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94B0A" w14:textId="4A5FA6DF" w:rsidR="00C50D6E" w:rsidRDefault="00C50D6E" w:rsidP="001E3AF8">
      <w:pPr>
        <w:jc w:val="both"/>
      </w:pPr>
    </w:p>
    <w:p w14:paraId="5291A415" w14:textId="77777777" w:rsidR="00C50D6E" w:rsidRDefault="00C50D6E" w:rsidP="001E3AF8">
      <w:pPr>
        <w:jc w:val="both"/>
      </w:pPr>
    </w:p>
    <w:tbl>
      <w:tblPr>
        <w:tblStyle w:val="TableGrid"/>
        <w:tblW w:w="10195"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8"/>
        <w:gridCol w:w="5177"/>
      </w:tblGrid>
      <w:tr w:rsidR="0059409D" w:rsidRPr="0041691B" w14:paraId="76C3CF25" w14:textId="77777777" w:rsidTr="005E32FC">
        <w:trPr>
          <w:trHeight w:val="8222"/>
        </w:trPr>
        <w:tc>
          <w:tcPr>
            <w:tcW w:w="5018" w:type="dxa"/>
            <w:tcBorders>
              <w:right w:val="single" w:sz="12" w:space="0" w:color="005596" w:themeColor="text2"/>
            </w:tcBorders>
            <w:vAlign w:val="center"/>
          </w:tcPr>
          <w:p w14:paraId="3EEF4AE0" w14:textId="6084B1D8" w:rsidR="0059409D" w:rsidRPr="0041691B" w:rsidRDefault="00FA19D9" w:rsidP="001E3AF8">
            <w:pPr>
              <w:ind w:right="1021"/>
              <w:jc w:val="both"/>
            </w:pPr>
            <w:r>
              <w:rPr>
                <w:noProof/>
                <w:lang w:eastAsia="en-GB"/>
              </w:rPr>
              <w:drawing>
                <wp:anchor distT="0" distB="0" distL="114300" distR="114300" simplePos="0" relativeHeight="251658240" behindDoc="0" locked="0" layoutInCell="1" allowOverlap="1" wp14:anchorId="300DE6B8" wp14:editId="1065E4F9">
                  <wp:simplePos x="0" y="0"/>
                  <wp:positionH relativeFrom="column">
                    <wp:posOffset>492125</wp:posOffset>
                  </wp:positionH>
                  <wp:positionV relativeFrom="page">
                    <wp:posOffset>104775</wp:posOffset>
                  </wp:positionV>
                  <wp:extent cx="2176780" cy="9239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rm4veg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6780" cy="923925"/>
                          </a:xfrm>
                          <a:prstGeom prst="rect">
                            <a:avLst/>
                          </a:prstGeom>
                        </pic:spPr>
                      </pic:pic>
                    </a:graphicData>
                  </a:graphic>
                  <wp14:sizeRelH relativeFrom="margin">
                    <wp14:pctWidth>0</wp14:pctWidth>
                  </wp14:sizeRelH>
                  <wp14:sizeRelV relativeFrom="margin">
                    <wp14:pctHeight>0</wp14:pctHeight>
                  </wp14:sizeRelV>
                </wp:anchor>
              </w:drawing>
            </w:r>
            <w:r w:rsidR="009F1DDB">
              <w:rPr>
                <w:noProof/>
                <w:lang w:eastAsia="en-GB"/>
              </w:rPr>
              <w:drawing>
                <wp:anchor distT="0" distB="0" distL="114300" distR="114300" simplePos="0" relativeHeight="251658241" behindDoc="1" locked="0" layoutInCell="1" allowOverlap="1" wp14:anchorId="216EDCFA" wp14:editId="3520323F">
                  <wp:simplePos x="0" y="0"/>
                  <wp:positionH relativeFrom="column">
                    <wp:posOffset>-83820</wp:posOffset>
                  </wp:positionH>
                  <wp:positionV relativeFrom="page">
                    <wp:posOffset>5337810</wp:posOffset>
                  </wp:positionV>
                  <wp:extent cx="1760855" cy="389255"/>
                  <wp:effectExtent l="0" t="0" r="0" b="0"/>
                  <wp:wrapTight wrapText="bothSides">
                    <wp:wrapPolygon edited="0">
                      <wp:start x="7945" y="0"/>
                      <wp:lineTo x="0" y="2114"/>
                      <wp:lineTo x="0" y="16914"/>
                      <wp:lineTo x="234" y="17971"/>
                      <wp:lineTo x="13787" y="20085"/>
                      <wp:lineTo x="15189" y="20085"/>
                      <wp:lineTo x="21265" y="16914"/>
                      <wp:lineTo x="21265" y="7400"/>
                      <wp:lineTo x="19396" y="0"/>
                      <wp:lineTo x="7945"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outhampton_uni_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60855" cy="389255"/>
                          </a:xfrm>
                          <a:prstGeom prst="rect">
                            <a:avLst/>
                          </a:prstGeom>
                        </pic:spPr>
                      </pic:pic>
                    </a:graphicData>
                  </a:graphic>
                  <wp14:sizeRelH relativeFrom="margin">
                    <wp14:pctWidth>0</wp14:pctWidth>
                  </wp14:sizeRelH>
                  <wp14:sizeRelV relativeFrom="margin">
                    <wp14:pctHeight>0</wp14:pctHeight>
                  </wp14:sizeRelV>
                </wp:anchor>
              </w:drawing>
            </w:r>
            <w:r w:rsidR="009F1DDB">
              <w:rPr>
                <w:noProof/>
                <w:lang w:eastAsia="en-GB"/>
              </w:rPr>
              <w:drawing>
                <wp:anchor distT="0" distB="0" distL="114300" distR="114300" simplePos="0" relativeHeight="251658243" behindDoc="1" locked="0" layoutInCell="1" allowOverlap="1" wp14:anchorId="2F34630B" wp14:editId="5DA7836F">
                  <wp:simplePos x="0" y="0"/>
                  <wp:positionH relativeFrom="column">
                    <wp:posOffset>1890395</wp:posOffset>
                  </wp:positionH>
                  <wp:positionV relativeFrom="page">
                    <wp:posOffset>5116195</wp:posOffset>
                  </wp:positionV>
                  <wp:extent cx="1066800" cy="654685"/>
                  <wp:effectExtent l="0" t="0" r="0" b="0"/>
                  <wp:wrapTight wrapText="bothSides">
                    <wp:wrapPolygon edited="0">
                      <wp:start x="0" y="0"/>
                      <wp:lineTo x="0" y="20741"/>
                      <wp:lineTo x="21214" y="20741"/>
                      <wp:lineTo x="2121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olablogo.jpg"/>
                          <pic:cNvPicPr/>
                        </pic:nvPicPr>
                        <pic:blipFill>
                          <a:blip r:embed="rId13">
                            <a:extLst>
                              <a:ext uri="{28A0092B-C50C-407E-A947-70E740481C1C}">
                                <a14:useLocalDpi xmlns:a14="http://schemas.microsoft.com/office/drawing/2010/main" val="0"/>
                              </a:ext>
                            </a:extLst>
                          </a:blip>
                          <a:stretch>
                            <a:fillRect/>
                          </a:stretch>
                        </pic:blipFill>
                        <pic:spPr>
                          <a:xfrm>
                            <a:off x="0" y="0"/>
                            <a:ext cx="1066800" cy="654685"/>
                          </a:xfrm>
                          <a:prstGeom prst="rect">
                            <a:avLst/>
                          </a:prstGeom>
                        </pic:spPr>
                      </pic:pic>
                    </a:graphicData>
                  </a:graphic>
                  <wp14:sizeRelH relativeFrom="margin">
                    <wp14:pctWidth>0</wp14:pctWidth>
                  </wp14:sizeRelH>
                  <wp14:sizeRelV relativeFrom="margin">
                    <wp14:pctHeight>0</wp14:pctHeight>
                  </wp14:sizeRelV>
                </wp:anchor>
              </w:drawing>
            </w:r>
          </w:p>
        </w:tc>
        <w:tc>
          <w:tcPr>
            <w:tcW w:w="5177" w:type="dxa"/>
            <w:tcBorders>
              <w:left w:val="single" w:sz="12" w:space="0" w:color="005596" w:themeColor="text2"/>
            </w:tcBorders>
            <w:vAlign w:val="center"/>
          </w:tcPr>
          <w:p w14:paraId="7D18542E" w14:textId="34D4191F" w:rsidR="001524A9" w:rsidRPr="00E90D49" w:rsidRDefault="00E14015" w:rsidP="001E3AF8">
            <w:pPr>
              <w:pStyle w:val="NoSpacing"/>
              <w:rPr>
                <w:b/>
                <w:bCs/>
                <w:caps/>
                <w:color w:val="005596" w:themeColor="text2"/>
                <w:sz w:val="36"/>
                <w:szCs w:val="36"/>
                <w:lang w:val="en-GB"/>
              </w:rPr>
            </w:pPr>
            <w:r w:rsidRPr="00E90D49">
              <w:rPr>
                <w:b/>
                <w:bCs/>
                <w:color w:val="005596" w:themeColor="text2"/>
                <w:sz w:val="36"/>
                <w:szCs w:val="36"/>
                <w:lang w:val="en-GB"/>
              </w:rPr>
              <w:t xml:space="preserve">Validation Methodology </w:t>
            </w:r>
            <w:r w:rsidR="00BE1651">
              <w:rPr>
                <w:b/>
                <w:bCs/>
                <w:color w:val="005596" w:themeColor="text2"/>
                <w:sz w:val="36"/>
                <w:szCs w:val="36"/>
                <w:lang w:val="en-GB"/>
              </w:rPr>
              <w:t>for Copernicus Land Surface Reflectance Data Products Over FRM-Compliant Field Sites</w:t>
            </w:r>
            <w:r w:rsidRPr="00E90D49">
              <w:rPr>
                <w:b/>
                <w:bCs/>
                <w:color w:val="005596" w:themeColor="text2"/>
                <w:sz w:val="36"/>
                <w:szCs w:val="36"/>
                <w:lang w:val="en-GB"/>
              </w:rPr>
              <w:t xml:space="preserve"> (VM)</w:t>
            </w:r>
          </w:p>
          <w:p w14:paraId="29625CA0" w14:textId="77777777" w:rsidR="001524A9" w:rsidRDefault="001524A9" w:rsidP="001E3AF8">
            <w:pPr>
              <w:pStyle w:val="NoSpacing"/>
              <w:jc w:val="both"/>
              <w:rPr>
                <w:caps/>
                <w:color w:val="005596" w:themeColor="text2"/>
                <w:sz w:val="26"/>
                <w:szCs w:val="26"/>
                <w:lang w:val="en-GB"/>
              </w:rPr>
            </w:pPr>
          </w:p>
          <w:p w14:paraId="3D883FF7" w14:textId="60F1D383" w:rsidR="001524A9" w:rsidRDefault="00ED00AE" w:rsidP="001E3AF8">
            <w:pPr>
              <w:pStyle w:val="NoSpacing"/>
              <w:jc w:val="both"/>
              <w:rPr>
                <w:caps/>
                <w:color w:val="005596" w:themeColor="text2"/>
                <w:sz w:val="26"/>
                <w:szCs w:val="26"/>
                <w:lang w:val="en-GB"/>
              </w:rPr>
            </w:pPr>
            <w:r>
              <w:rPr>
                <w:caps/>
                <w:color w:val="005596" w:themeColor="text2"/>
                <w:sz w:val="26"/>
                <w:szCs w:val="26"/>
                <w:lang w:val="en-GB"/>
              </w:rPr>
              <w:t>VERSION 1.0</w:t>
            </w:r>
          </w:p>
          <w:p w14:paraId="4864736D" w14:textId="77777777" w:rsidR="0041691B" w:rsidRPr="0041691B" w:rsidRDefault="0041691B" w:rsidP="001E3AF8">
            <w:pPr>
              <w:pStyle w:val="NoSpacing"/>
              <w:jc w:val="both"/>
              <w:rPr>
                <w:color w:val="005596" w:themeColor="text2"/>
                <w:sz w:val="26"/>
                <w:szCs w:val="26"/>
                <w:lang w:val="en-GB"/>
              </w:rPr>
            </w:pPr>
          </w:p>
          <w:p w14:paraId="50ACE859" w14:textId="77777777" w:rsidR="0041691B" w:rsidRPr="0041691B" w:rsidRDefault="0041691B" w:rsidP="001E3AF8">
            <w:pPr>
              <w:pStyle w:val="NoSpacing"/>
              <w:jc w:val="both"/>
              <w:rPr>
                <w:color w:val="005596" w:themeColor="text2"/>
                <w:sz w:val="26"/>
                <w:szCs w:val="26"/>
                <w:lang w:val="en-GB"/>
              </w:rPr>
            </w:pPr>
          </w:p>
          <w:p w14:paraId="145A90AD" w14:textId="77777777" w:rsidR="0041691B" w:rsidRPr="0041691B" w:rsidRDefault="0041691B" w:rsidP="001E3AF8">
            <w:pPr>
              <w:pStyle w:val="NoSpacing"/>
              <w:jc w:val="both"/>
              <w:rPr>
                <w:color w:val="005596" w:themeColor="text2"/>
                <w:sz w:val="26"/>
                <w:szCs w:val="26"/>
                <w:lang w:val="en-GB"/>
              </w:rPr>
            </w:pPr>
          </w:p>
          <w:p w14:paraId="716CF75D" w14:textId="4141404C" w:rsidR="0059409D" w:rsidRPr="0041691B" w:rsidRDefault="0059409D" w:rsidP="001E3AF8">
            <w:pPr>
              <w:pStyle w:val="NoSpacing"/>
              <w:jc w:val="both"/>
              <w:rPr>
                <w:color w:val="005596" w:themeColor="text2"/>
                <w:sz w:val="26"/>
                <w:szCs w:val="26"/>
                <w:lang w:val="en-GB"/>
              </w:rPr>
            </w:pPr>
          </w:p>
          <w:p w14:paraId="7C5AA5AA" w14:textId="77777777" w:rsidR="0059409D" w:rsidRPr="0041691B" w:rsidRDefault="0059409D" w:rsidP="001E3AF8">
            <w:pPr>
              <w:pStyle w:val="NoSpacing"/>
              <w:jc w:val="both"/>
              <w:rPr>
                <w:lang w:val="en-GB"/>
              </w:rPr>
            </w:pPr>
          </w:p>
          <w:p w14:paraId="3C9266C4" w14:textId="77777777" w:rsidR="0041691B" w:rsidRPr="0041691B" w:rsidRDefault="0041691B" w:rsidP="001E3AF8">
            <w:pPr>
              <w:pStyle w:val="NoSpacing"/>
              <w:jc w:val="both"/>
              <w:rPr>
                <w:lang w:val="en-GB"/>
              </w:rPr>
            </w:pPr>
          </w:p>
          <w:sdt>
            <w:sdtPr>
              <w:rPr>
                <w:lang w:val="en-GB"/>
              </w:rPr>
              <w:alias w:val="Organisation"/>
              <w:tag w:val="Author organisation"/>
              <w:id w:val="-598638019"/>
            </w:sdtPr>
            <w:sdtEndPr/>
            <w:sdtContent>
              <w:p w14:paraId="0423B39B" w14:textId="77777777" w:rsidR="00194A9C" w:rsidRDefault="00194A9C" w:rsidP="001E3AF8">
                <w:pPr>
                  <w:pStyle w:val="NoSpacing"/>
                  <w:jc w:val="both"/>
                  <w:rPr>
                    <w:lang w:val="en-GB"/>
                  </w:rPr>
                </w:pPr>
                <w:r>
                  <w:rPr>
                    <w:lang w:val="en-GB"/>
                  </w:rPr>
                  <w:t>National Physical Laboratory</w:t>
                </w:r>
              </w:p>
              <w:p w14:paraId="735E22A8" w14:textId="77777777" w:rsidR="00194A9C" w:rsidRDefault="002657FF" w:rsidP="001E3AF8">
                <w:pPr>
                  <w:pStyle w:val="NoSpacing"/>
                  <w:jc w:val="both"/>
                  <w:rPr>
                    <w:lang w:val="en-GB"/>
                  </w:rPr>
                </w:pPr>
                <w:r>
                  <w:rPr>
                    <w:lang w:val="en-GB"/>
                  </w:rPr>
                  <w:t>University of Southampton</w:t>
                </w:r>
              </w:p>
              <w:p w14:paraId="577D385B" w14:textId="18F1E94A" w:rsidR="0059409D" w:rsidRPr="0041691B" w:rsidRDefault="00194A9C" w:rsidP="001E3AF8">
                <w:pPr>
                  <w:pStyle w:val="NoSpacing"/>
                  <w:jc w:val="both"/>
                  <w:rPr>
                    <w:lang w:val="en-GB"/>
                  </w:rPr>
                </w:pPr>
                <w:proofErr w:type="spellStart"/>
                <w:r>
                  <w:rPr>
                    <w:lang w:val="en-GB"/>
                  </w:rPr>
                  <w:t>EOLab</w:t>
                </w:r>
                <w:proofErr w:type="spellEnd"/>
              </w:p>
            </w:sdtContent>
          </w:sdt>
          <w:p w14:paraId="79E7DC03" w14:textId="77777777" w:rsidR="0059409D" w:rsidRPr="0041691B" w:rsidRDefault="0059409D" w:rsidP="001E3AF8">
            <w:pPr>
              <w:pStyle w:val="NoSpacing"/>
              <w:jc w:val="both"/>
              <w:rPr>
                <w:lang w:val="en-GB"/>
              </w:rPr>
            </w:pPr>
          </w:p>
          <w:sdt>
            <w:sdtPr>
              <w:alias w:val="Date"/>
              <w:tag w:val="Pick from calendar"/>
              <w:id w:val="512657460"/>
              <w:date w:fullDate="2020-06-05T00:00:00Z">
                <w:dateFormat w:val="dd MMMM yyyy"/>
                <w:lid w:val="en-GB"/>
                <w:storeMappedDataAs w:val="dateTime"/>
                <w:calendar w:val="gregorian"/>
              </w:date>
            </w:sdtPr>
            <w:sdtEndPr/>
            <w:sdtContent>
              <w:p w14:paraId="4EF060F1" w14:textId="4B90AC8A" w:rsidR="0059409D" w:rsidRPr="0041691B" w:rsidRDefault="003D5C4A" w:rsidP="001E3AF8">
                <w:pPr>
                  <w:jc w:val="both"/>
                </w:pPr>
                <w:r>
                  <w:t>0</w:t>
                </w:r>
                <w:r w:rsidR="009A52DC">
                  <w:t>5</w:t>
                </w:r>
                <w:r>
                  <w:t xml:space="preserve"> June 2020</w:t>
                </w:r>
              </w:p>
            </w:sdtContent>
          </w:sdt>
        </w:tc>
      </w:tr>
      <w:tr w:rsidR="0059409D" w:rsidRPr="0041691B" w14:paraId="748D73AC" w14:textId="77777777" w:rsidTr="005E32FC">
        <w:trPr>
          <w:trHeight w:val="2017"/>
        </w:trPr>
        <w:tc>
          <w:tcPr>
            <w:tcW w:w="5018" w:type="dxa"/>
            <w:tcBorders>
              <w:right w:val="single" w:sz="12" w:space="0" w:color="005596" w:themeColor="text2"/>
            </w:tcBorders>
          </w:tcPr>
          <w:p w14:paraId="50EEB73A" w14:textId="77777777" w:rsidR="0059409D" w:rsidRPr="0041691B" w:rsidRDefault="009F1DDB" w:rsidP="001E3AF8">
            <w:pPr>
              <w:jc w:val="both"/>
            </w:pPr>
            <w:r w:rsidRPr="0041691B">
              <w:rPr>
                <w:noProof/>
                <w:lang w:eastAsia="en-GB"/>
              </w:rPr>
              <w:drawing>
                <wp:anchor distT="0" distB="0" distL="114300" distR="114300" simplePos="0" relativeHeight="251658244" behindDoc="1" locked="0" layoutInCell="1" allowOverlap="1" wp14:anchorId="0D17E578" wp14:editId="68CAEF47">
                  <wp:simplePos x="0" y="0"/>
                  <wp:positionH relativeFrom="column">
                    <wp:posOffset>1756410</wp:posOffset>
                  </wp:positionH>
                  <wp:positionV relativeFrom="page">
                    <wp:posOffset>214630</wp:posOffset>
                  </wp:positionV>
                  <wp:extent cx="1247140" cy="619125"/>
                  <wp:effectExtent l="0" t="0" r="0" b="9525"/>
                  <wp:wrapTight wrapText="bothSides">
                    <wp:wrapPolygon edited="0">
                      <wp:start x="0" y="0"/>
                      <wp:lineTo x="0" y="21268"/>
                      <wp:lineTo x="21116" y="21268"/>
                      <wp:lineTo x="211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3_logo_dark_blue.bmp"/>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7140" cy="619125"/>
                          </a:xfrm>
                          <a:prstGeom prst="rect">
                            <a:avLst/>
                          </a:prstGeom>
                        </pic:spPr>
                      </pic:pic>
                    </a:graphicData>
                  </a:graphic>
                  <wp14:sizeRelH relativeFrom="margin">
                    <wp14:pctWidth>0</wp14:pctWidth>
                  </wp14:sizeRelH>
                  <wp14:sizeRelV relativeFrom="margin">
                    <wp14:pctHeight>0</wp14:pctHeight>
                  </wp14:sizeRelV>
                </wp:anchor>
              </w:drawing>
            </w:r>
            <w:r w:rsidRPr="0041691B">
              <w:rPr>
                <w:noProof/>
                <w:color w:val="0000FF"/>
                <w:lang w:eastAsia="en-GB"/>
              </w:rPr>
              <w:drawing>
                <wp:anchor distT="0" distB="0" distL="114300" distR="114300" simplePos="0" relativeHeight="251658242" behindDoc="1" locked="0" layoutInCell="1" allowOverlap="1" wp14:anchorId="4C4A69F5" wp14:editId="5DCFBCCF">
                  <wp:simplePos x="0" y="0"/>
                  <wp:positionH relativeFrom="column">
                    <wp:posOffset>184150</wp:posOffset>
                  </wp:positionH>
                  <wp:positionV relativeFrom="page">
                    <wp:posOffset>294005</wp:posOffset>
                  </wp:positionV>
                  <wp:extent cx="1235075" cy="533400"/>
                  <wp:effectExtent l="0" t="0" r="3175" b="0"/>
                  <wp:wrapTight wrapText="bothSides">
                    <wp:wrapPolygon edited="0">
                      <wp:start x="0" y="0"/>
                      <wp:lineTo x="0" y="20829"/>
                      <wp:lineTo x="21322" y="20829"/>
                      <wp:lineTo x="21322" y="0"/>
                      <wp:lineTo x="0" y="0"/>
                    </wp:wrapPolygon>
                  </wp:wrapTight>
                  <wp:docPr id="10" name="Picture 10" descr="Related 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507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177" w:type="dxa"/>
            <w:tcBorders>
              <w:left w:val="single" w:sz="12" w:space="0" w:color="005596" w:themeColor="text2"/>
            </w:tcBorders>
          </w:tcPr>
          <w:p w14:paraId="70F7FE6A" w14:textId="77777777" w:rsidR="009F1DDB" w:rsidRDefault="009F1DDB" w:rsidP="001E3AF8">
            <w:pPr>
              <w:jc w:val="both"/>
            </w:pPr>
          </w:p>
          <w:p w14:paraId="74E81A3F" w14:textId="77777777" w:rsidR="009F1DDB" w:rsidRDefault="009F1DDB" w:rsidP="001E3AF8">
            <w:pPr>
              <w:jc w:val="both"/>
            </w:pPr>
          </w:p>
          <w:p w14:paraId="0743D8E7" w14:textId="77777777" w:rsidR="009F1DDB" w:rsidRDefault="009F1DDB" w:rsidP="001E3AF8">
            <w:pPr>
              <w:jc w:val="both"/>
            </w:pPr>
          </w:p>
          <w:p w14:paraId="50E4CCB1" w14:textId="1E25AFE9" w:rsidR="0059409D" w:rsidRPr="0041691B" w:rsidRDefault="004954C9" w:rsidP="001E3AF8">
            <w:pPr>
              <w:jc w:val="both"/>
            </w:pPr>
            <w:r w:rsidRPr="0068439A">
              <w:t xml:space="preserve">This document was produced as part of the ESA-funded project “Fiducial Reference Measurements for Vegetation </w:t>
            </w:r>
            <w:r>
              <w:t xml:space="preserve">Phase 2 </w:t>
            </w:r>
            <w:r w:rsidRPr="0068439A">
              <w:t>(FRM4VEG</w:t>
            </w:r>
            <w:r>
              <w:t xml:space="preserve"> 2</w:t>
            </w:r>
            <w:r w:rsidRPr="0068439A">
              <w:t xml:space="preserve">)” under ESA contract number: </w:t>
            </w:r>
            <w:r>
              <w:t>4000129823/20/I-NS</w:t>
            </w:r>
          </w:p>
        </w:tc>
      </w:tr>
    </w:tbl>
    <w:p w14:paraId="719B715C" w14:textId="77777777" w:rsidR="0067464D" w:rsidRDefault="0067464D" w:rsidP="001E3AF8">
      <w:pPr>
        <w:pStyle w:val="Heading5"/>
        <w:jc w:val="both"/>
      </w:pPr>
    </w:p>
    <w:p w14:paraId="7358DB91" w14:textId="77777777" w:rsidR="0067464D" w:rsidRDefault="0067464D" w:rsidP="001E3AF8">
      <w:pPr>
        <w:jc w:val="both"/>
        <w:rPr>
          <w:rFonts w:asciiTheme="majorHAnsi" w:eastAsiaTheme="majorEastAsia" w:hAnsiTheme="majorHAnsi" w:cstheme="majorBidi"/>
          <w:color w:val="005596" w:themeColor="text2"/>
          <w:sz w:val="32"/>
          <w:szCs w:val="32"/>
        </w:rPr>
      </w:pPr>
      <w:r>
        <w:br w:type="page"/>
      </w:r>
    </w:p>
    <w:p w14:paraId="4CA8C967" w14:textId="77777777" w:rsidR="00672339" w:rsidRPr="0068439A" w:rsidRDefault="00672339" w:rsidP="00672339">
      <w:pPr>
        <w:pStyle w:val="Heading5"/>
      </w:pPr>
      <w:bookmarkStart w:id="0" w:name="_Toc39745689"/>
      <w:bookmarkStart w:id="1" w:name="_Toc40358111"/>
      <w:bookmarkStart w:id="2" w:name="_Toc42263176"/>
      <w:r w:rsidRPr="0068439A">
        <w:lastRenderedPageBreak/>
        <w:t>Authors</w:t>
      </w:r>
      <w:bookmarkEnd w:id="0"/>
      <w:bookmarkEnd w:id="1"/>
      <w:bookmarkEnd w:id="2"/>
    </w:p>
    <w:p w14:paraId="02435561" w14:textId="77777777" w:rsidR="00672339" w:rsidRPr="0068439A" w:rsidRDefault="00672339" w:rsidP="00672339"/>
    <w:tbl>
      <w:tblPr>
        <w:tblStyle w:val="TableGrid"/>
        <w:tblW w:w="0" w:type="auto"/>
        <w:tblLook w:val="04A0" w:firstRow="1" w:lastRow="0" w:firstColumn="1" w:lastColumn="0" w:noHBand="0" w:noVBand="1"/>
      </w:tblPr>
      <w:tblGrid>
        <w:gridCol w:w="2254"/>
        <w:gridCol w:w="2254"/>
        <w:gridCol w:w="2717"/>
        <w:gridCol w:w="1791"/>
      </w:tblGrid>
      <w:tr w:rsidR="00672339" w:rsidRPr="0068439A" w14:paraId="60AA1A8A" w14:textId="77777777" w:rsidTr="00340B97">
        <w:tc>
          <w:tcPr>
            <w:tcW w:w="2254" w:type="dxa"/>
          </w:tcPr>
          <w:p w14:paraId="6C2F1F5C" w14:textId="77777777" w:rsidR="00672339" w:rsidRPr="0068439A" w:rsidRDefault="00672339" w:rsidP="00340B97"/>
        </w:tc>
        <w:tc>
          <w:tcPr>
            <w:tcW w:w="2254" w:type="dxa"/>
          </w:tcPr>
          <w:p w14:paraId="66D3044F" w14:textId="77777777" w:rsidR="00672339" w:rsidRPr="0068439A" w:rsidRDefault="00672339" w:rsidP="00340B97">
            <w:pPr>
              <w:rPr>
                <w:b/>
                <w:bCs/>
              </w:rPr>
            </w:pPr>
            <w:r w:rsidRPr="0068439A">
              <w:rPr>
                <w:b/>
                <w:bCs/>
              </w:rPr>
              <w:t>Name</w:t>
            </w:r>
          </w:p>
        </w:tc>
        <w:tc>
          <w:tcPr>
            <w:tcW w:w="2717" w:type="dxa"/>
          </w:tcPr>
          <w:p w14:paraId="48592D3B" w14:textId="77777777" w:rsidR="00672339" w:rsidRPr="0068439A" w:rsidRDefault="00672339" w:rsidP="00340B97">
            <w:pPr>
              <w:rPr>
                <w:b/>
                <w:bCs/>
              </w:rPr>
            </w:pPr>
            <w:r w:rsidRPr="0068439A">
              <w:rPr>
                <w:b/>
                <w:bCs/>
              </w:rPr>
              <w:t>Organisation</w:t>
            </w:r>
          </w:p>
        </w:tc>
        <w:tc>
          <w:tcPr>
            <w:tcW w:w="1791" w:type="dxa"/>
          </w:tcPr>
          <w:p w14:paraId="202904CE" w14:textId="77777777" w:rsidR="00672339" w:rsidRPr="0068439A" w:rsidRDefault="00672339" w:rsidP="00340B97">
            <w:pPr>
              <w:rPr>
                <w:b/>
                <w:bCs/>
              </w:rPr>
            </w:pPr>
            <w:r w:rsidRPr="0068439A">
              <w:rPr>
                <w:b/>
                <w:bCs/>
              </w:rPr>
              <w:t>Date</w:t>
            </w:r>
          </w:p>
        </w:tc>
      </w:tr>
      <w:tr w:rsidR="00672339" w:rsidRPr="0068439A" w14:paraId="1BE787D9" w14:textId="77777777" w:rsidTr="00340B97">
        <w:tc>
          <w:tcPr>
            <w:tcW w:w="2254" w:type="dxa"/>
          </w:tcPr>
          <w:p w14:paraId="78C919D0" w14:textId="77777777" w:rsidR="00672339" w:rsidRPr="0068439A" w:rsidRDefault="00672339" w:rsidP="00340B97">
            <w:pPr>
              <w:rPr>
                <w:b/>
                <w:bCs/>
              </w:rPr>
            </w:pPr>
            <w:r w:rsidRPr="0068439A">
              <w:rPr>
                <w:b/>
                <w:bCs/>
              </w:rPr>
              <w:t>Written by</w:t>
            </w:r>
          </w:p>
        </w:tc>
        <w:tc>
          <w:tcPr>
            <w:tcW w:w="2254" w:type="dxa"/>
          </w:tcPr>
          <w:p w14:paraId="55F0402A" w14:textId="77777777" w:rsidR="00672339" w:rsidRPr="0068439A" w:rsidRDefault="00672339" w:rsidP="00340B97">
            <w:r w:rsidRPr="0068439A">
              <w:t>Niall Origo</w:t>
            </w:r>
          </w:p>
        </w:tc>
        <w:tc>
          <w:tcPr>
            <w:tcW w:w="2717" w:type="dxa"/>
          </w:tcPr>
          <w:p w14:paraId="7CDA71FB" w14:textId="77777777" w:rsidR="00672339" w:rsidRPr="0068439A" w:rsidRDefault="00672339" w:rsidP="00340B97">
            <w:r w:rsidRPr="0068439A">
              <w:t>NPL</w:t>
            </w:r>
          </w:p>
        </w:tc>
        <w:tc>
          <w:tcPr>
            <w:tcW w:w="1791" w:type="dxa"/>
          </w:tcPr>
          <w:p w14:paraId="6353AB82" w14:textId="68A111C1" w:rsidR="00672339" w:rsidRPr="0068439A" w:rsidRDefault="003D5C4A" w:rsidP="00340B97">
            <w:r>
              <w:t>0</w:t>
            </w:r>
            <w:r w:rsidR="009A52DC">
              <w:t>5</w:t>
            </w:r>
            <w:r w:rsidR="00672339" w:rsidRPr="0068439A">
              <w:t>/0</w:t>
            </w:r>
            <w:r>
              <w:t>6</w:t>
            </w:r>
            <w:r w:rsidR="00672339" w:rsidRPr="0068439A">
              <w:t>/2020</w:t>
            </w:r>
          </w:p>
        </w:tc>
      </w:tr>
      <w:tr w:rsidR="00672339" w:rsidRPr="0068439A" w14:paraId="09E1E40C" w14:textId="77777777" w:rsidTr="00340B97">
        <w:tc>
          <w:tcPr>
            <w:tcW w:w="2254" w:type="dxa"/>
          </w:tcPr>
          <w:p w14:paraId="1C535FB5" w14:textId="77777777" w:rsidR="00672339" w:rsidRPr="0068439A" w:rsidRDefault="00672339" w:rsidP="00340B97">
            <w:pPr>
              <w:rPr>
                <w:b/>
                <w:bCs/>
              </w:rPr>
            </w:pPr>
          </w:p>
        </w:tc>
        <w:tc>
          <w:tcPr>
            <w:tcW w:w="2254" w:type="dxa"/>
          </w:tcPr>
          <w:p w14:paraId="458B6E5B" w14:textId="77777777" w:rsidR="00672339" w:rsidRPr="0068439A" w:rsidRDefault="00672339" w:rsidP="00340B97">
            <w:r w:rsidRPr="0068439A">
              <w:t xml:space="preserve">Rosalinda Morrone </w:t>
            </w:r>
          </w:p>
        </w:tc>
        <w:tc>
          <w:tcPr>
            <w:tcW w:w="2717" w:type="dxa"/>
          </w:tcPr>
          <w:p w14:paraId="11157D77" w14:textId="77777777" w:rsidR="00672339" w:rsidRPr="0068439A" w:rsidRDefault="00672339" w:rsidP="00340B97">
            <w:r w:rsidRPr="0068439A">
              <w:t>NPL</w:t>
            </w:r>
          </w:p>
        </w:tc>
        <w:tc>
          <w:tcPr>
            <w:tcW w:w="1791" w:type="dxa"/>
          </w:tcPr>
          <w:p w14:paraId="007B00FF" w14:textId="77777777" w:rsidR="00672339" w:rsidRPr="0068439A" w:rsidRDefault="00672339" w:rsidP="00340B97"/>
        </w:tc>
      </w:tr>
      <w:tr w:rsidR="00672339" w:rsidRPr="0068439A" w14:paraId="02E8B49D" w14:textId="77777777" w:rsidTr="00340B97">
        <w:tc>
          <w:tcPr>
            <w:tcW w:w="2254" w:type="dxa"/>
          </w:tcPr>
          <w:p w14:paraId="39F656AF" w14:textId="77777777" w:rsidR="00672339" w:rsidRPr="0068439A" w:rsidRDefault="00672339" w:rsidP="00340B97">
            <w:pPr>
              <w:rPr>
                <w:b/>
                <w:bCs/>
              </w:rPr>
            </w:pPr>
          </w:p>
        </w:tc>
        <w:tc>
          <w:tcPr>
            <w:tcW w:w="2254" w:type="dxa"/>
          </w:tcPr>
          <w:p w14:paraId="3A685100" w14:textId="77777777" w:rsidR="00672339" w:rsidRPr="0068439A" w:rsidRDefault="00672339" w:rsidP="00340B97">
            <w:r w:rsidRPr="0068439A">
              <w:t>Joanne Nightingale</w:t>
            </w:r>
          </w:p>
        </w:tc>
        <w:tc>
          <w:tcPr>
            <w:tcW w:w="2717" w:type="dxa"/>
          </w:tcPr>
          <w:p w14:paraId="4EF851DA" w14:textId="77777777" w:rsidR="00672339" w:rsidRPr="0068439A" w:rsidRDefault="00672339" w:rsidP="00340B97">
            <w:r w:rsidRPr="0068439A">
              <w:t>NPL</w:t>
            </w:r>
          </w:p>
        </w:tc>
        <w:tc>
          <w:tcPr>
            <w:tcW w:w="1791" w:type="dxa"/>
          </w:tcPr>
          <w:p w14:paraId="276904C5" w14:textId="77777777" w:rsidR="00672339" w:rsidRPr="0068439A" w:rsidRDefault="00672339" w:rsidP="00340B97"/>
        </w:tc>
      </w:tr>
      <w:tr w:rsidR="00672339" w:rsidRPr="0068439A" w14:paraId="251B9E2D" w14:textId="77777777" w:rsidTr="00340B97">
        <w:tc>
          <w:tcPr>
            <w:tcW w:w="2254" w:type="dxa"/>
          </w:tcPr>
          <w:p w14:paraId="3465A39B" w14:textId="77777777" w:rsidR="00672339" w:rsidRPr="0068439A" w:rsidRDefault="00672339" w:rsidP="00340B97">
            <w:pPr>
              <w:rPr>
                <w:b/>
                <w:bCs/>
              </w:rPr>
            </w:pPr>
          </w:p>
        </w:tc>
        <w:tc>
          <w:tcPr>
            <w:tcW w:w="2254" w:type="dxa"/>
          </w:tcPr>
          <w:p w14:paraId="3A425078" w14:textId="77777777" w:rsidR="00672339" w:rsidRPr="0068439A" w:rsidRDefault="00672339" w:rsidP="00340B97">
            <w:r w:rsidRPr="0068439A">
              <w:t>Luke Brown</w:t>
            </w:r>
          </w:p>
        </w:tc>
        <w:tc>
          <w:tcPr>
            <w:tcW w:w="2717" w:type="dxa"/>
          </w:tcPr>
          <w:p w14:paraId="1D15F04D" w14:textId="77777777" w:rsidR="00672339" w:rsidRPr="0068439A" w:rsidRDefault="00672339" w:rsidP="00340B97">
            <w:r w:rsidRPr="0068439A">
              <w:t>University of Southampton</w:t>
            </w:r>
          </w:p>
        </w:tc>
        <w:tc>
          <w:tcPr>
            <w:tcW w:w="1791" w:type="dxa"/>
          </w:tcPr>
          <w:p w14:paraId="6DB0723E" w14:textId="77777777" w:rsidR="00672339" w:rsidRPr="0068439A" w:rsidRDefault="00672339" w:rsidP="00340B97"/>
        </w:tc>
      </w:tr>
      <w:tr w:rsidR="00672339" w:rsidRPr="0068439A" w14:paraId="0E2BE11A" w14:textId="77777777" w:rsidTr="00340B97">
        <w:tc>
          <w:tcPr>
            <w:tcW w:w="2254" w:type="dxa"/>
          </w:tcPr>
          <w:p w14:paraId="2F8FDC52" w14:textId="77777777" w:rsidR="00672339" w:rsidRPr="0068439A" w:rsidRDefault="00672339" w:rsidP="00340B97">
            <w:pPr>
              <w:rPr>
                <w:b/>
                <w:bCs/>
              </w:rPr>
            </w:pPr>
            <w:r w:rsidRPr="0068439A">
              <w:rPr>
                <w:b/>
                <w:bCs/>
              </w:rPr>
              <w:t>Reviewed by (consortium)</w:t>
            </w:r>
          </w:p>
        </w:tc>
        <w:tc>
          <w:tcPr>
            <w:tcW w:w="2254" w:type="dxa"/>
          </w:tcPr>
          <w:p w14:paraId="3D040391" w14:textId="77777777" w:rsidR="00672339" w:rsidRPr="0068439A" w:rsidRDefault="00672339" w:rsidP="00340B97"/>
        </w:tc>
        <w:tc>
          <w:tcPr>
            <w:tcW w:w="2717" w:type="dxa"/>
          </w:tcPr>
          <w:p w14:paraId="5E0999FB" w14:textId="77777777" w:rsidR="00672339" w:rsidRPr="0068439A" w:rsidRDefault="00672339" w:rsidP="00340B97"/>
        </w:tc>
        <w:tc>
          <w:tcPr>
            <w:tcW w:w="1791" w:type="dxa"/>
          </w:tcPr>
          <w:p w14:paraId="316516E3" w14:textId="77777777" w:rsidR="00672339" w:rsidRPr="0068439A" w:rsidRDefault="00672339" w:rsidP="00340B97"/>
        </w:tc>
      </w:tr>
      <w:tr w:rsidR="00672339" w:rsidRPr="0068439A" w14:paraId="5654EB4D" w14:textId="77777777" w:rsidTr="00340B97">
        <w:tc>
          <w:tcPr>
            <w:tcW w:w="2254" w:type="dxa"/>
          </w:tcPr>
          <w:p w14:paraId="446765BB" w14:textId="77777777" w:rsidR="00672339" w:rsidRPr="0068439A" w:rsidRDefault="00672339" w:rsidP="00340B97">
            <w:pPr>
              <w:rPr>
                <w:b/>
                <w:bCs/>
              </w:rPr>
            </w:pPr>
            <w:r w:rsidRPr="0068439A">
              <w:rPr>
                <w:b/>
                <w:bCs/>
              </w:rPr>
              <w:t>Approved by (ESA)</w:t>
            </w:r>
          </w:p>
        </w:tc>
        <w:tc>
          <w:tcPr>
            <w:tcW w:w="2254" w:type="dxa"/>
          </w:tcPr>
          <w:p w14:paraId="4DB6951E" w14:textId="77777777" w:rsidR="00672339" w:rsidRPr="0068439A" w:rsidRDefault="00672339" w:rsidP="00340B97"/>
        </w:tc>
        <w:tc>
          <w:tcPr>
            <w:tcW w:w="2717" w:type="dxa"/>
          </w:tcPr>
          <w:p w14:paraId="70838619" w14:textId="77777777" w:rsidR="00672339" w:rsidRPr="0068439A" w:rsidRDefault="00672339" w:rsidP="00340B97"/>
        </w:tc>
        <w:tc>
          <w:tcPr>
            <w:tcW w:w="1791" w:type="dxa"/>
          </w:tcPr>
          <w:p w14:paraId="00BC63FF" w14:textId="77777777" w:rsidR="00672339" w:rsidRPr="0068439A" w:rsidRDefault="00672339" w:rsidP="00340B97"/>
        </w:tc>
      </w:tr>
    </w:tbl>
    <w:p w14:paraId="12D3D59F" w14:textId="77777777" w:rsidR="00672339" w:rsidRPr="0068439A" w:rsidRDefault="00672339" w:rsidP="00672339"/>
    <w:p w14:paraId="63B7023C" w14:textId="77777777" w:rsidR="00672339" w:rsidRPr="0068439A" w:rsidRDefault="00672339" w:rsidP="00672339">
      <w:pPr>
        <w:pStyle w:val="Heading5"/>
      </w:pPr>
      <w:bookmarkStart w:id="3" w:name="_Toc39745690"/>
      <w:bookmarkStart w:id="4" w:name="_Toc40358112"/>
      <w:bookmarkStart w:id="5" w:name="_Toc42263177"/>
      <w:r w:rsidRPr="0068439A">
        <w:t>Version History</w:t>
      </w:r>
      <w:bookmarkEnd w:id="3"/>
      <w:bookmarkEnd w:id="4"/>
      <w:bookmarkEnd w:id="5"/>
    </w:p>
    <w:p w14:paraId="7EDDB0F4" w14:textId="77777777" w:rsidR="00672339" w:rsidRPr="0068439A" w:rsidRDefault="00672339" w:rsidP="00672339"/>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693"/>
        <w:gridCol w:w="4201"/>
      </w:tblGrid>
      <w:tr w:rsidR="00672339" w:rsidRPr="0068439A" w14:paraId="79507229" w14:textId="77777777" w:rsidTr="00340B97">
        <w:tc>
          <w:tcPr>
            <w:tcW w:w="2122" w:type="dxa"/>
          </w:tcPr>
          <w:p w14:paraId="19DA75D5" w14:textId="77777777" w:rsidR="00672339" w:rsidRPr="0068439A" w:rsidRDefault="00672339" w:rsidP="00340B97">
            <w:pPr>
              <w:rPr>
                <w:b/>
                <w:bCs/>
              </w:rPr>
            </w:pPr>
            <w:r w:rsidRPr="0068439A">
              <w:rPr>
                <w:b/>
                <w:bCs/>
              </w:rPr>
              <w:t>Version</w:t>
            </w:r>
          </w:p>
        </w:tc>
        <w:tc>
          <w:tcPr>
            <w:tcW w:w="2693" w:type="dxa"/>
          </w:tcPr>
          <w:p w14:paraId="6CE72326" w14:textId="77777777" w:rsidR="00672339" w:rsidRPr="0068439A" w:rsidRDefault="00672339" w:rsidP="00340B97">
            <w:pPr>
              <w:rPr>
                <w:b/>
                <w:bCs/>
              </w:rPr>
            </w:pPr>
            <w:r w:rsidRPr="0068439A">
              <w:rPr>
                <w:b/>
                <w:bCs/>
              </w:rPr>
              <w:t>Date</w:t>
            </w:r>
          </w:p>
        </w:tc>
        <w:tc>
          <w:tcPr>
            <w:tcW w:w="4201" w:type="dxa"/>
          </w:tcPr>
          <w:p w14:paraId="7A3C6089" w14:textId="77777777" w:rsidR="00672339" w:rsidRPr="0068439A" w:rsidRDefault="00672339" w:rsidP="00340B97">
            <w:pPr>
              <w:rPr>
                <w:b/>
                <w:bCs/>
              </w:rPr>
            </w:pPr>
            <w:r w:rsidRPr="0068439A">
              <w:rPr>
                <w:b/>
                <w:bCs/>
              </w:rPr>
              <w:t>Publicly available or private to consortium</w:t>
            </w:r>
          </w:p>
        </w:tc>
      </w:tr>
      <w:tr w:rsidR="00672339" w:rsidRPr="0068439A" w14:paraId="4F738469" w14:textId="77777777" w:rsidTr="00340B97">
        <w:tc>
          <w:tcPr>
            <w:tcW w:w="2122" w:type="dxa"/>
          </w:tcPr>
          <w:p w14:paraId="1E387B9E" w14:textId="77777777" w:rsidR="00672339" w:rsidRPr="0068439A" w:rsidRDefault="00672339" w:rsidP="00340B97">
            <w:r w:rsidRPr="0068439A">
              <w:t>1.0</w:t>
            </w:r>
          </w:p>
        </w:tc>
        <w:tc>
          <w:tcPr>
            <w:tcW w:w="2693" w:type="dxa"/>
          </w:tcPr>
          <w:p w14:paraId="77EB2573" w14:textId="7098B305" w:rsidR="00672339" w:rsidRPr="0068439A" w:rsidRDefault="003D5C4A" w:rsidP="00340B97">
            <w:r>
              <w:t>0</w:t>
            </w:r>
            <w:r w:rsidR="009A52DC">
              <w:t>5</w:t>
            </w:r>
            <w:r w:rsidR="00672339" w:rsidRPr="0068439A">
              <w:t>/0</w:t>
            </w:r>
            <w:r>
              <w:t>6</w:t>
            </w:r>
            <w:r w:rsidR="00672339" w:rsidRPr="0068439A">
              <w:t>/2020</w:t>
            </w:r>
          </w:p>
        </w:tc>
        <w:tc>
          <w:tcPr>
            <w:tcW w:w="4201" w:type="dxa"/>
          </w:tcPr>
          <w:p w14:paraId="1308B0CE" w14:textId="77777777" w:rsidR="00672339" w:rsidRPr="0068439A" w:rsidRDefault="00672339" w:rsidP="00340B97">
            <w:r w:rsidRPr="0068439A">
              <w:t>Private Consortium</w:t>
            </w:r>
          </w:p>
        </w:tc>
      </w:tr>
    </w:tbl>
    <w:p w14:paraId="74F244F0" w14:textId="77777777" w:rsidR="0041691B" w:rsidRDefault="0041691B" w:rsidP="009F595B">
      <w:pPr>
        <w:jc w:val="both"/>
      </w:pPr>
    </w:p>
    <w:p w14:paraId="0D4BA420" w14:textId="77777777" w:rsidR="0041691B" w:rsidRDefault="0041691B" w:rsidP="009F595B">
      <w:pPr>
        <w:jc w:val="both"/>
      </w:pPr>
      <w:r>
        <w:br w:type="page"/>
      </w:r>
    </w:p>
    <w:p w14:paraId="469C24AB" w14:textId="627B6902" w:rsidR="0041691B" w:rsidRDefault="00DD6994" w:rsidP="009F595B">
      <w:pPr>
        <w:pStyle w:val="Heading5"/>
        <w:jc w:val="both"/>
      </w:pPr>
      <w:bookmarkStart w:id="6" w:name="_Toc42263178"/>
      <w:r>
        <w:lastRenderedPageBreak/>
        <w:t>Table of c</w:t>
      </w:r>
      <w:r w:rsidR="0041691B">
        <w:t>ontents</w:t>
      </w:r>
      <w:bookmarkEnd w:id="6"/>
    </w:p>
    <w:p w14:paraId="606B62BA" w14:textId="77777777" w:rsidR="00BD626B" w:rsidRPr="00BD626B" w:rsidRDefault="00BD626B" w:rsidP="009F595B">
      <w:pPr>
        <w:jc w:val="both"/>
      </w:pPr>
    </w:p>
    <w:p w14:paraId="4F4B170E" w14:textId="41DBF10F" w:rsidR="00EB5D41" w:rsidRDefault="00D60F20">
      <w:pPr>
        <w:pStyle w:val="TOC1"/>
        <w:rPr>
          <w:rFonts w:eastAsiaTheme="minorEastAsia"/>
          <w:b w:val="0"/>
          <w:bCs w:val="0"/>
          <w:caps w:val="0"/>
          <w:noProof/>
          <w:sz w:val="22"/>
          <w:szCs w:val="22"/>
          <w:lang w:eastAsia="en-GB"/>
        </w:rPr>
      </w:pPr>
      <w:r>
        <w:fldChar w:fldCharType="begin"/>
      </w:r>
      <w:r w:rsidRPr="0077130D">
        <w:instrText xml:space="preserve"> TOC \o "1-3" \h \z \u \t "Heading 5,1,Heading 6,1,Heading 7,2,Heading 8,3" </w:instrText>
      </w:r>
      <w:r>
        <w:fldChar w:fldCharType="separate"/>
      </w:r>
      <w:hyperlink w:anchor="_Toc42263176" w:history="1">
        <w:r w:rsidR="00EB5D41" w:rsidRPr="005E342B">
          <w:rPr>
            <w:rStyle w:val="Hyperlink"/>
            <w:noProof/>
          </w:rPr>
          <w:t>Authors</w:t>
        </w:r>
        <w:r w:rsidR="00EB5D41">
          <w:rPr>
            <w:noProof/>
            <w:webHidden/>
          </w:rPr>
          <w:tab/>
        </w:r>
        <w:r w:rsidR="00EB5D41">
          <w:rPr>
            <w:noProof/>
            <w:webHidden/>
          </w:rPr>
          <w:fldChar w:fldCharType="begin"/>
        </w:r>
        <w:r w:rsidR="00EB5D41">
          <w:rPr>
            <w:noProof/>
            <w:webHidden/>
          </w:rPr>
          <w:instrText xml:space="preserve"> PAGEREF _Toc42263176 \h </w:instrText>
        </w:r>
        <w:r w:rsidR="00EB5D41">
          <w:rPr>
            <w:noProof/>
            <w:webHidden/>
          </w:rPr>
        </w:r>
        <w:r w:rsidR="00EB5D41">
          <w:rPr>
            <w:noProof/>
            <w:webHidden/>
          </w:rPr>
          <w:fldChar w:fldCharType="separate"/>
        </w:r>
        <w:r w:rsidR="00EB5D41">
          <w:rPr>
            <w:noProof/>
            <w:webHidden/>
          </w:rPr>
          <w:t>1</w:t>
        </w:r>
        <w:r w:rsidR="00EB5D41">
          <w:rPr>
            <w:noProof/>
            <w:webHidden/>
          </w:rPr>
          <w:fldChar w:fldCharType="end"/>
        </w:r>
      </w:hyperlink>
    </w:p>
    <w:p w14:paraId="0EC0563F" w14:textId="17680C35" w:rsidR="00EB5D41" w:rsidRDefault="00EB5D41">
      <w:pPr>
        <w:pStyle w:val="TOC1"/>
        <w:rPr>
          <w:rFonts w:eastAsiaTheme="minorEastAsia"/>
          <w:b w:val="0"/>
          <w:bCs w:val="0"/>
          <w:caps w:val="0"/>
          <w:noProof/>
          <w:sz w:val="22"/>
          <w:szCs w:val="22"/>
          <w:lang w:eastAsia="en-GB"/>
        </w:rPr>
      </w:pPr>
      <w:hyperlink w:anchor="_Toc42263177" w:history="1">
        <w:r w:rsidRPr="005E342B">
          <w:rPr>
            <w:rStyle w:val="Hyperlink"/>
            <w:noProof/>
          </w:rPr>
          <w:t>Version History</w:t>
        </w:r>
        <w:r>
          <w:rPr>
            <w:noProof/>
            <w:webHidden/>
          </w:rPr>
          <w:tab/>
        </w:r>
        <w:r>
          <w:rPr>
            <w:noProof/>
            <w:webHidden/>
          </w:rPr>
          <w:fldChar w:fldCharType="begin"/>
        </w:r>
        <w:r>
          <w:rPr>
            <w:noProof/>
            <w:webHidden/>
          </w:rPr>
          <w:instrText xml:space="preserve"> PAGEREF _Toc42263177 \h </w:instrText>
        </w:r>
        <w:r>
          <w:rPr>
            <w:noProof/>
            <w:webHidden/>
          </w:rPr>
        </w:r>
        <w:r>
          <w:rPr>
            <w:noProof/>
            <w:webHidden/>
          </w:rPr>
          <w:fldChar w:fldCharType="separate"/>
        </w:r>
        <w:r>
          <w:rPr>
            <w:noProof/>
            <w:webHidden/>
          </w:rPr>
          <w:t>1</w:t>
        </w:r>
        <w:r>
          <w:rPr>
            <w:noProof/>
            <w:webHidden/>
          </w:rPr>
          <w:fldChar w:fldCharType="end"/>
        </w:r>
      </w:hyperlink>
    </w:p>
    <w:p w14:paraId="03B9606B" w14:textId="4A8AC736" w:rsidR="00EB5D41" w:rsidRDefault="00EB5D41">
      <w:pPr>
        <w:pStyle w:val="TOC1"/>
        <w:rPr>
          <w:rFonts w:eastAsiaTheme="minorEastAsia"/>
          <w:b w:val="0"/>
          <w:bCs w:val="0"/>
          <w:caps w:val="0"/>
          <w:noProof/>
          <w:sz w:val="22"/>
          <w:szCs w:val="22"/>
          <w:lang w:eastAsia="en-GB"/>
        </w:rPr>
      </w:pPr>
      <w:hyperlink w:anchor="_Toc42263178" w:history="1">
        <w:r w:rsidRPr="005E342B">
          <w:rPr>
            <w:rStyle w:val="Hyperlink"/>
            <w:noProof/>
          </w:rPr>
          <w:t>Table of contents</w:t>
        </w:r>
        <w:r>
          <w:rPr>
            <w:noProof/>
            <w:webHidden/>
          </w:rPr>
          <w:tab/>
        </w:r>
        <w:r>
          <w:rPr>
            <w:noProof/>
            <w:webHidden/>
          </w:rPr>
          <w:fldChar w:fldCharType="begin"/>
        </w:r>
        <w:r>
          <w:rPr>
            <w:noProof/>
            <w:webHidden/>
          </w:rPr>
          <w:instrText xml:space="preserve"> PAGEREF _Toc42263178 \h </w:instrText>
        </w:r>
        <w:r>
          <w:rPr>
            <w:noProof/>
            <w:webHidden/>
          </w:rPr>
        </w:r>
        <w:r>
          <w:rPr>
            <w:noProof/>
            <w:webHidden/>
          </w:rPr>
          <w:fldChar w:fldCharType="separate"/>
        </w:r>
        <w:r>
          <w:rPr>
            <w:noProof/>
            <w:webHidden/>
          </w:rPr>
          <w:t>2</w:t>
        </w:r>
        <w:r>
          <w:rPr>
            <w:noProof/>
            <w:webHidden/>
          </w:rPr>
          <w:fldChar w:fldCharType="end"/>
        </w:r>
      </w:hyperlink>
    </w:p>
    <w:p w14:paraId="79B49ED1" w14:textId="756A31F1" w:rsidR="00EB5D41" w:rsidRDefault="00EB5D41">
      <w:pPr>
        <w:pStyle w:val="TOC1"/>
        <w:rPr>
          <w:rFonts w:eastAsiaTheme="minorEastAsia"/>
          <w:b w:val="0"/>
          <w:bCs w:val="0"/>
          <w:caps w:val="0"/>
          <w:noProof/>
          <w:sz w:val="22"/>
          <w:szCs w:val="22"/>
          <w:lang w:eastAsia="en-GB"/>
        </w:rPr>
      </w:pPr>
      <w:hyperlink w:anchor="_Toc42263179" w:history="1">
        <w:r w:rsidRPr="005E342B">
          <w:rPr>
            <w:rStyle w:val="Hyperlink"/>
            <w:noProof/>
          </w:rPr>
          <w:t>List of figures</w:t>
        </w:r>
        <w:r>
          <w:rPr>
            <w:noProof/>
            <w:webHidden/>
          </w:rPr>
          <w:tab/>
        </w:r>
        <w:r>
          <w:rPr>
            <w:noProof/>
            <w:webHidden/>
          </w:rPr>
          <w:fldChar w:fldCharType="begin"/>
        </w:r>
        <w:r>
          <w:rPr>
            <w:noProof/>
            <w:webHidden/>
          </w:rPr>
          <w:instrText xml:space="preserve"> PAGEREF _Toc42263179 \h </w:instrText>
        </w:r>
        <w:r>
          <w:rPr>
            <w:noProof/>
            <w:webHidden/>
          </w:rPr>
        </w:r>
        <w:r>
          <w:rPr>
            <w:noProof/>
            <w:webHidden/>
          </w:rPr>
          <w:fldChar w:fldCharType="separate"/>
        </w:r>
        <w:r>
          <w:rPr>
            <w:noProof/>
            <w:webHidden/>
          </w:rPr>
          <w:t>3</w:t>
        </w:r>
        <w:r>
          <w:rPr>
            <w:noProof/>
            <w:webHidden/>
          </w:rPr>
          <w:fldChar w:fldCharType="end"/>
        </w:r>
      </w:hyperlink>
    </w:p>
    <w:p w14:paraId="213DAFBD" w14:textId="067611F0" w:rsidR="00EB5D41" w:rsidRDefault="00EB5D41">
      <w:pPr>
        <w:pStyle w:val="TOC1"/>
        <w:rPr>
          <w:rFonts w:eastAsiaTheme="minorEastAsia"/>
          <w:b w:val="0"/>
          <w:bCs w:val="0"/>
          <w:caps w:val="0"/>
          <w:noProof/>
          <w:sz w:val="22"/>
          <w:szCs w:val="22"/>
          <w:lang w:eastAsia="en-GB"/>
        </w:rPr>
      </w:pPr>
      <w:hyperlink w:anchor="_Toc42263180" w:history="1">
        <w:r w:rsidRPr="005E342B">
          <w:rPr>
            <w:rStyle w:val="Hyperlink"/>
            <w:noProof/>
          </w:rPr>
          <w:t>Acronyms</w:t>
        </w:r>
        <w:r>
          <w:rPr>
            <w:noProof/>
            <w:webHidden/>
          </w:rPr>
          <w:tab/>
        </w:r>
        <w:r>
          <w:rPr>
            <w:noProof/>
            <w:webHidden/>
          </w:rPr>
          <w:fldChar w:fldCharType="begin"/>
        </w:r>
        <w:r>
          <w:rPr>
            <w:noProof/>
            <w:webHidden/>
          </w:rPr>
          <w:instrText xml:space="preserve"> PAGEREF _Toc42263180 \h </w:instrText>
        </w:r>
        <w:r>
          <w:rPr>
            <w:noProof/>
            <w:webHidden/>
          </w:rPr>
        </w:r>
        <w:r>
          <w:rPr>
            <w:noProof/>
            <w:webHidden/>
          </w:rPr>
          <w:fldChar w:fldCharType="separate"/>
        </w:r>
        <w:r>
          <w:rPr>
            <w:noProof/>
            <w:webHidden/>
          </w:rPr>
          <w:t>3</w:t>
        </w:r>
        <w:r>
          <w:rPr>
            <w:noProof/>
            <w:webHidden/>
          </w:rPr>
          <w:fldChar w:fldCharType="end"/>
        </w:r>
      </w:hyperlink>
    </w:p>
    <w:p w14:paraId="568BAA38" w14:textId="37B58E8C" w:rsidR="00EB5D41" w:rsidRDefault="00EB5D41">
      <w:pPr>
        <w:pStyle w:val="TOC1"/>
        <w:tabs>
          <w:tab w:val="left" w:pos="440"/>
        </w:tabs>
        <w:rPr>
          <w:rFonts w:eastAsiaTheme="minorEastAsia"/>
          <w:b w:val="0"/>
          <w:bCs w:val="0"/>
          <w:caps w:val="0"/>
          <w:noProof/>
          <w:sz w:val="22"/>
          <w:szCs w:val="22"/>
          <w:lang w:eastAsia="en-GB"/>
        </w:rPr>
      </w:pPr>
      <w:hyperlink w:anchor="_Toc42263181" w:history="1">
        <w:r w:rsidRPr="005E342B">
          <w:rPr>
            <w:rStyle w:val="Hyperlink"/>
            <w:noProof/>
          </w:rPr>
          <w:t>1</w:t>
        </w:r>
        <w:r>
          <w:rPr>
            <w:rFonts w:eastAsiaTheme="minorEastAsia"/>
            <w:b w:val="0"/>
            <w:bCs w:val="0"/>
            <w:caps w:val="0"/>
            <w:noProof/>
            <w:sz w:val="22"/>
            <w:szCs w:val="22"/>
            <w:lang w:eastAsia="en-GB"/>
          </w:rPr>
          <w:tab/>
        </w:r>
        <w:r w:rsidRPr="005E342B">
          <w:rPr>
            <w:rStyle w:val="Hyperlink"/>
            <w:noProof/>
          </w:rPr>
          <w:t>Introduction</w:t>
        </w:r>
        <w:r>
          <w:rPr>
            <w:noProof/>
            <w:webHidden/>
          </w:rPr>
          <w:tab/>
        </w:r>
        <w:r>
          <w:rPr>
            <w:noProof/>
            <w:webHidden/>
          </w:rPr>
          <w:fldChar w:fldCharType="begin"/>
        </w:r>
        <w:r>
          <w:rPr>
            <w:noProof/>
            <w:webHidden/>
          </w:rPr>
          <w:instrText xml:space="preserve"> PAGEREF _Toc42263181 \h </w:instrText>
        </w:r>
        <w:r>
          <w:rPr>
            <w:noProof/>
            <w:webHidden/>
          </w:rPr>
        </w:r>
        <w:r>
          <w:rPr>
            <w:noProof/>
            <w:webHidden/>
          </w:rPr>
          <w:fldChar w:fldCharType="separate"/>
        </w:r>
        <w:r>
          <w:rPr>
            <w:noProof/>
            <w:webHidden/>
          </w:rPr>
          <w:t>5</w:t>
        </w:r>
        <w:r>
          <w:rPr>
            <w:noProof/>
            <w:webHidden/>
          </w:rPr>
          <w:fldChar w:fldCharType="end"/>
        </w:r>
      </w:hyperlink>
    </w:p>
    <w:p w14:paraId="470E07E6" w14:textId="455C9D19" w:rsidR="00EB5D41" w:rsidRDefault="00EB5D41">
      <w:pPr>
        <w:pStyle w:val="TOC2"/>
        <w:rPr>
          <w:rFonts w:eastAsiaTheme="minorEastAsia"/>
          <w:smallCaps w:val="0"/>
          <w:noProof/>
          <w:sz w:val="22"/>
          <w:szCs w:val="22"/>
          <w:lang w:eastAsia="en-GB"/>
        </w:rPr>
      </w:pPr>
      <w:hyperlink w:anchor="_Toc42263182" w:history="1">
        <w:r w:rsidRPr="005E342B">
          <w:rPr>
            <w:rStyle w:val="Hyperlink"/>
            <w:noProof/>
          </w:rPr>
          <w:t>1.1</w:t>
        </w:r>
        <w:r>
          <w:rPr>
            <w:rFonts w:eastAsiaTheme="minorEastAsia"/>
            <w:smallCaps w:val="0"/>
            <w:noProof/>
            <w:sz w:val="22"/>
            <w:szCs w:val="22"/>
            <w:lang w:eastAsia="en-GB"/>
          </w:rPr>
          <w:tab/>
        </w:r>
        <w:r w:rsidRPr="005E342B">
          <w:rPr>
            <w:rStyle w:val="Hyperlink"/>
            <w:noProof/>
          </w:rPr>
          <w:t>Purpose and Scope</w:t>
        </w:r>
        <w:r>
          <w:rPr>
            <w:noProof/>
            <w:webHidden/>
          </w:rPr>
          <w:tab/>
        </w:r>
        <w:r>
          <w:rPr>
            <w:noProof/>
            <w:webHidden/>
          </w:rPr>
          <w:fldChar w:fldCharType="begin"/>
        </w:r>
        <w:r>
          <w:rPr>
            <w:noProof/>
            <w:webHidden/>
          </w:rPr>
          <w:instrText xml:space="preserve"> PAGEREF _Toc42263182 \h </w:instrText>
        </w:r>
        <w:r>
          <w:rPr>
            <w:noProof/>
            <w:webHidden/>
          </w:rPr>
        </w:r>
        <w:r>
          <w:rPr>
            <w:noProof/>
            <w:webHidden/>
          </w:rPr>
          <w:fldChar w:fldCharType="separate"/>
        </w:r>
        <w:r>
          <w:rPr>
            <w:noProof/>
            <w:webHidden/>
          </w:rPr>
          <w:t>5</w:t>
        </w:r>
        <w:r>
          <w:rPr>
            <w:noProof/>
            <w:webHidden/>
          </w:rPr>
          <w:fldChar w:fldCharType="end"/>
        </w:r>
      </w:hyperlink>
    </w:p>
    <w:p w14:paraId="0051EF6E" w14:textId="71EEE648" w:rsidR="00EB5D41" w:rsidRDefault="00EB5D41">
      <w:pPr>
        <w:pStyle w:val="TOC1"/>
        <w:tabs>
          <w:tab w:val="left" w:pos="440"/>
        </w:tabs>
        <w:rPr>
          <w:rFonts w:eastAsiaTheme="minorEastAsia"/>
          <w:b w:val="0"/>
          <w:bCs w:val="0"/>
          <w:caps w:val="0"/>
          <w:noProof/>
          <w:sz w:val="22"/>
          <w:szCs w:val="22"/>
          <w:lang w:eastAsia="en-GB"/>
        </w:rPr>
      </w:pPr>
      <w:hyperlink w:anchor="_Toc42263183" w:history="1">
        <w:r w:rsidRPr="005E342B">
          <w:rPr>
            <w:rStyle w:val="Hyperlink"/>
            <w:noProof/>
          </w:rPr>
          <w:t>2</w:t>
        </w:r>
        <w:r>
          <w:rPr>
            <w:rFonts w:eastAsiaTheme="minorEastAsia"/>
            <w:b w:val="0"/>
            <w:bCs w:val="0"/>
            <w:caps w:val="0"/>
            <w:noProof/>
            <w:sz w:val="22"/>
            <w:szCs w:val="22"/>
            <w:lang w:eastAsia="en-GB"/>
          </w:rPr>
          <w:tab/>
        </w:r>
        <w:r w:rsidRPr="005E342B">
          <w:rPr>
            <w:rStyle w:val="Hyperlink"/>
            <w:noProof/>
          </w:rPr>
          <w:t>Land Surface Reflectance Data Products, Terminology and State-of-the-Art</w:t>
        </w:r>
        <w:r>
          <w:rPr>
            <w:noProof/>
            <w:webHidden/>
          </w:rPr>
          <w:tab/>
        </w:r>
        <w:r>
          <w:rPr>
            <w:noProof/>
            <w:webHidden/>
          </w:rPr>
          <w:fldChar w:fldCharType="begin"/>
        </w:r>
        <w:r>
          <w:rPr>
            <w:noProof/>
            <w:webHidden/>
          </w:rPr>
          <w:instrText xml:space="preserve"> PAGEREF _Toc42263183 \h </w:instrText>
        </w:r>
        <w:r>
          <w:rPr>
            <w:noProof/>
            <w:webHidden/>
          </w:rPr>
        </w:r>
        <w:r>
          <w:rPr>
            <w:noProof/>
            <w:webHidden/>
          </w:rPr>
          <w:fldChar w:fldCharType="separate"/>
        </w:r>
        <w:r>
          <w:rPr>
            <w:noProof/>
            <w:webHidden/>
          </w:rPr>
          <w:t>6</w:t>
        </w:r>
        <w:r>
          <w:rPr>
            <w:noProof/>
            <w:webHidden/>
          </w:rPr>
          <w:fldChar w:fldCharType="end"/>
        </w:r>
      </w:hyperlink>
    </w:p>
    <w:p w14:paraId="625AFF83" w14:textId="7BCC33A4" w:rsidR="00EB5D41" w:rsidRDefault="00EB5D41">
      <w:pPr>
        <w:pStyle w:val="TOC2"/>
        <w:rPr>
          <w:rFonts w:eastAsiaTheme="minorEastAsia"/>
          <w:smallCaps w:val="0"/>
          <w:noProof/>
          <w:sz w:val="22"/>
          <w:szCs w:val="22"/>
          <w:lang w:eastAsia="en-GB"/>
        </w:rPr>
      </w:pPr>
      <w:hyperlink w:anchor="_Toc42263184" w:history="1">
        <w:r w:rsidRPr="005E342B">
          <w:rPr>
            <w:rStyle w:val="Hyperlink"/>
            <w:rFonts w:eastAsia="CharisSIL"/>
            <w:noProof/>
          </w:rPr>
          <w:t>2.1</w:t>
        </w:r>
        <w:r>
          <w:rPr>
            <w:rFonts w:eastAsiaTheme="minorEastAsia"/>
            <w:smallCaps w:val="0"/>
            <w:noProof/>
            <w:sz w:val="22"/>
            <w:szCs w:val="22"/>
            <w:lang w:eastAsia="en-GB"/>
          </w:rPr>
          <w:tab/>
        </w:r>
        <w:r w:rsidRPr="005E342B">
          <w:rPr>
            <w:rStyle w:val="Hyperlink"/>
            <w:rFonts w:eastAsia="CharisSIL"/>
            <w:noProof/>
          </w:rPr>
          <w:t>Context</w:t>
        </w:r>
        <w:r>
          <w:rPr>
            <w:noProof/>
            <w:webHidden/>
          </w:rPr>
          <w:tab/>
        </w:r>
        <w:r>
          <w:rPr>
            <w:noProof/>
            <w:webHidden/>
          </w:rPr>
          <w:fldChar w:fldCharType="begin"/>
        </w:r>
        <w:r>
          <w:rPr>
            <w:noProof/>
            <w:webHidden/>
          </w:rPr>
          <w:instrText xml:space="preserve"> PAGEREF _Toc42263184 \h </w:instrText>
        </w:r>
        <w:r>
          <w:rPr>
            <w:noProof/>
            <w:webHidden/>
          </w:rPr>
        </w:r>
        <w:r>
          <w:rPr>
            <w:noProof/>
            <w:webHidden/>
          </w:rPr>
          <w:fldChar w:fldCharType="separate"/>
        </w:r>
        <w:r>
          <w:rPr>
            <w:noProof/>
            <w:webHidden/>
          </w:rPr>
          <w:t>6</w:t>
        </w:r>
        <w:r>
          <w:rPr>
            <w:noProof/>
            <w:webHidden/>
          </w:rPr>
          <w:fldChar w:fldCharType="end"/>
        </w:r>
      </w:hyperlink>
    </w:p>
    <w:p w14:paraId="58093967" w14:textId="78C2CDBD" w:rsidR="00EB5D41" w:rsidRDefault="00EB5D41">
      <w:pPr>
        <w:pStyle w:val="TOC2"/>
        <w:rPr>
          <w:rFonts w:eastAsiaTheme="minorEastAsia"/>
          <w:smallCaps w:val="0"/>
          <w:noProof/>
          <w:sz w:val="22"/>
          <w:szCs w:val="22"/>
          <w:lang w:eastAsia="en-GB"/>
        </w:rPr>
      </w:pPr>
      <w:hyperlink w:anchor="_Toc42263185" w:history="1">
        <w:r w:rsidRPr="005E342B">
          <w:rPr>
            <w:rStyle w:val="Hyperlink"/>
            <w:noProof/>
          </w:rPr>
          <w:t>2.2</w:t>
        </w:r>
        <w:r>
          <w:rPr>
            <w:rFonts w:eastAsiaTheme="minorEastAsia"/>
            <w:smallCaps w:val="0"/>
            <w:noProof/>
            <w:sz w:val="22"/>
            <w:szCs w:val="22"/>
            <w:lang w:eastAsia="en-GB"/>
          </w:rPr>
          <w:tab/>
        </w:r>
        <w:r w:rsidRPr="005E342B">
          <w:rPr>
            <w:rStyle w:val="Hyperlink"/>
            <w:noProof/>
          </w:rPr>
          <w:t>Terminology</w:t>
        </w:r>
        <w:r>
          <w:rPr>
            <w:noProof/>
            <w:webHidden/>
          </w:rPr>
          <w:tab/>
        </w:r>
        <w:r>
          <w:rPr>
            <w:noProof/>
            <w:webHidden/>
          </w:rPr>
          <w:fldChar w:fldCharType="begin"/>
        </w:r>
        <w:r>
          <w:rPr>
            <w:noProof/>
            <w:webHidden/>
          </w:rPr>
          <w:instrText xml:space="preserve"> PAGEREF _Toc42263185 \h </w:instrText>
        </w:r>
        <w:r>
          <w:rPr>
            <w:noProof/>
            <w:webHidden/>
          </w:rPr>
        </w:r>
        <w:r>
          <w:rPr>
            <w:noProof/>
            <w:webHidden/>
          </w:rPr>
          <w:fldChar w:fldCharType="separate"/>
        </w:r>
        <w:r>
          <w:rPr>
            <w:noProof/>
            <w:webHidden/>
          </w:rPr>
          <w:t>7</w:t>
        </w:r>
        <w:r>
          <w:rPr>
            <w:noProof/>
            <w:webHidden/>
          </w:rPr>
          <w:fldChar w:fldCharType="end"/>
        </w:r>
      </w:hyperlink>
    </w:p>
    <w:p w14:paraId="74EC1375" w14:textId="56FB86AC" w:rsidR="00EB5D41" w:rsidRDefault="00EB5D41">
      <w:pPr>
        <w:pStyle w:val="TOC3"/>
        <w:rPr>
          <w:rFonts w:eastAsiaTheme="minorEastAsia"/>
          <w:i w:val="0"/>
          <w:iCs w:val="0"/>
          <w:noProof/>
          <w:sz w:val="22"/>
          <w:szCs w:val="22"/>
          <w:lang w:eastAsia="en-GB"/>
        </w:rPr>
      </w:pPr>
      <w:hyperlink w:anchor="_Toc42263186" w:history="1">
        <w:r w:rsidRPr="005E342B">
          <w:rPr>
            <w:rStyle w:val="Hyperlink"/>
            <w:noProof/>
          </w:rPr>
          <w:t>2.2.1</w:t>
        </w:r>
        <w:r>
          <w:rPr>
            <w:rFonts w:eastAsiaTheme="minorEastAsia"/>
            <w:i w:val="0"/>
            <w:iCs w:val="0"/>
            <w:noProof/>
            <w:sz w:val="22"/>
            <w:szCs w:val="22"/>
            <w:lang w:eastAsia="en-GB"/>
          </w:rPr>
          <w:tab/>
        </w:r>
        <w:r w:rsidRPr="005E342B">
          <w:rPr>
            <w:rStyle w:val="Hyperlink"/>
            <w:noProof/>
          </w:rPr>
          <w:t>Albedo</w:t>
        </w:r>
        <w:r>
          <w:rPr>
            <w:noProof/>
            <w:webHidden/>
          </w:rPr>
          <w:tab/>
        </w:r>
        <w:r>
          <w:rPr>
            <w:noProof/>
            <w:webHidden/>
          </w:rPr>
          <w:fldChar w:fldCharType="begin"/>
        </w:r>
        <w:r>
          <w:rPr>
            <w:noProof/>
            <w:webHidden/>
          </w:rPr>
          <w:instrText xml:space="preserve"> PAGEREF _Toc42263186 \h </w:instrText>
        </w:r>
        <w:r>
          <w:rPr>
            <w:noProof/>
            <w:webHidden/>
          </w:rPr>
        </w:r>
        <w:r>
          <w:rPr>
            <w:noProof/>
            <w:webHidden/>
          </w:rPr>
          <w:fldChar w:fldCharType="separate"/>
        </w:r>
        <w:r>
          <w:rPr>
            <w:noProof/>
            <w:webHidden/>
          </w:rPr>
          <w:t>7</w:t>
        </w:r>
        <w:r>
          <w:rPr>
            <w:noProof/>
            <w:webHidden/>
          </w:rPr>
          <w:fldChar w:fldCharType="end"/>
        </w:r>
      </w:hyperlink>
    </w:p>
    <w:p w14:paraId="1FB3770D" w14:textId="454512E4" w:rsidR="00EB5D41" w:rsidRDefault="00EB5D41">
      <w:pPr>
        <w:pStyle w:val="TOC3"/>
        <w:rPr>
          <w:rFonts w:eastAsiaTheme="minorEastAsia"/>
          <w:i w:val="0"/>
          <w:iCs w:val="0"/>
          <w:noProof/>
          <w:sz w:val="22"/>
          <w:szCs w:val="22"/>
          <w:lang w:eastAsia="en-GB"/>
        </w:rPr>
      </w:pPr>
      <w:hyperlink w:anchor="_Toc42263187" w:history="1">
        <w:r w:rsidRPr="005E342B">
          <w:rPr>
            <w:rStyle w:val="Hyperlink"/>
            <w:noProof/>
          </w:rPr>
          <w:t>2.2.2</w:t>
        </w:r>
        <w:r>
          <w:rPr>
            <w:rFonts w:eastAsiaTheme="minorEastAsia"/>
            <w:i w:val="0"/>
            <w:iCs w:val="0"/>
            <w:noProof/>
            <w:sz w:val="22"/>
            <w:szCs w:val="22"/>
            <w:lang w:eastAsia="en-GB"/>
          </w:rPr>
          <w:tab/>
        </w:r>
        <w:r w:rsidRPr="005E342B">
          <w:rPr>
            <w:rStyle w:val="Hyperlink"/>
            <w:noProof/>
          </w:rPr>
          <w:t>Bidirectional Reflectance Distribution Function (BRDF)</w:t>
        </w:r>
        <w:r>
          <w:rPr>
            <w:noProof/>
            <w:webHidden/>
          </w:rPr>
          <w:tab/>
        </w:r>
        <w:r>
          <w:rPr>
            <w:noProof/>
            <w:webHidden/>
          </w:rPr>
          <w:fldChar w:fldCharType="begin"/>
        </w:r>
        <w:r>
          <w:rPr>
            <w:noProof/>
            <w:webHidden/>
          </w:rPr>
          <w:instrText xml:space="preserve"> PAGEREF _Toc42263187 \h </w:instrText>
        </w:r>
        <w:r>
          <w:rPr>
            <w:noProof/>
            <w:webHidden/>
          </w:rPr>
        </w:r>
        <w:r>
          <w:rPr>
            <w:noProof/>
            <w:webHidden/>
          </w:rPr>
          <w:fldChar w:fldCharType="separate"/>
        </w:r>
        <w:r>
          <w:rPr>
            <w:noProof/>
            <w:webHidden/>
          </w:rPr>
          <w:t>7</w:t>
        </w:r>
        <w:r>
          <w:rPr>
            <w:noProof/>
            <w:webHidden/>
          </w:rPr>
          <w:fldChar w:fldCharType="end"/>
        </w:r>
      </w:hyperlink>
    </w:p>
    <w:p w14:paraId="42EAF7D4" w14:textId="638758F9" w:rsidR="00EB5D41" w:rsidRDefault="00EB5D41">
      <w:pPr>
        <w:pStyle w:val="TOC3"/>
        <w:rPr>
          <w:rFonts w:eastAsiaTheme="minorEastAsia"/>
          <w:i w:val="0"/>
          <w:iCs w:val="0"/>
          <w:noProof/>
          <w:sz w:val="22"/>
          <w:szCs w:val="22"/>
          <w:lang w:eastAsia="en-GB"/>
        </w:rPr>
      </w:pPr>
      <w:hyperlink w:anchor="_Toc42263188" w:history="1">
        <w:r w:rsidRPr="005E342B">
          <w:rPr>
            <w:rStyle w:val="Hyperlink"/>
            <w:noProof/>
          </w:rPr>
          <w:t>2.2.3</w:t>
        </w:r>
        <w:r>
          <w:rPr>
            <w:rFonts w:eastAsiaTheme="minorEastAsia"/>
            <w:i w:val="0"/>
            <w:iCs w:val="0"/>
            <w:noProof/>
            <w:sz w:val="22"/>
            <w:szCs w:val="22"/>
            <w:lang w:eastAsia="en-GB"/>
          </w:rPr>
          <w:tab/>
        </w:r>
        <w:r w:rsidRPr="005E342B">
          <w:rPr>
            <w:rStyle w:val="Hyperlink"/>
            <w:noProof/>
          </w:rPr>
          <w:t>Hemispherical-Directional Reflectance Factor (HDRF)</w:t>
        </w:r>
        <w:r>
          <w:rPr>
            <w:noProof/>
            <w:webHidden/>
          </w:rPr>
          <w:tab/>
        </w:r>
        <w:r>
          <w:rPr>
            <w:noProof/>
            <w:webHidden/>
          </w:rPr>
          <w:fldChar w:fldCharType="begin"/>
        </w:r>
        <w:r>
          <w:rPr>
            <w:noProof/>
            <w:webHidden/>
          </w:rPr>
          <w:instrText xml:space="preserve"> PAGEREF _Toc42263188 \h </w:instrText>
        </w:r>
        <w:r>
          <w:rPr>
            <w:noProof/>
            <w:webHidden/>
          </w:rPr>
        </w:r>
        <w:r>
          <w:rPr>
            <w:noProof/>
            <w:webHidden/>
          </w:rPr>
          <w:fldChar w:fldCharType="separate"/>
        </w:r>
        <w:r>
          <w:rPr>
            <w:noProof/>
            <w:webHidden/>
          </w:rPr>
          <w:t>8</w:t>
        </w:r>
        <w:r>
          <w:rPr>
            <w:noProof/>
            <w:webHidden/>
          </w:rPr>
          <w:fldChar w:fldCharType="end"/>
        </w:r>
      </w:hyperlink>
    </w:p>
    <w:p w14:paraId="4B324C24" w14:textId="146085C4" w:rsidR="00EB5D41" w:rsidRDefault="00EB5D41">
      <w:pPr>
        <w:pStyle w:val="TOC2"/>
        <w:rPr>
          <w:rFonts w:eastAsiaTheme="minorEastAsia"/>
          <w:smallCaps w:val="0"/>
          <w:noProof/>
          <w:sz w:val="22"/>
          <w:szCs w:val="22"/>
          <w:lang w:eastAsia="en-GB"/>
        </w:rPr>
      </w:pPr>
      <w:hyperlink w:anchor="_Toc42263189" w:history="1">
        <w:r w:rsidRPr="005E342B">
          <w:rPr>
            <w:rStyle w:val="Hyperlink"/>
            <w:noProof/>
          </w:rPr>
          <w:t>2.3</w:t>
        </w:r>
        <w:r>
          <w:rPr>
            <w:rFonts w:eastAsiaTheme="minorEastAsia"/>
            <w:smallCaps w:val="0"/>
            <w:noProof/>
            <w:sz w:val="22"/>
            <w:szCs w:val="22"/>
            <w:lang w:eastAsia="en-GB"/>
          </w:rPr>
          <w:tab/>
        </w:r>
        <w:r w:rsidRPr="005E342B">
          <w:rPr>
            <w:rStyle w:val="Hyperlink"/>
            <w:noProof/>
          </w:rPr>
          <w:t>State-of-the art methods for satellite surface reflectance validation</w:t>
        </w:r>
        <w:r>
          <w:rPr>
            <w:noProof/>
            <w:webHidden/>
          </w:rPr>
          <w:tab/>
        </w:r>
        <w:r>
          <w:rPr>
            <w:noProof/>
            <w:webHidden/>
          </w:rPr>
          <w:fldChar w:fldCharType="begin"/>
        </w:r>
        <w:r>
          <w:rPr>
            <w:noProof/>
            <w:webHidden/>
          </w:rPr>
          <w:instrText xml:space="preserve"> PAGEREF _Toc42263189 \h </w:instrText>
        </w:r>
        <w:r>
          <w:rPr>
            <w:noProof/>
            <w:webHidden/>
          </w:rPr>
        </w:r>
        <w:r>
          <w:rPr>
            <w:noProof/>
            <w:webHidden/>
          </w:rPr>
          <w:fldChar w:fldCharType="separate"/>
        </w:r>
        <w:r>
          <w:rPr>
            <w:noProof/>
            <w:webHidden/>
          </w:rPr>
          <w:t>8</w:t>
        </w:r>
        <w:r>
          <w:rPr>
            <w:noProof/>
            <w:webHidden/>
          </w:rPr>
          <w:fldChar w:fldCharType="end"/>
        </w:r>
      </w:hyperlink>
    </w:p>
    <w:p w14:paraId="639FEFE5" w14:textId="56C8A5C9" w:rsidR="00EB5D41" w:rsidRDefault="00EB5D41">
      <w:pPr>
        <w:pStyle w:val="TOC3"/>
        <w:rPr>
          <w:rFonts w:eastAsiaTheme="minorEastAsia"/>
          <w:i w:val="0"/>
          <w:iCs w:val="0"/>
          <w:noProof/>
          <w:sz w:val="22"/>
          <w:szCs w:val="22"/>
          <w:lang w:eastAsia="en-GB"/>
        </w:rPr>
      </w:pPr>
      <w:hyperlink w:anchor="_Toc42263190" w:history="1">
        <w:r w:rsidRPr="005E342B">
          <w:rPr>
            <w:rStyle w:val="Hyperlink"/>
            <w:noProof/>
          </w:rPr>
          <w:t>2.3.1</w:t>
        </w:r>
        <w:r>
          <w:rPr>
            <w:rFonts w:eastAsiaTheme="minorEastAsia"/>
            <w:i w:val="0"/>
            <w:iCs w:val="0"/>
            <w:noProof/>
            <w:sz w:val="22"/>
            <w:szCs w:val="22"/>
            <w:lang w:eastAsia="en-GB"/>
          </w:rPr>
          <w:tab/>
        </w:r>
        <w:r w:rsidRPr="005E342B">
          <w:rPr>
            <w:rStyle w:val="Hyperlink"/>
            <w:noProof/>
          </w:rPr>
          <w:t>Direct validation</w:t>
        </w:r>
        <w:r>
          <w:rPr>
            <w:noProof/>
            <w:webHidden/>
          </w:rPr>
          <w:tab/>
        </w:r>
        <w:r>
          <w:rPr>
            <w:noProof/>
            <w:webHidden/>
          </w:rPr>
          <w:fldChar w:fldCharType="begin"/>
        </w:r>
        <w:r>
          <w:rPr>
            <w:noProof/>
            <w:webHidden/>
          </w:rPr>
          <w:instrText xml:space="preserve"> PAGEREF _Toc42263190 \h </w:instrText>
        </w:r>
        <w:r>
          <w:rPr>
            <w:noProof/>
            <w:webHidden/>
          </w:rPr>
        </w:r>
        <w:r>
          <w:rPr>
            <w:noProof/>
            <w:webHidden/>
          </w:rPr>
          <w:fldChar w:fldCharType="separate"/>
        </w:r>
        <w:r>
          <w:rPr>
            <w:noProof/>
            <w:webHidden/>
          </w:rPr>
          <w:t>8</w:t>
        </w:r>
        <w:r>
          <w:rPr>
            <w:noProof/>
            <w:webHidden/>
          </w:rPr>
          <w:fldChar w:fldCharType="end"/>
        </w:r>
      </w:hyperlink>
    </w:p>
    <w:p w14:paraId="09C316D6" w14:textId="6880D7BC" w:rsidR="00EB5D41" w:rsidRDefault="00EB5D41">
      <w:pPr>
        <w:pStyle w:val="TOC3"/>
        <w:rPr>
          <w:rFonts w:eastAsiaTheme="minorEastAsia"/>
          <w:i w:val="0"/>
          <w:iCs w:val="0"/>
          <w:noProof/>
          <w:sz w:val="22"/>
          <w:szCs w:val="22"/>
          <w:lang w:eastAsia="en-GB"/>
        </w:rPr>
      </w:pPr>
      <w:hyperlink w:anchor="_Toc42263191" w:history="1">
        <w:r w:rsidRPr="005E342B">
          <w:rPr>
            <w:rStyle w:val="Hyperlink"/>
            <w:noProof/>
          </w:rPr>
          <w:t>2.3.2</w:t>
        </w:r>
        <w:r>
          <w:rPr>
            <w:rFonts w:eastAsiaTheme="minorEastAsia"/>
            <w:i w:val="0"/>
            <w:iCs w:val="0"/>
            <w:noProof/>
            <w:sz w:val="22"/>
            <w:szCs w:val="22"/>
            <w:lang w:eastAsia="en-GB"/>
          </w:rPr>
          <w:tab/>
        </w:r>
        <w:r w:rsidRPr="005E342B">
          <w:rPr>
            <w:rStyle w:val="Hyperlink"/>
            <w:noProof/>
          </w:rPr>
          <w:t>Indirect validation</w:t>
        </w:r>
        <w:r>
          <w:rPr>
            <w:noProof/>
            <w:webHidden/>
          </w:rPr>
          <w:tab/>
        </w:r>
        <w:r>
          <w:rPr>
            <w:noProof/>
            <w:webHidden/>
          </w:rPr>
          <w:fldChar w:fldCharType="begin"/>
        </w:r>
        <w:r>
          <w:rPr>
            <w:noProof/>
            <w:webHidden/>
          </w:rPr>
          <w:instrText xml:space="preserve"> PAGEREF _Toc42263191 \h </w:instrText>
        </w:r>
        <w:r>
          <w:rPr>
            <w:noProof/>
            <w:webHidden/>
          </w:rPr>
        </w:r>
        <w:r>
          <w:rPr>
            <w:noProof/>
            <w:webHidden/>
          </w:rPr>
          <w:fldChar w:fldCharType="separate"/>
        </w:r>
        <w:r>
          <w:rPr>
            <w:noProof/>
            <w:webHidden/>
          </w:rPr>
          <w:t>11</w:t>
        </w:r>
        <w:r>
          <w:rPr>
            <w:noProof/>
            <w:webHidden/>
          </w:rPr>
          <w:fldChar w:fldCharType="end"/>
        </w:r>
      </w:hyperlink>
    </w:p>
    <w:p w14:paraId="1C4FBFC6" w14:textId="7B88BACD" w:rsidR="00EB5D41" w:rsidRDefault="00EB5D41">
      <w:pPr>
        <w:pStyle w:val="TOC1"/>
        <w:tabs>
          <w:tab w:val="left" w:pos="440"/>
        </w:tabs>
        <w:rPr>
          <w:rFonts w:eastAsiaTheme="minorEastAsia"/>
          <w:b w:val="0"/>
          <w:bCs w:val="0"/>
          <w:caps w:val="0"/>
          <w:noProof/>
          <w:sz w:val="22"/>
          <w:szCs w:val="22"/>
          <w:lang w:eastAsia="en-GB"/>
        </w:rPr>
      </w:pPr>
      <w:hyperlink w:anchor="_Toc42263192" w:history="1">
        <w:r w:rsidRPr="005E342B">
          <w:rPr>
            <w:rStyle w:val="Hyperlink"/>
            <w:noProof/>
          </w:rPr>
          <w:t>3</w:t>
        </w:r>
        <w:r>
          <w:rPr>
            <w:rFonts w:eastAsiaTheme="minorEastAsia"/>
            <w:b w:val="0"/>
            <w:bCs w:val="0"/>
            <w:caps w:val="0"/>
            <w:noProof/>
            <w:sz w:val="22"/>
            <w:szCs w:val="22"/>
            <w:lang w:eastAsia="en-GB"/>
          </w:rPr>
          <w:tab/>
        </w:r>
        <w:r w:rsidRPr="005E342B">
          <w:rPr>
            <w:rStyle w:val="Hyperlink"/>
            <w:noProof/>
          </w:rPr>
          <w:t>FRM Validation Methodology</w:t>
        </w:r>
        <w:r>
          <w:rPr>
            <w:noProof/>
            <w:webHidden/>
          </w:rPr>
          <w:tab/>
        </w:r>
        <w:r>
          <w:rPr>
            <w:noProof/>
            <w:webHidden/>
          </w:rPr>
          <w:fldChar w:fldCharType="begin"/>
        </w:r>
        <w:r>
          <w:rPr>
            <w:noProof/>
            <w:webHidden/>
          </w:rPr>
          <w:instrText xml:space="preserve"> PAGEREF _Toc42263192 \h </w:instrText>
        </w:r>
        <w:r>
          <w:rPr>
            <w:noProof/>
            <w:webHidden/>
          </w:rPr>
        </w:r>
        <w:r>
          <w:rPr>
            <w:noProof/>
            <w:webHidden/>
          </w:rPr>
          <w:fldChar w:fldCharType="separate"/>
        </w:r>
        <w:r>
          <w:rPr>
            <w:noProof/>
            <w:webHidden/>
          </w:rPr>
          <w:t>12</w:t>
        </w:r>
        <w:r>
          <w:rPr>
            <w:noProof/>
            <w:webHidden/>
          </w:rPr>
          <w:fldChar w:fldCharType="end"/>
        </w:r>
      </w:hyperlink>
    </w:p>
    <w:p w14:paraId="3A7CD2F7" w14:textId="35075CD9" w:rsidR="00EB5D41" w:rsidRDefault="00EB5D41">
      <w:pPr>
        <w:pStyle w:val="TOC1"/>
        <w:tabs>
          <w:tab w:val="left" w:pos="440"/>
        </w:tabs>
        <w:rPr>
          <w:rFonts w:eastAsiaTheme="minorEastAsia"/>
          <w:b w:val="0"/>
          <w:bCs w:val="0"/>
          <w:caps w:val="0"/>
          <w:noProof/>
          <w:sz w:val="22"/>
          <w:szCs w:val="22"/>
          <w:lang w:eastAsia="en-GB"/>
        </w:rPr>
      </w:pPr>
      <w:hyperlink w:anchor="_Toc42263193" w:history="1">
        <w:r w:rsidRPr="005E342B">
          <w:rPr>
            <w:rStyle w:val="Hyperlink"/>
            <w:noProof/>
          </w:rPr>
          <w:t>4</w:t>
        </w:r>
        <w:r>
          <w:rPr>
            <w:rFonts w:eastAsiaTheme="minorEastAsia"/>
            <w:b w:val="0"/>
            <w:bCs w:val="0"/>
            <w:caps w:val="0"/>
            <w:noProof/>
            <w:sz w:val="22"/>
            <w:szCs w:val="22"/>
            <w:lang w:eastAsia="en-GB"/>
          </w:rPr>
          <w:tab/>
        </w:r>
        <w:r w:rsidRPr="005E342B">
          <w:rPr>
            <w:rStyle w:val="Hyperlink"/>
            <w:noProof/>
          </w:rPr>
          <w:t>Validation configurations</w:t>
        </w:r>
        <w:r>
          <w:rPr>
            <w:noProof/>
            <w:webHidden/>
          </w:rPr>
          <w:tab/>
        </w:r>
        <w:r>
          <w:rPr>
            <w:noProof/>
            <w:webHidden/>
          </w:rPr>
          <w:fldChar w:fldCharType="begin"/>
        </w:r>
        <w:r>
          <w:rPr>
            <w:noProof/>
            <w:webHidden/>
          </w:rPr>
          <w:instrText xml:space="preserve"> PAGEREF _Toc42263193 \h </w:instrText>
        </w:r>
        <w:r>
          <w:rPr>
            <w:noProof/>
            <w:webHidden/>
          </w:rPr>
        </w:r>
        <w:r>
          <w:rPr>
            <w:noProof/>
            <w:webHidden/>
          </w:rPr>
          <w:fldChar w:fldCharType="separate"/>
        </w:r>
        <w:r>
          <w:rPr>
            <w:noProof/>
            <w:webHidden/>
          </w:rPr>
          <w:t>13</w:t>
        </w:r>
        <w:r>
          <w:rPr>
            <w:noProof/>
            <w:webHidden/>
          </w:rPr>
          <w:fldChar w:fldCharType="end"/>
        </w:r>
      </w:hyperlink>
    </w:p>
    <w:p w14:paraId="61B624DF" w14:textId="7772B44D" w:rsidR="00EB5D41" w:rsidRDefault="00EB5D41">
      <w:pPr>
        <w:pStyle w:val="TOC3"/>
        <w:rPr>
          <w:rFonts w:eastAsiaTheme="minorEastAsia"/>
          <w:i w:val="0"/>
          <w:iCs w:val="0"/>
          <w:noProof/>
          <w:sz w:val="22"/>
          <w:szCs w:val="22"/>
          <w:lang w:eastAsia="en-GB"/>
        </w:rPr>
      </w:pPr>
      <w:hyperlink w:anchor="_Toc42263194" w:history="1">
        <w:r w:rsidRPr="005E342B">
          <w:rPr>
            <w:rStyle w:val="Hyperlink"/>
            <w:noProof/>
          </w:rPr>
          <w:t>4.1.1</w:t>
        </w:r>
        <w:r>
          <w:rPr>
            <w:rFonts w:eastAsiaTheme="minorEastAsia"/>
            <w:i w:val="0"/>
            <w:iCs w:val="0"/>
            <w:noProof/>
            <w:sz w:val="22"/>
            <w:szCs w:val="22"/>
            <w:lang w:eastAsia="en-GB"/>
          </w:rPr>
          <w:tab/>
        </w:r>
        <w:r w:rsidRPr="005E342B">
          <w:rPr>
            <w:rStyle w:val="Hyperlink"/>
            <w:noProof/>
          </w:rPr>
          <w:t>Scale</w:t>
        </w:r>
        <w:r>
          <w:rPr>
            <w:noProof/>
            <w:webHidden/>
          </w:rPr>
          <w:tab/>
        </w:r>
        <w:r>
          <w:rPr>
            <w:noProof/>
            <w:webHidden/>
          </w:rPr>
          <w:fldChar w:fldCharType="begin"/>
        </w:r>
        <w:r>
          <w:rPr>
            <w:noProof/>
            <w:webHidden/>
          </w:rPr>
          <w:instrText xml:space="preserve"> PAGEREF _Toc42263194 \h </w:instrText>
        </w:r>
        <w:r>
          <w:rPr>
            <w:noProof/>
            <w:webHidden/>
          </w:rPr>
        </w:r>
        <w:r>
          <w:rPr>
            <w:noProof/>
            <w:webHidden/>
          </w:rPr>
          <w:fldChar w:fldCharType="separate"/>
        </w:r>
        <w:r>
          <w:rPr>
            <w:noProof/>
            <w:webHidden/>
          </w:rPr>
          <w:t>13</w:t>
        </w:r>
        <w:r>
          <w:rPr>
            <w:noProof/>
            <w:webHidden/>
          </w:rPr>
          <w:fldChar w:fldCharType="end"/>
        </w:r>
      </w:hyperlink>
    </w:p>
    <w:p w14:paraId="23B1625E" w14:textId="35C9277E" w:rsidR="00EB5D41" w:rsidRDefault="00EB5D41">
      <w:pPr>
        <w:pStyle w:val="TOC3"/>
        <w:rPr>
          <w:rFonts w:eastAsiaTheme="minorEastAsia"/>
          <w:i w:val="0"/>
          <w:iCs w:val="0"/>
          <w:noProof/>
          <w:sz w:val="22"/>
          <w:szCs w:val="22"/>
          <w:lang w:eastAsia="en-GB"/>
        </w:rPr>
      </w:pPr>
      <w:hyperlink w:anchor="_Toc42263195" w:history="1">
        <w:r w:rsidRPr="005E342B">
          <w:rPr>
            <w:rStyle w:val="Hyperlink"/>
            <w:noProof/>
          </w:rPr>
          <w:t>4.1.2</w:t>
        </w:r>
        <w:r>
          <w:rPr>
            <w:rFonts w:eastAsiaTheme="minorEastAsia"/>
            <w:i w:val="0"/>
            <w:iCs w:val="0"/>
            <w:noProof/>
            <w:sz w:val="22"/>
            <w:szCs w:val="22"/>
            <w:lang w:eastAsia="en-GB"/>
          </w:rPr>
          <w:tab/>
        </w:r>
        <w:r w:rsidRPr="005E342B">
          <w:rPr>
            <w:rStyle w:val="Hyperlink"/>
            <w:noProof/>
          </w:rPr>
          <w:t>Homogeneity</w:t>
        </w:r>
        <w:r>
          <w:rPr>
            <w:noProof/>
            <w:webHidden/>
          </w:rPr>
          <w:tab/>
        </w:r>
        <w:r>
          <w:rPr>
            <w:noProof/>
            <w:webHidden/>
          </w:rPr>
          <w:fldChar w:fldCharType="begin"/>
        </w:r>
        <w:r>
          <w:rPr>
            <w:noProof/>
            <w:webHidden/>
          </w:rPr>
          <w:instrText xml:space="preserve"> PAGEREF _Toc42263195 \h </w:instrText>
        </w:r>
        <w:r>
          <w:rPr>
            <w:noProof/>
            <w:webHidden/>
          </w:rPr>
        </w:r>
        <w:r>
          <w:rPr>
            <w:noProof/>
            <w:webHidden/>
          </w:rPr>
          <w:fldChar w:fldCharType="separate"/>
        </w:r>
        <w:r>
          <w:rPr>
            <w:noProof/>
            <w:webHidden/>
          </w:rPr>
          <w:t>13</w:t>
        </w:r>
        <w:r>
          <w:rPr>
            <w:noProof/>
            <w:webHidden/>
          </w:rPr>
          <w:fldChar w:fldCharType="end"/>
        </w:r>
      </w:hyperlink>
    </w:p>
    <w:p w14:paraId="67178471" w14:textId="3D14C0B7" w:rsidR="00EB5D41" w:rsidRDefault="00EB5D41">
      <w:pPr>
        <w:pStyle w:val="TOC3"/>
        <w:rPr>
          <w:rFonts w:eastAsiaTheme="minorEastAsia"/>
          <w:i w:val="0"/>
          <w:iCs w:val="0"/>
          <w:noProof/>
          <w:sz w:val="22"/>
          <w:szCs w:val="22"/>
          <w:lang w:eastAsia="en-GB"/>
        </w:rPr>
      </w:pPr>
      <w:hyperlink w:anchor="_Toc42263196" w:history="1">
        <w:r w:rsidRPr="005E342B">
          <w:rPr>
            <w:rStyle w:val="Hyperlink"/>
            <w:noProof/>
          </w:rPr>
          <w:t>4.1.3</w:t>
        </w:r>
        <w:r>
          <w:rPr>
            <w:rFonts w:eastAsiaTheme="minorEastAsia"/>
            <w:i w:val="0"/>
            <w:iCs w:val="0"/>
            <w:noProof/>
            <w:sz w:val="22"/>
            <w:szCs w:val="22"/>
            <w:lang w:eastAsia="en-GB"/>
          </w:rPr>
          <w:tab/>
        </w:r>
        <w:r w:rsidRPr="005E342B">
          <w:rPr>
            <w:rStyle w:val="Hyperlink"/>
            <w:noProof/>
          </w:rPr>
          <w:t>Temporal changes</w:t>
        </w:r>
        <w:r>
          <w:rPr>
            <w:noProof/>
            <w:webHidden/>
          </w:rPr>
          <w:tab/>
        </w:r>
        <w:r>
          <w:rPr>
            <w:noProof/>
            <w:webHidden/>
          </w:rPr>
          <w:fldChar w:fldCharType="begin"/>
        </w:r>
        <w:r>
          <w:rPr>
            <w:noProof/>
            <w:webHidden/>
          </w:rPr>
          <w:instrText xml:space="preserve"> PAGEREF _Toc42263196 \h </w:instrText>
        </w:r>
        <w:r>
          <w:rPr>
            <w:noProof/>
            <w:webHidden/>
          </w:rPr>
        </w:r>
        <w:r>
          <w:rPr>
            <w:noProof/>
            <w:webHidden/>
          </w:rPr>
          <w:fldChar w:fldCharType="separate"/>
        </w:r>
        <w:r>
          <w:rPr>
            <w:noProof/>
            <w:webHidden/>
          </w:rPr>
          <w:t>14</w:t>
        </w:r>
        <w:r>
          <w:rPr>
            <w:noProof/>
            <w:webHidden/>
          </w:rPr>
          <w:fldChar w:fldCharType="end"/>
        </w:r>
      </w:hyperlink>
    </w:p>
    <w:p w14:paraId="0C40CA28" w14:textId="2690E3D9" w:rsidR="00EB5D41" w:rsidRDefault="00EB5D41">
      <w:pPr>
        <w:pStyle w:val="TOC3"/>
        <w:rPr>
          <w:rFonts w:eastAsiaTheme="minorEastAsia"/>
          <w:i w:val="0"/>
          <w:iCs w:val="0"/>
          <w:noProof/>
          <w:sz w:val="22"/>
          <w:szCs w:val="22"/>
          <w:lang w:eastAsia="en-GB"/>
        </w:rPr>
      </w:pPr>
      <w:hyperlink w:anchor="_Toc42263197" w:history="1">
        <w:r w:rsidRPr="005E342B">
          <w:rPr>
            <w:rStyle w:val="Hyperlink"/>
            <w:noProof/>
          </w:rPr>
          <w:t>4.1.4</w:t>
        </w:r>
        <w:r>
          <w:rPr>
            <w:rFonts w:eastAsiaTheme="minorEastAsia"/>
            <w:i w:val="0"/>
            <w:iCs w:val="0"/>
            <w:noProof/>
            <w:sz w:val="22"/>
            <w:szCs w:val="22"/>
            <w:lang w:eastAsia="en-GB"/>
          </w:rPr>
          <w:tab/>
        </w:r>
        <w:r w:rsidRPr="005E342B">
          <w:rPr>
            <w:rStyle w:val="Hyperlink"/>
            <w:noProof/>
          </w:rPr>
          <w:t>Viewing configuration</w:t>
        </w:r>
        <w:r>
          <w:rPr>
            <w:noProof/>
            <w:webHidden/>
          </w:rPr>
          <w:tab/>
        </w:r>
        <w:r>
          <w:rPr>
            <w:noProof/>
            <w:webHidden/>
          </w:rPr>
          <w:fldChar w:fldCharType="begin"/>
        </w:r>
        <w:r>
          <w:rPr>
            <w:noProof/>
            <w:webHidden/>
          </w:rPr>
          <w:instrText xml:space="preserve"> PAGEREF _Toc42263197 \h </w:instrText>
        </w:r>
        <w:r>
          <w:rPr>
            <w:noProof/>
            <w:webHidden/>
          </w:rPr>
        </w:r>
        <w:r>
          <w:rPr>
            <w:noProof/>
            <w:webHidden/>
          </w:rPr>
          <w:fldChar w:fldCharType="separate"/>
        </w:r>
        <w:r>
          <w:rPr>
            <w:noProof/>
            <w:webHidden/>
          </w:rPr>
          <w:t>14</w:t>
        </w:r>
        <w:r>
          <w:rPr>
            <w:noProof/>
            <w:webHidden/>
          </w:rPr>
          <w:fldChar w:fldCharType="end"/>
        </w:r>
      </w:hyperlink>
    </w:p>
    <w:p w14:paraId="2C98119C" w14:textId="0671382F" w:rsidR="00EB5D41" w:rsidRDefault="00EB5D41">
      <w:pPr>
        <w:pStyle w:val="TOC3"/>
        <w:rPr>
          <w:rFonts w:eastAsiaTheme="minorEastAsia"/>
          <w:i w:val="0"/>
          <w:iCs w:val="0"/>
          <w:noProof/>
          <w:sz w:val="22"/>
          <w:szCs w:val="22"/>
          <w:lang w:eastAsia="en-GB"/>
        </w:rPr>
      </w:pPr>
      <w:hyperlink w:anchor="_Toc42263198" w:history="1">
        <w:r w:rsidRPr="005E342B">
          <w:rPr>
            <w:rStyle w:val="Hyperlink"/>
            <w:noProof/>
          </w:rPr>
          <w:t>4.1.5</w:t>
        </w:r>
        <w:r>
          <w:rPr>
            <w:rFonts w:eastAsiaTheme="minorEastAsia"/>
            <w:i w:val="0"/>
            <w:iCs w:val="0"/>
            <w:noProof/>
            <w:sz w:val="22"/>
            <w:szCs w:val="22"/>
            <w:lang w:eastAsia="en-GB"/>
          </w:rPr>
          <w:tab/>
        </w:r>
        <w:r w:rsidRPr="005E342B">
          <w:rPr>
            <w:rStyle w:val="Hyperlink"/>
            <w:noProof/>
          </w:rPr>
          <w:t>Illumination conditions</w:t>
        </w:r>
        <w:r>
          <w:rPr>
            <w:noProof/>
            <w:webHidden/>
          </w:rPr>
          <w:tab/>
        </w:r>
        <w:r>
          <w:rPr>
            <w:noProof/>
            <w:webHidden/>
          </w:rPr>
          <w:fldChar w:fldCharType="begin"/>
        </w:r>
        <w:r>
          <w:rPr>
            <w:noProof/>
            <w:webHidden/>
          </w:rPr>
          <w:instrText xml:space="preserve"> PAGEREF _Toc42263198 \h </w:instrText>
        </w:r>
        <w:r>
          <w:rPr>
            <w:noProof/>
            <w:webHidden/>
          </w:rPr>
        </w:r>
        <w:r>
          <w:rPr>
            <w:noProof/>
            <w:webHidden/>
          </w:rPr>
          <w:fldChar w:fldCharType="separate"/>
        </w:r>
        <w:r>
          <w:rPr>
            <w:noProof/>
            <w:webHidden/>
          </w:rPr>
          <w:t>15</w:t>
        </w:r>
        <w:r>
          <w:rPr>
            <w:noProof/>
            <w:webHidden/>
          </w:rPr>
          <w:fldChar w:fldCharType="end"/>
        </w:r>
      </w:hyperlink>
    </w:p>
    <w:p w14:paraId="60E86689" w14:textId="778A1E0D" w:rsidR="00EB5D41" w:rsidRDefault="00EB5D41">
      <w:pPr>
        <w:pStyle w:val="TOC3"/>
        <w:rPr>
          <w:rFonts w:eastAsiaTheme="minorEastAsia"/>
          <w:i w:val="0"/>
          <w:iCs w:val="0"/>
          <w:noProof/>
          <w:sz w:val="22"/>
          <w:szCs w:val="22"/>
          <w:lang w:eastAsia="en-GB"/>
        </w:rPr>
      </w:pPr>
      <w:hyperlink w:anchor="_Toc42263199" w:history="1">
        <w:r w:rsidRPr="005E342B">
          <w:rPr>
            <w:rStyle w:val="Hyperlink"/>
            <w:noProof/>
          </w:rPr>
          <w:t>4.1.6</w:t>
        </w:r>
        <w:r>
          <w:rPr>
            <w:rFonts w:eastAsiaTheme="minorEastAsia"/>
            <w:i w:val="0"/>
            <w:iCs w:val="0"/>
            <w:noProof/>
            <w:sz w:val="22"/>
            <w:szCs w:val="22"/>
            <w:lang w:eastAsia="en-GB"/>
          </w:rPr>
          <w:tab/>
        </w:r>
        <w:r w:rsidRPr="005E342B">
          <w:rPr>
            <w:rStyle w:val="Hyperlink"/>
            <w:noProof/>
          </w:rPr>
          <w:t>Spectral considerations</w:t>
        </w:r>
        <w:r>
          <w:rPr>
            <w:noProof/>
            <w:webHidden/>
          </w:rPr>
          <w:tab/>
        </w:r>
        <w:r>
          <w:rPr>
            <w:noProof/>
            <w:webHidden/>
          </w:rPr>
          <w:fldChar w:fldCharType="begin"/>
        </w:r>
        <w:r>
          <w:rPr>
            <w:noProof/>
            <w:webHidden/>
          </w:rPr>
          <w:instrText xml:space="preserve"> PAGEREF _Toc42263199 \h </w:instrText>
        </w:r>
        <w:r>
          <w:rPr>
            <w:noProof/>
            <w:webHidden/>
          </w:rPr>
        </w:r>
        <w:r>
          <w:rPr>
            <w:noProof/>
            <w:webHidden/>
          </w:rPr>
          <w:fldChar w:fldCharType="separate"/>
        </w:r>
        <w:r>
          <w:rPr>
            <w:noProof/>
            <w:webHidden/>
          </w:rPr>
          <w:t>15</w:t>
        </w:r>
        <w:r>
          <w:rPr>
            <w:noProof/>
            <w:webHidden/>
          </w:rPr>
          <w:fldChar w:fldCharType="end"/>
        </w:r>
      </w:hyperlink>
    </w:p>
    <w:p w14:paraId="4EB27FF1" w14:textId="15CFC99D" w:rsidR="00EB5D41" w:rsidRDefault="00EB5D41">
      <w:pPr>
        <w:pStyle w:val="TOC2"/>
        <w:rPr>
          <w:rFonts w:eastAsiaTheme="minorEastAsia"/>
          <w:smallCaps w:val="0"/>
          <w:noProof/>
          <w:sz w:val="22"/>
          <w:szCs w:val="22"/>
          <w:lang w:eastAsia="en-GB"/>
        </w:rPr>
      </w:pPr>
      <w:hyperlink w:anchor="_Toc42263200" w:history="1">
        <w:r w:rsidRPr="005E342B">
          <w:rPr>
            <w:rStyle w:val="Hyperlink"/>
            <w:noProof/>
          </w:rPr>
          <w:t>4.2</w:t>
        </w:r>
        <w:r>
          <w:rPr>
            <w:rFonts w:eastAsiaTheme="minorEastAsia"/>
            <w:smallCaps w:val="0"/>
            <w:noProof/>
            <w:sz w:val="22"/>
            <w:szCs w:val="22"/>
            <w:lang w:eastAsia="en-GB"/>
          </w:rPr>
          <w:tab/>
        </w:r>
        <w:r w:rsidRPr="005E342B">
          <w:rPr>
            <w:rStyle w:val="Hyperlink"/>
            <w:noProof/>
          </w:rPr>
          <w:t>In situ data uncertainty and propagation</w:t>
        </w:r>
        <w:r>
          <w:rPr>
            <w:noProof/>
            <w:webHidden/>
          </w:rPr>
          <w:tab/>
        </w:r>
        <w:r>
          <w:rPr>
            <w:noProof/>
            <w:webHidden/>
          </w:rPr>
          <w:fldChar w:fldCharType="begin"/>
        </w:r>
        <w:r>
          <w:rPr>
            <w:noProof/>
            <w:webHidden/>
          </w:rPr>
          <w:instrText xml:space="preserve"> PAGEREF _Toc42263200 \h </w:instrText>
        </w:r>
        <w:r>
          <w:rPr>
            <w:noProof/>
            <w:webHidden/>
          </w:rPr>
        </w:r>
        <w:r>
          <w:rPr>
            <w:noProof/>
            <w:webHidden/>
          </w:rPr>
          <w:fldChar w:fldCharType="separate"/>
        </w:r>
        <w:r>
          <w:rPr>
            <w:noProof/>
            <w:webHidden/>
          </w:rPr>
          <w:t>16</w:t>
        </w:r>
        <w:r>
          <w:rPr>
            <w:noProof/>
            <w:webHidden/>
          </w:rPr>
          <w:fldChar w:fldCharType="end"/>
        </w:r>
      </w:hyperlink>
    </w:p>
    <w:p w14:paraId="30E32927" w14:textId="04FC792F" w:rsidR="00EB5D41" w:rsidRDefault="00EB5D41">
      <w:pPr>
        <w:pStyle w:val="TOC3"/>
        <w:rPr>
          <w:rFonts w:eastAsiaTheme="minorEastAsia"/>
          <w:i w:val="0"/>
          <w:iCs w:val="0"/>
          <w:noProof/>
          <w:sz w:val="22"/>
          <w:szCs w:val="22"/>
          <w:lang w:eastAsia="en-GB"/>
        </w:rPr>
      </w:pPr>
      <w:hyperlink w:anchor="_Toc42263201" w:history="1">
        <w:r w:rsidRPr="005E342B">
          <w:rPr>
            <w:rStyle w:val="Hyperlink"/>
            <w:noProof/>
          </w:rPr>
          <w:t>4.2.1</w:t>
        </w:r>
        <w:r>
          <w:rPr>
            <w:rFonts w:eastAsiaTheme="minorEastAsia"/>
            <w:i w:val="0"/>
            <w:iCs w:val="0"/>
            <w:noProof/>
            <w:sz w:val="22"/>
            <w:szCs w:val="22"/>
            <w:lang w:eastAsia="en-GB"/>
          </w:rPr>
          <w:tab/>
        </w:r>
        <w:r w:rsidRPr="005E342B">
          <w:rPr>
            <w:rStyle w:val="Hyperlink"/>
            <w:noProof/>
          </w:rPr>
          <w:t>Field data uncertainty assessment</w:t>
        </w:r>
        <w:r>
          <w:rPr>
            <w:noProof/>
            <w:webHidden/>
          </w:rPr>
          <w:tab/>
        </w:r>
        <w:r>
          <w:rPr>
            <w:noProof/>
            <w:webHidden/>
          </w:rPr>
          <w:fldChar w:fldCharType="begin"/>
        </w:r>
        <w:r>
          <w:rPr>
            <w:noProof/>
            <w:webHidden/>
          </w:rPr>
          <w:instrText xml:space="preserve"> PAGEREF _Toc42263201 \h </w:instrText>
        </w:r>
        <w:r>
          <w:rPr>
            <w:noProof/>
            <w:webHidden/>
          </w:rPr>
        </w:r>
        <w:r>
          <w:rPr>
            <w:noProof/>
            <w:webHidden/>
          </w:rPr>
          <w:fldChar w:fldCharType="separate"/>
        </w:r>
        <w:r>
          <w:rPr>
            <w:noProof/>
            <w:webHidden/>
          </w:rPr>
          <w:t>16</w:t>
        </w:r>
        <w:r>
          <w:rPr>
            <w:noProof/>
            <w:webHidden/>
          </w:rPr>
          <w:fldChar w:fldCharType="end"/>
        </w:r>
      </w:hyperlink>
    </w:p>
    <w:p w14:paraId="15AE8687" w14:textId="18064F5A" w:rsidR="00EB5D41" w:rsidRDefault="00EB5D41">
      <w:pPr>
        <w:pStyle w:val="TOC3"/>
        <w:rPr>
          <w:rFonts w:eastAsiaTheme="minorEastAsia"/>
          <w:i w:val="0"/>
          <w:iCs w:val="0"/>
          <w:noProof/>
          <w:sz w:val="22"/>
          <w:szCs w:val="22"/>
          <w:lang w:eastAsia="en-GB"/>
        </w:rPr>
      </w:pPr>
      <w:hyperlink w:anchor="_Toc42263202" w:history="1">
        <w:r w:rsidRPr="005E342B">
          <w:rPr>
            <w:rStyle w:val="Hyperlink"/>
            <w:noProof/>
          </w:rPr>
          <w:t>4.2.2</w:t>
        </w:r>
        <w:r>
          <w:rPr>
            <w:rFonts w:eastAsiaTheme="minorEastAsia"/>
            <w:i w:val="0"/>
            <w:iCs w:val="0"/>
            <w:noProof/>
            <w:sz w:val="22"/>
            <w:szCs w:val="22"/>
            <w:lang w:eastAsia="en-GB"/>
          </w:rPr>
          <w:tab/>
        </w:r>
        <w:r w:rsidRPr="005E342B">
          <w:rPr>
            <w:rStyle w:val="Hyperlink"/>
            <w:noProof/>
          </w:rPr>
          <w:t>Field data uncertainty propagation</w:t>
        </w:r>
        <w:r>
          <w:rPr>
            <w:noProof/>
            <w:webHidden/>
          </w:rPr>
          <w:tab/>
        </w:r>
        <w:r>
          <w:rPr>
            <w:noProof/>
            <w:webHidden/>
          </w:rPr>
          <w:fldChar w:fldCharType="begin"/>
        </w:r>
        <w:r>
          <w:rPr>
            <w:noProof/>
            <w:webHidden/>
          </w:rPr>
          <w:instrText xml:space="preserve"> PAGEREF _Toc42263202 \h </w:instrText>
        </w:r>
        <w:r>
          <w:rPr>
            <w:noProof/>
            <w:webHidden/>
          </w:rPr>
        </w:r>
        <w:r>
          <w:rPr>
            <w:noProof/>
            <w:webHidden/>
          </w:rPr>
          <w:fldChar w:fldCharType="separate"/>
        </w:r>
        <w:r>
          <w:rPr>
            <w:noProof/>
            <w:webHidden/>
          </w:rPr>
          <w:t>18</w:t>
        </w:r>
        <w:r>
          <w:rPr>
            <w:noProof/>
            <w:webHidden/>
          </w:rPr>
          <w:fldChar w:fldCharType="end"/>
        </w:r>
      </w:hyperlink>
    </w:p>
    <w:p w14:paraId="636B95D9" w14:textId="71709B03" w:rsidR="00EB5D41" w:rsidRDefault="00EB5D41">
      <w:pPr>
        <w:pStyle w:val="TOC1"/>
        <w:tabs>
          <w:tab w:val="left" w:pos="440"/>
        </w:tabs>
        <w:rPr>
          <w:rFonts w:eastAsiaTheme="minorEastAsia"/>
          <w:b w:val="0"/>
          <w:bCs w:val="0"/>
          <w:caps w:val="0"/>
          <w:noProof/>
          <w:sz w:val="22"/>
          <w:szCs w:val="22"/>
          <w:lang w:eastAsia="en-GB"/>
        </w:rPr>
      </w:pPr>
      <w:hyperlink w:anchor="_Toc42263203" w:history="1">
        <w:r w:rsidRPr="005E342B">
          <w:rPr>
            <w:rStyle w:val="Hyperlink"/>
            <w:noProof/>
          </w:rPr>
          <w:t>5</w:t>
        </w:r>
        <w:r>
          <w:rPr>
            <w:rFonts w:eastAsiaTheme="minorEastAsia"/>
            <w:b w:val="0"/>
            <w:bCs w:val="0"/>
            <w:caps w:val="0"/>
            <w:noProof/>
            <w:sz w:val="22"/>
            <w:szCs w:val="22"/>
            <w:lang w:eastAsia="en-GB"/>
          </w:rPr>
          <w:tab/>
        </w:r>
        <w:r w:rsidRPr="005E342B">
          <w:rPr>
            <w:rStyle w:val="Hyperlink"/>
            <w:noProof/>
          </w:rPr>
          <w:t>Satellite data pre-processing, quality control and uncertainty</w:t>
        </w:r>
        <w:r>
          <w:rPr>
            <w:noProof/>
            <w:webHidden/>
          </w:rPr>
          <w:tab/>
        </w:r>
        <w:r>
          <w:rPr>
            <w:noProof/>
            <w:webHidden/>
          </w:rPr>
          <w:fldChar w:fldCharType="begin"/>
        </w:r>
        <w:r>
          <w:rPr>
            <w:noProof/>
            <w:webHidden/>
          </w:rPr>
          <w:instrText xml:space="preserve"> PAGEREF _Toc42263203 \h </w:instrText>
        </w:r>
        <w:r>
          <w:rPr>
            <w:noProof/>
            <w:webHidden/>
          </w:rPr>
        </w:r>
        <w:r>
          <w:rPr>
            <w:noProof/>
            <w:webHidden/>
          </w:rPr>
          <w:fldChar w:fldCharType="separate"/>
        </w:r>
        <w:r>
          <w:rPr>
            <w:noProof/>
            <w:webHidden/>
          </w:rPr>
          <w:t>19</w:t>
        </w:r>
        <w:r>
          <w:rPr>
            <w:noProof/>
            <w:webHidden/>
          </w:rPr>
          <w:fldChar w:fldCharType="end"/>
        </w:r>
      </w:hyperlink>
    </w:p>
    <w:p w14:paraId="31609780" w14:textId="5D03E4AD" w:rsidR="00EB5D41" w:rsidRDefault="00EB5D41">
      <w:pPr>
        <w:pStyle w:val="TOC2"/>
        <w:rPr>
          <w:rFonts w:eastAsiaTheme="minorEastAsia"/>
          <w:smallCaps w:val="0"/>
          <w:noProof/>
          <w:sz w:val="22"/>
          <w:szCs w:val="22"/>
          <w:lang w:eastAsia="en-GB"/>
        </w:rPr>
      </w:pPr>
      <w:hyperlink w:anchor="_Toc42263204" w:history="1">
        <w:r w:rsidRPr="005E342B">
          <w:rPr>
            <w:rStyle w:val="Hyperlink"/>
            <w:noProof/>
          </w:rPr>
          <w:t>5.1</w:t>
        </w:r>
        <w:r>
          <w:rPr>
            <w:rFonts w:eastAsiaTheme="minorEastAsia"/>
            <w:smallCaps w:val="0"/>
            <w:noProof/>
            <w:sz w:val="22"/>
            <w:szCs w:val="22"/>
            <w:lang w:eastAsia="en-GB"/>
          </w:rPr>
          <w:tab/>
        </w:r>
        <w:r w:rsidRPr="005E342B">
          <w:rPr>
            <w:rStyle w:val="Hyperlink"/>
            <w:noProof/>
          </w:rPr>
          <w:t>Pre-processing and quality control</w:t>
        </w:r>
        <w:r>
          <w:rPr>
            <w:noProof/>
            <w:webHidden/>
          </w:rPr>
          <w:tab/>
        </w:r>
        <w:r>
          <w:rPr>
            <w:noProof/>
            <w:webHidden/>
          </w:rPr>
          <w:fldChar w:fldCharType="begin"/>
        </w:r>
        <w:r>
          <w:rPr>
            <w:noProof/>
            <w:webHidden/>
          </w:rPr>
          <w:instrText xml:space="preserve"> PAGEREF _Toc42263204 \h </w:instrText>
        </w:r>
        <w:r>
          <w:rPr>
            <w:noProof/>
            <w:webHidden/>
          </w:rPr>
        </w:r>
        <w:r>
          <w:rPr>
            <w:noProof/>
            <w:webHidden/>
          </w:rPr>
          <w:fldChar w:fldCharType="separate"/>
        </w:r>
        <w:r>
          <w:rPr>
            <w:noProof/>
            <w:webHidden/>
          </w:rPr>
          <w:t>19</w:t>
        </w:r>
        <w:r>
          <w:rPr>
            <w:noProof/>
            <w:webHidden/>
          </w:rPr>
          <w:fldChar w:fldCharType="end"/>
        </w:r>
      </w:hyperlink>
    </w:p>
    <w:p w14:paraId="61A0D207" w14:textId="02C37E04" w:rsidR="00EB5D41" w:rsidRDefault="00EB5D41">
      <w:pPr>
        <w:pStyle w:val="TOC2"/>
        <w:rPr>
          <w:rFonts w:eastAsiaTheme="minorEastAsia"/>
          <w:smallCaps w:val="0"/>
          <w:noProof/>
          <w:sz w:val="22"/>
          <w:szCs w:val="22"/>
          <w:lang w:eastAsia="en-GB"/>
        </w:rPr>
      </w:pPr>
      <w:hyperlink w:anchor="_Toc42263205" w:history="1">
        <w:r w:rsidRPr="005E342B">
          <w:rPr>
            <w:rStyle w:val="Hyperlink"/>
            <w:noProof/>
          </w:rPr>
          <w:t>5.2</w:t>
        </w:r>
        <w:r>
          <w:rPr>
            <w:rFonts w:eastAsiaTheme="minorEastAsia"/>
            <w:smallCaps w:val="0"/>
            <w:noProof/>
            <w:sz w:val="22"/>
            <w:szCs w:val="22"/>
            <w:lang w:eastAsia="en-GB"/>
          </w:rPr>
          <w:tab/>
        </w:r>
        <w:r w:rsidRPr="005E342B">
          <w:rPr>
            <w:rStyle w:val="Hyperlink"/>
            <w:noProof/>
          </w:rPr>
          <w:t>Satellite product uncertainty</w:t>
        </w:r>
        <w:r>
          <w:rPr>
            <w:noProof/>
            <w:webHidden/>
          </w:rPr>
          <w:tab/>
        </w:r>
        <w:r>
          <w:rPr>
            <w:noProof/>
            <w:webHidden/>
          </w:rPr>
          <w:fldChar w:fldCharType="begin"/>
        </w:r>
        <w:r>
          <w:rPr>
            <w:noProof/>
            <w:webHidden/>
          </w:rPr>
          <w:instrText xml:space="preserve"> PAGEREF _Toc42263205 \h </w:instrText>
        </w:r>
        <w:r>
          <w:rPr>
            <w:noProof/>
            <w:webHidden/>
          </w:rPr>
        </w:r>
        <w:r>
          <w:rPr>
            <w:noProof/>
            <w:webHidden/>
          </w:rPr>
          <w:fldChar w:fldCharType="separate"/>
        </w:r>
        <w:r>
          <w:rPr>
            <w:noProof/>
            <w:webHidden/>
          </w:rPr>
          <w:t>20</w:t>
        </w:r>
        <w:r>
          <w:rPr>
            <w:noProof/>
            <w:webHidden/>
          </w:rPr>
          <w:fldChar w:fldCharType="end"/>
        </w:r>
      </w:hyperlink>
    </w:p>
    <w:p w14:paraId="71A65026" w14:textId="328013C2" w:rsidR="00EB5D41" w:rsidRDefault="00EB5D41">
      <w:pPr>
        <w:pStyle w:val="TOC3"/>
        <w:rPr>
          <w:rFonts w:eastAsiaTheme="minorEastAsia"/>
          <w:i w:val="0"/>
          <w:iCs w:val="0"/>
          <w:noProof/>
          <w:sz w:val="22"/>
          <w:szCs w:val="22"/>
          <w:lang w:eastAsia="en-GB"/>
        </w:rPr>
      </w:pPr>
      <w:hyperlink w:anchor="_Toc42263206" w:history="1">
        <w:r w:rsidRPr="005E342B">
          <w:rPr>
            <w:rStyle w:val="Hyperlink"/>
            <w:noProof/>
          </w:rPr>
          <w:t>5.2.1</w:t>
        </w:r>
        <w:r>
          <w:rPr>
            <w:rFonts w:eastAsiaTheme="minorEastAsia"/>
            <w:i w:val="0"/>
            <w:iCs w:val="0"/>
            <w:noProof/>
            <w:sz w:val="22"/>
            <w:szCs w:val="22"/>
            <w:lang w:eastAsia="en-GB"/>
          </w:rPr>
          <w:tab/>
        </w:r>
        <w:r w:rsidRPr="005E342B">
          <w:rPr>
            <w:rStyle w:val="Hyperlink"/>
            <w:noProof/>
          </w:rPr>
          <w:t>Uncertainty of Sentinel 2 Level 2A reflectance products</w:t>
        </w:r>
        <w:r>
          <w:rPr>
            <w:noProof/>
            <w:webHidden/>
          </w:rPr>
          <w:tab/>
        </w:r>
        <w:r>
          <w:rPr>
            <w:noProof/>
            <w:webHidden/>
          </w:rPr>
          <w:fldChar w:fldCharType="begin"/>
        </w:r>
        <w:r>
          <w:rPr>
            <w:noProof/>
            <w:webHidden/>
          </w:rPr>
          <w:instrText xml:space="preserve"> PAGEREF _Toc42263206 \h </w:instrText>
        </w:r>
        <w:r>
          <w:rPr>
            <w:noProof/>
            <w:webHidden/>
          </w:rPr>
        </w:r>
        <w:r>
          <w:rPr>
            <w:noProof/>
            <w:webHidden/>
          </w:rPr>
          <w:fldChar w:fldCharType="separate"/>
        </w:r>
        <w:r>
          <w:rPr>
            <w:noProof/>
            <w:webHidden/>
          </w:rPr>
          <w:t>21</w:t>
        </w:r>
        <w:r>
          <w:rPr>
            <w:noProof/>
            <w:webHidden/>
          </w:rPr>
          <w:fldChar w:fldCharType="end"/>
        </w:r>
      </w:hyperlink>
    </w:p>
    <w:p w14:paraId="145DBA71" w14:textId="7F99DC72" w:rsidR="00EB5D41" w:rsidRDefault="00EB5D41">
      <w:pPr>
        <w:pStyle w:val="TOC2"/>
        <w:rPr>
          <w:rFonts w:eastAsiaTheme="minorEastAsia"/>
          <w:smallCaps w:val="0"/>
          <w:noProof/>
          <w:sz w:val="22"/>
          <w:szCs w:val="22"/>
          <w:lang w:eastAsia="en-GB"/>
        </w:rPr>
      </w:pPr>
      <w:hyperlink w:anchor="_Toc42263207" w:history="1">
        <w:r w:rsidRPr="005E342B">
          <w:rPr>
            <w:rStyle w:val="Hyperlink"/>
            <w:noProof/>
          </w:rPr>
          <w:t>5.3</w:t>
        </w:r>
        <w:r>
          <w:rPr>
            <w:rFonts w:eastAsiaTheme="minorEastAsia"/>
            <w:smallCaps w:val="0"/>
            <w:noProof/>
            <w:sz w:val="22"/>
            <w:szCs w:val="22"/>
            <w:lang w:eastAsia="en-GB"/>
          </w:rPr>
          <w:tab/>
        </w:r>
        <w:r w:rsidRPr="005E342B">
          <w:rPr>
            <w:rStyle w:val="Hyperlink"/>
            <w:noProof/>
          </w:rPr>
          <w:t>Satellite surface reflectance product validation gaps and challenges</w:t>
        </w:r>
        <w:r>
          <w:rPr>
            <w:noProof/>
            <w:webHidden/>
          </w:rPr>
          <w:tab/>
        </w:r>
        <w:r>
          <w:rPr>
            <w:noProof/>
            <w:webHidden/>
          </w:rPr>
          <w:fldChar w:fldCharType="begin"/>
        </w:r>
        <w:r>
          <w:rPr>
            <w:noProof/>
            <w:webHidden/>
          </w:rPr>
          <w:instrText xml:space="preserve"> PAGEREF _Toc42263207 \h </w:instrText>
        </w:r>
        <w:r>
          <w:rPr>
            <w:noProof/>
            <w:webHidden/>
          </w:rPr>
        </w:r>
        <w:r>
          <w:rPr>
            <w:noProof/>
            <w:webHidden/>
          </w:rPr>
          <w:fldChar w:fldCharType="separate"/>
        </w:r>
        <w:r>
          <w:rPr>
            <w:noProof/>
            <w:webHidden/>
          </w:rPr>
          <w:t>22</w:t>
        </w:r>
        <w:r>
          <w:rPr>
            <w:noProof/>
            <w:webHidden/>
          </w:rPr>
          <w:fldChar w:fldCharType="end"/>
        </w:r>
      </w:hyperlink>
    </w:p>
    <w:p w14:paraId="6AC6459C" w14:textId="7FA33C89" w:rsidR="00EB5D41" w:rsidRDefault="00EB5D41">
      <w:pPr>
        <w:pStyle w:val="TOC1"/>
        <w:tabs>
          <w:tab w:val="left" w:pos="440"/>
        </w:tabs>
        <w:rPr>
          <w:rFonts w:eastAsiaTheme="minorEastAsia"/>
          <w:b w:val="0"/>
          <w:bCs w:val="0"/>
          <w:caps w:val="0"/>
          <w:noProof/>
          <w:sz w:val="22"/>
          <w:szCs w:val="22"/>
          <w:lang w:eastAsia="en-GB"/>
        </w:rPr>
      </w:pPr>
      <w:hyperlink w:anchor="_Toc42263208" w:history="1">
        <w:r w:rsidRPr="005E342B">
          <w:rPr>
            <w:rStyle w:val="Hyperlink"/>
            <w:noProof/>
          </w:rPr>
          <w:t>6</w:t>
        </w:r>
        <w:r>
          <w:rPr>
            <w:rFonts w:eastAsiaTheme="minorEastAsia"/>
            <w:b w:val="0"/>
            <w:bCs w:val="0"/>
            <w:caps w:val="0"/>
            <w:noProof/>
            <w:sz w:val="22"/>
            <w:szCs w:val="22"/>
            <w:lang w:eastAsia="en-GB"/>
          </w:rPr>
          <w:tab/>
        </w:r>
        <w:r w:rsidRPr="005E342B">
          <w:rPr>
            <w:rStyle w:val="Hyperlink"/>
            <w:noProof/>
          </w:rPr>
          <w:t>References</w:t>
        </w:r>
        <w:r>
          <w:rPr>
            <w:noProof/>
            <w:webHidden/>
          </w:rPr>
          <w:tab/>
        </w:r>
        <w:r>
          <w:rPr>
            <w:noProof/>
            <w:webHidden/>
          </w:rPr>
          <w:fldChar w:fldCharType="begin"/>
        </w:r>
        <w:r>
          <w:rPr>
            <w:noProof/>
            <w:webHidden/>
          </w:rPr>
          <w:instrText xml:space="preserve"> PAGEREF _Toc42263208 \h </w:instrText>
        </w:r>
        <w:r>
          <w:rPr>
            <w:noProof/>
            <w:webHidden/>
          </w:rPr>
        </w:r>
        <w:r>
          <w:rPr>
            <w:noProof/>
            <w:webHidden/>
          </w:rPr>
          <w:fldChar w:fldCharType="separate"/>
        </w:r>
        <w:r>
          <w:rPr>
            <w:noProof/>
            <w:webHidden/>
          </w:rPr>
          <w:t>24</w:t>
        </w:r>
        <w:r>
          <w:rPr>
            <w:noProof/>
            <w:webHidden/>
          </w:rPr>
          <w:fldChar w:fldCharType="end"/>
        </w:r>
      </w:hyperlink>
    </w:p>
    <w:p w14:paraId="51F253B2" w14:textId="14CB1E03" w:rsidR="0077130D" w:rsidRDefault="00D60F20" w:rsidP="009F595B">
      <w:pPr>
        <w:jc w:val="both"/>
        <w:sectPr w:rsidR="0077130D" w:rsidSect="00A95F59">
          <w:headerReference w:type="default" r:id="rId17"/>
          <w:footerReference w:type="default" r:id="rId18"/>
          <w:headerReference w:type="first" r:id="rId19"/>
          <w:footerReference w:type="first" r:id="rId20"/>
          <w:pgSz w:w="11906" w:h="16838"/>
          <w:pgMar w:top="1440" w:right="1440" w:bottom="1440" w:left="1440" w:header="708" w:footer="708" w:gutter="0"/>
          <w:pgNumType w:start="0"/>
          <w:cols w:space="708"/>
          <w:titlePg/>
          <w:docGrid w:linePitch="360"/>
        </w:sectPr>
      </w:pPr>
      <w:r>
        <w:fldChar w:fldCharType="end"/>
      </w:r>
      <w:bookmarkStart w:id="7" w:name="_GoBack"/>
      <w:bookmarkEnd w:id="7"/>
    </w:p>
    <w:p w14:paraId="228E5DE5" w14:textId="77777777" w:rsidR="00716831" w:rsidRPr="00F61910" w:rsidRDefault="00716831" w:rsidP="009F595B">
      <w:pPr>
        <w:pStyle w:val="TableofFigures"/>
        <w:tabs>
          <w:tab w:val="right" w:leader="dot" w:pos="9016"/>
        </w:tabs>
        <w:jc w:val="both"/>
        <w:rPr>
          <w:rFonts w:asciiTheme="majorHAnsi" w:hAnsiTheme="majorHAnsi"/>
          <w:color w:val="0066B7" w:themeColor="accent1" w:themeShade="80"/>
          <w:sz w:val="32"/>
          <w:szCs w:val="32"/>
        </w:rPr>
      </w:pPr>
    </w:p>
    <w:p w14:paraId="56FEFFC0" w14:textId="41DE0054" w:rsidR="00716831" w:rsidRDefault="00C85190" w:rsidP="004E491C">
      <w:pPr>
        <w:pStyle w:val="Heading1"/>
        <w:numPr>
          <w:ilvl w:val="0"/>
          <w:numId w:val="0"/>
        </w:numPr>
        <w:ind w:left="432" w:hanging="432"/>
      </w:pPr>
      <w:bookmarkStart w:id="8" w:name="_Toc42263179"/>
      <w:r>
        <w:t>List</w:t>
      </w:r>
      <w:r w:rsidR="00716831" w:rsidRPr="00F61910">
        <w:t xml:space="preserve"> of figures</w:t>
      </w:r>
      <w:bookmarkEnd w:id="8"/>
      <w:r w:rsidR="00716831" w:rsidRPr="00F61910">
        <w:t xml:space="preserve"> </w:t>
      </w:r>
    </w:p>
    <w:p w14:paraId="7CBF6004" w14:textId="77777777" w:rsidR="00362CD0" w:rsidRPr="00362CD0" w:rsidRDefault="00362CD0" w:rsidP="00362CD0"/>
    <w:p w14:paraId="797BAFBB" w14:textId="69AE5D91" w:rsidR="00B130D6" w:rsidRDefault="00362CD0">
      <w:pPr>
        <w:pStyle w:val="TableofFigures"/>
        <w:tabs>
          <w:tab w:val="right" w:leader="dot" w:pos="9016"/>
        </w:tabs>
        <w:rPr>
          <w:rFonts w:eastAsiaTheme="minorEastAsia"/>
          <w:noProof/>
          <w:lang w:eastAsia="en-GB"/>
        </w:rPr>
      </w:pPr>
      <w:r>
        <w:fldChar w:fldCharType="begin"/>
      </w:r>
      <w:r>
        <w:instrText xml:space="preserve"> TOC \h \z \c "Figure" </w:instrText>
      </w:r>
      <w:r>
        <w:fldChar w:fldCharType="separate"/>
      </w:r>
      <w:hyperlink w:anchor="_Toc42094322" w:history="1">
        <w:r w:rsidR="00B130D6" w:rsidRPr="00914BEE">
          <w:rPr>
            <w:rStyle w:val="Hyperlink"/>
            <w:noProof/>
          </w:rPr>
          <w:t xml:space="preserve">Figure 1: Diagram of to illustrate the role that field measurements play in the validation of Analysis Ready Data (ARD). The left- hand side of the diagram illustrates the satellite-data process flow from raw data to ARD. The right-hand side shows the field data acquisition and data process flow </w:t>
        </w:r>
        <w:r w:rsidR="00B130D6" w:rsidRPr="00914BEE">
          <w:rPr>
            <w:rStyle w:val="Hyperlink"/>
            <w:rFonts w:cstheme="minorHAnsi"/>
            <w:noProof/>
          </w:rPr>
          <w:t>[2]</w:t>
        </w:r>
        <w:r w:rsidR="00B130D6">
          <w:rPr>
            <w:noProof/>
            <w:webHidden/>
          </w:rPr>
          <w:tab/>
        </w:r>
        <w:r w:rsidR="00B130D6">
          <w:rPr>
            <w:noProof/>
            <w:webHidden/>
          </w:rPr>
          <w:fldChar w:fldCharType="begin"/>
        </w:r>
        <w:r w:rsidR="00B130D6">
          <w:rPr>
            <w:noProof/>
            <w:webHidden/>
          </w:rPr>
          <w:instrText xml:space="preserve"> PAGEREF _Toc42094322 \h </w:instrText>
        </w:r>
        <w:r w:rsidR="00B130D6">
          <w:rPr>
            <w:noProof/>
            <w:webHidden/>
          </w:rPr>
        </w:r>
        <w:r w:rsidR="00B130D6">
          <w:rPr>
            <w:noProof/>
            <w:webHidden/>
          </w:rPr>
          <w:fldChar w:fldCharType="separate"/>
        </w:r>
        <w:r w:rsidR="00B130D6">
          <w:rPr>
            <w:noProof/>
            <w:webHidden/>
          </w:rPr>
          <w:t>7</w:t>
        </w:r>
        <w:r w:rsidR="00B130D6">
          <w:rPr>
            <w:noProof/>
            <w:webHidden/>
          </w:rPr>
          <w:fldChar w:fldCharType="end"/>
        </w:r>
      </w:hyperlink>
    </w:p>
    <w:p w14:paraId="1911897B" w14:textId="0CE00204" w:rsidR="00B130D6" w:rsidRDefault="00EB5D41">
      <w:pPr>
        <w:pStyle w:val="TableofFigures"/>
        <w:tabs>
          <w:tab w:val="right" w:leader="dot" w:pos="9016"/>
        </w:tabs>
        <w:rPr>
          <w:rFonts w:eastAsiaTheme="minorEastAsia"/>
          <w:noProof/>
          <w:lang w:eastAsia="en-GB"/>
        </w:rPr>
      </w:pPr>
      <w:hyperlink w:anchor="_Toc42094323" w:history="1">
        <w:r w:rsidR="00B130D6" w:rsidRPr="00914BEE">
          <w:rPr>
            <w:rStyle w:val="Hyperlink"/>
            <w:noProof/>
          </w:rPr>
          <w:t>Figure 2: The validation procedure and possible considerations</w:t>
        </w:r>
        <w:r w:rsidR="00B130D6">
          <w:rPr>
            <w:noProof/>
            <w:webHidden/>
          </w:rPr>
          <w:tab/>
        </w:r>
        <w:r w:rsidR="00B130D6">
          <w:rPr>
            <w:noProof/>
            <w:webHidden/>
          </w:rPr>
          <w:fldChar w:fldCharType="begin"/>
        </w:r>
        <w:r w:rsidR="00B130D6">
          <w:rPr>
            <w:noProof/>
            <w:webHidden/>
          </w:rPr>
          <w:instrText xml:space="preserve"> PAGEREF _Toc42094323 \h </w:instrText>
        </w:r>
        <w:r w:rsidR="00B130D6">
          <w:rPr>
            <w:noProof/>
            <w:webHidden/>
          </w:rPr>
        </w:r>
        <w:r w:rsidR="00B130D6">
          <w:rPr>
            <w:noProof/>
            <w:webHidden/>
          </w:rPr>
          <w:fldChar w:fldCharType="separate"/>
        </w:r>
        <w:r w:rsidR="00B130D6">
          <w:rPr>
            <w:noProof/>
            <w:webHidden/>
          </w:rPr>
          <w:t>13</w:t>
        </w:r>
        <w:r w:rsidR="00B130D6">
          <w:rPr>
            <w:noProof/>
            <w:webHidden/>
          </w:rPr>
          <w:fldChar w:fldCharType="end"/>
        </w:r>
      </w:hyperlink>
    </w:p>
    <w:p w14:paraId="5C6CBE62" w14:textId="0F9C47D0" w:rsidR="00C85190" w:rsidRDefault="00362CD0" w:rsidP="00362CD0">
      <w:r>
        <w:fldChar w:fldCharType="end"/>
      </w:r>
    </w:p>
    <w:p w14:paraId="32232C3B" w14:textId="0E0B7E7D" w:rsidR="00C85190" w:rsidRDefault="00C85190" w:rsidP="009F595B">
      <w:pPr>
        <w:spacing w:line="360" w:lineRule="auto"/>
        <w:jc w:val="both"/>
      </w:pPr>
    </w:p>
    <w:p w14:paraId="14291B68" w14:textId="2413C47C" w:rsidR="007A6626" w:rsidRDefault="00DD6994" w:rsidP="004E491C">
      <w:pPr>
        <w:pStyle w:val="Heading1"/>
        <w:numPr>
          <w:ilvl w:val="0"/>
          <w:numId w:val="0"/>
        </w:numPr>
        <w:ind w:left="432" w:hanging="432"/>
      </w:pPr>
      <w:bookmarkStart w:id="9" w:name="_Toc42263180"/>
      <w:r>
        <w:t>Acronyms</w:t>
      </w:r>
      <w:bookmarkEnd w:id="9"/>
    </w:p>
    <w:p w14:paraId="256592DA" w14:textId="77777777" w:rsidR="004E491C" w:rsidRPr="004E491C" w:rsidRDefault="004E491C" w:rsidP="004E491C"/>
    <w:tbl>
      <w:tblPr>
        <w:tblStyle w:val="TableGridLigh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6983"/>
      </w:tblGrid>
      <w:tr w:rsidR="00683012" w:rsidRPr="001E3CBF" w14:paraId="6CB2B25A" w14:textId="77777777" w:rsidTr="00340B97">
        <w:tc>
          <w:tcPr>
            <w:tcW w:w="0" w:type="auto"/>
          </w:tcPr>
          <w:p w14:paraId="436E1FBC" w14:textId="77777777" w:rsidR="00683012" w:rsidRPr="00EC3910" w:rsidRDefault="00683012" w:rsidP="00340B97">
            <w:pPr>
              <w:jc w:val="both"/>
              <w:rPr>
                <w:b/>
                <w:bCs/>
                <w:sz w:val="24"/>
                <w:szCs w:val="24"/>
              </w:rPr>
            </w:pPr>
            <w:r w:rsidRPr="00EC3910">
              <w:rPr>
                <w:b/>
                <w:bCs/>
                <w:sz w:val="24"/>
                <w:szCs w:val="24"/>
              </w:rPr>
              <w:t>Abbreviation</w:t>
            </w:r>
          </w:p>
        </w:tc>
        <w:tc>
          <w:tcPr>
            <w:tcW w:w="6983" w:type="dxa"/>
          </w:tcPr>
          <w:p w14:paraId="72C43859" w14:textId="77777777" w:rsidR="00683012" w:rsidRPr="00EC3910" w:rsidRDefault="00683012" w:rsidP="00340B97">
            <w:pPr>
              <w:jc w:val="both"/>
              <w:rPr>
                <w:b/>
                <w:bCs/>
                <w:sz w:val="24"/>
                <w:szCs w:val="24"/>
              </w:rPr>
            </w:pPr>
            <w:r w:rsidRPr="00EC3910">
              <w:rPr>
                <w:b/>
                <w:bCs/>
                <w:sz w:val="24"/>
                <w:szCs w:val="24"/>
              </w:rPr>
              <w:t>Stands for</w:t>
            </w:r>
          </w:p>
        </w:tc>
      </w:tr>
      <w:tr w:rsidR="00575C97" w:rsidRPr="00902631" w14:paraId="17529CF3" w14:textId="77777777" w:rsidTr="00340B97">
        <w:trPr>
          <w:trHeight w:val="80"/>
        </w:trPr>
        <w:tc>
          <w:tcPr>
            <w:tcW w:w="0" w:type="auto"/>
          </w:tcPr>
          <w:p w14:paraId="41F1FD03" w14:textId="4F28233B" w:rsidR="00575C97" w:rsidRPr="004E491C" w:rsidRDefault="00575C97" w:rsidP="00340B97">
            <w:pPr>
              <w:jc w:val="both"/>
            </w:pPr>
            <w:r>
              <w:t>ADC</w:t>
            </w:r>
          </w:p>
        </w:tc>
        <w:tc>
          <w:tcPr>
            <w:tcW w:w="6983" w:type="dxa"/>
          </w:tcPr>
          <w:p w14:paraId="7B84237E" w14:textId="65BBA20B" w:rsidR="00575C97" w:rsidRPr="004E491C" w:rsidRDefault="006B4B3D" w:rsidP="00340B97">
            <w:pPr>
              <w:jc w:val="both"/>
            </w:pPr>
            <w:r>
              <w:t>Analog to Digital Converter</w:t>
            </w:r>
          </w:p>
        </w:tc>
      </w:tr>
      <w:tr w:rsidR="00683012" w:rsidRPr="00902631" w14:paraId="59B45A45" w14:textId="77777777" w:rsidTr="00340B97">
        <w:trPr>
          <w:trHeight w:val="80"/>
        </w:trPr>
        <w:tc>
          <w:tcPr>
            <w:tcW w:w="0" w:type="auto"/>
          </w:tcPr>
          <w:p w14:paraId="1E7128FF" w14:textId="77777777" w:rsidR="00683012" w:rsidRPr="004E491C" w:rsidRDefault="00683012" w:rsidP="00340B97">
            <w:pPr>
              <w:jc w:val="both"/>
            </w:pPr>
            <w:r w:rsidRPr="004E491C">
              <w:t>AERONET</w:t>
            </w:r>
          </w:p>
        </w:tc>
        <w:tc>
          <w:tcPr>
            <w:tcW w:w="6983" w:type="dxa"/>
          </w:tcPr>
          <w:p w14:paraId="763E93AD" w14:textId="77777777" w:rsidR="00683012" w:rsidRPr="004E491C" w:rsidRDefault="00683012" w:rsidP="00340B97">
            <w:pPr>
              <w:jc w:val="both"/>
            </w:pPr>
            <w:r w:rsidRPr="004E491C">
              <w:t xml:space="preserve">Aerosol </w:t>
            </w:r>
            <w:proofErr w:type="spellStart"/>
            <w:r w:rsidRPr="004E491C">
              <w:t>RObotic</w:t>
            </w:r>
            <w:proofErr w:type="spellEnd"/>
            <w:r w:rsidRPr="004E491C">
              <w:t xml:space="preserve"> </w:t>
            </w:r>
            <w:proofErr w:type="spellStart"/>
            <w:r w:rsidRPr="004E491C">
              <w:t>NETwork</w:t>
            </w:r>
            <w:proofErr w:type="spellEnd"/>
          </w:p>
        </w:tc>
      </w:tr>
      <w:tr w:rsidR="00683012" w:rsidRPr="00902631" w14:paraId="495EDC9D" w14:textId="77777777" w:rsidTr="00340B97">
        <w:trPr>
          <w:trHeight w:val="80"/>
        </w:trPr>
        <w:tc>
          <w:tcPr>
            <w:tcW w:w="0" w:type="auto"/>
          </w:tcPr>
          <w:p w14:paraId="76F7DDCF" w14:textId="77777777" w:rsidR="00683012" w:rsidRPr="004E491C" w:rsidRDefault="00683012" w:rsidP="00340B97">
            <w:pPr>
              <w:jc w:val="both"/>
            </w:pPr>
            <w:r w:rsidRPr="004E491C">
              <w:t>AOD</w:t>
            </w:r>
          </w:p>
        </w:tc>
        <w:tc>
          <w:tcPr>
            <w:tcW w:w="6983" w:type="dxa"/>
          </w:tcPr>
          <w:p w14:paraId="1E0538C0" w14:textId="77777777" w:rsidR="00683012" w:rsidRPr="004E491C" w:rsidRDefault="00683012" w:rsidP="00340B97">
            <w:pPr>
              <w:jc w:val="both"/>
            </w:pPr>
            <w:r w:rsidRPr="004E491C">
              <w:t>Aerosol Optical Depth</w:t>
            </w:r>
          </w:p>
        </w:tc>
      </w:tr>
      <w:tr w:rsidR="00920229" w:rsidRPr="00902631" w14:paraId="2B2AA233" w14:textId="77777777" w:rsidTr="00340B97">
        <w:trPr>
          <w:trHeight w:val="80"/>
        </w:trPr>
        <w:tc>
          <w:tcPr>
            <w:tcW w:w="0" w:type="auto"/>
          </w:tcPr>
          <w:p w14:paraId="4394F67B" w14:textId="323069A5" w:rsidR="00920229" w:rsidRPr="004E491C" w:rsidRDefault="00920229" w:rsidP="00340B97">
            <w:pPr>
              <w:jc w:val="both"/>
            </w:pPr>
            <w:r>
              <w:t>AOT</w:t>
            </w:r>
          </w:p>
        </w:tc>
        <w:tc>
          <w:tcPr>
            <w:tcW w:w="6983" w:type="dxa"/>
          </w:tcPr>
          <w:p w14:paraId="44C09540" w14:textId="4058D1CA" w:rsidR="00920229" w:rsidRPr="004E491C" w:rsidRDefault="00575C97" w:rsidP="00340B97">
            <w:pPr>
              <w:jc w:val="both"/>
            </w:pPr>
            <w:r>
              <w:t>Aerosol Optical Thickness</w:t>
            </w:r>
          </w:p>
        </w:tc>
      </w:tr>
      <w:tr w:rsidR="00683012" w:rsidRPr="00902631" w14:paraId="789A408D" w14:textId="77777777" w:rsidTr="00340B97">
        <w:trPr>
          <w:trHeight w:val="80"/>
        </w:trPr>
        <w:tc>
          <w:tcPr>
            <w:tcW w:w="0" w:type="auto"/>
          </w:tcPr>
          <w:p w14:paraId="57425C15" w14:textId="77777777" w:rsidR="00683012" w:rsidRPr="004E491C" w:rsidRDefault="00683012" w:rsidP="00340B97">
            <w:pPr>
              <w:jc w:val="both"/>
            </w:pPr>
            <w:r w:rsidRPr="004E491C">
              <w:t>ARD</w:t>
            </w:r>
          </w:p>
        </w:tc>
        <w:tc>
          <w:tcPr>
            <w:tcW w:w="6983" w:type="dxa"/>
          </w:tcPr>
          <w:p w14:paraId="27D384CC" w14:textId="77777777" w:rsidR="00683012" w:rsidRPr="004E491C" w:rsidRDefault="00683012" w:rsidP="00340B97">
            <w:pPr>
              <w:jc w:val="both"/>
            </w:pPr>
            <w:r w:rsidRPr="004E491C">
              <w:t>Analysis Ready Data</w:t>
            </w:r>
          </w:p>
        </w:tc>
      </w:tr>
      <w:tr w:rsidR="00683012" w:rsidRPr="00902631" w14:paraId="5F8B8E42" w14:textId="77777777" w:rsidTr="00340B97">
        <w:trPr>
          <w:trHeight w:val="80"/>
        </w:trPr>
        <w:tc>
          <w:tcPr>
            <w:tcW w:w="0" w:type="auto"/>
          </w:tcPr>
          <w:p w14:paraId="50AB5523" w14:textId="77777777" w:rsidR="00683012" w:rsidRPr="004E491C" w:rsidRDefault="00683012" w:rsidP="00340B97">
            <w:pPr>
              <w:jc w:val="both"/>
            </w:pPr>
            <w:r w:rsidRPr="004E491C">
              <w:t>ASD</w:t>
            </w:r>
          </w:p>
        </w:tc>
        <w:tc>
          <w:tcPr>
            <w:tcW w:w="6983" w:type="dxa"/>
          </w:tcPr>
          <w:p w14:paraId="57EDF98D" w14:textId="77777777" w:rsidR="00683012" w:rsidRPr="004E491C" w:rsidRDefault="00683012" w:rsidP="00340B97">
            <w:pPr>
              <w:jc w:val="both"/>
            </w:pPr>
            <w:r w:rsidRPr="004E491C">
              <w:t>Analytical Spectral Device</w:t>
            </w:r>
          </w:p>
        </w:tc>
      </w:tr>
      <w:tr w:rsidR="00683012" w:rsidRPr="00902631" w14:paraId="71C52DA0" w14:textId="77777777" w:rsidTr="00340B97">
        <w:trPr>
          <w:trHeight w:val="80"/>
        </w:trPr>
        <w:tc>
          <w:tcPr>
            <w:tcW w:w="0" w:type="auto"/>
          </w:tcPr>
          <w:p w14:paraId="07DD535F" w14:textId="77777777" w:rsidR="00683012" w:rsidRPr="004E491C" w:rsidRDefault="00683012" w:rsidP="00340B97">
            <w:pPr>
              <w:jc w:val="both"/>
            </w:pPr>
            <w:r w:rsidRPr="004E491C">
              <w:t>ASRVN</w:t>
            </w:r>
          </w:p>
        </w:tc>
        <w:tc>
          <w:tcPr>
            <w:tcW w:w="6983" w:type="dxa"/>
          </w:tcPr>
          <w:p w14:paraId="50D40B5F" w14:textId="77777777" w:rsidR="00683012" w:rsidRPr="004E491C" w:rsidRDefault="00683012" w:rsidP="00340B97">
            <w:pPr>
              <w:jc w:val="both"/>
            </w:pPr>
            <w:proofErr w:type="spellStart"/>
            <w:r w:rsidRPr="004E491C">
              <w:t>Aeronet</w:t>
            </w:r>
            <w:proofErr w:type="spellEnd"/>
            <w:r w:rsidRPr="004E491C">
              <w:t xml:space="preserve"> Surface Reflectance Validation Network</w:t>
            </w:r>
          </w:p>
        </w:tc>
      </w:tr>
      <w:tr w:rsidR="00683012" w:rsidRPr="00902631" w14:paraId="057E37CD" w14:textId="77777777" w:rsidTr="00340B97">
        <w:trPr>
          <w:trHeight w:val="80"/>
        </w:trPr>
        <w:tc>
          <w:tcPr>
            <w:tcW w:w="0" w:type="auto"/>
          </w:tcPr>
          <w:p w14:paraId="34744577" w14:textId="77777777" w:rsidR="00683012" w:rsidRPr="004E491C" w:rsidRDefault="00683012" w:rsidP="00340B97">
            <w:pPr>
              <w:jc w:val="both"/>
            </w:pPr>
            <w:r w:rsidRPr="004E491C">
              <w:t>BHR</w:t>
            </w:r>
          </w:p>
        </w:tc>
        <w:tc>
          <w:tcPr>
            <w:tcW w:w="6983" w:type="dxa"/>
          </w:tcPr>
          <w:p w14:paraId="6B99C743" w14:textId="77777777" w:rsidR="00683012" w:rsidRPr="004E491C" w:rsidRDefault="00683012" w:rsidP="00340B97">
            <w:pPr>
              <w:jc w:val="both"/>
            </w:pPr>
            <w:r w:rsidRPr="004E491C">
              <w:t>Bi-Hemispherical Reflectance</w:t>
            </w:r>
          </w:p>
        </w:tc>
      </w:tr>
      <w:tr w:rsidR="00683012" w:rsidRPr="00902631" w14:paraId="693EF299" w14:textId="77777777" w:rsidTr="00340B97">
        <w:trPr>
          <w:trHeight w:val="80"/>
        </w:trPr>
        <w:tc>
          <w:tcPr>
            <w:tcW w:w="0" w:type="auto"/>
          </w:tcPr>
          <w:p w14:paraId="562F5AA9" w14:textId="77777777" w:rsidR="00683012" w:rsidRPr="004E491C" w:rsidRDefault="00683012" w:rsidP="00340B97">
            <w:pPr>
              <w:jc w:val="both"/>
            </w:pPr>
            <w:r w:rsidRPr="004E491C">
              <w:t>BRDF</w:t>
            </w:r>
          </w:p>
        </w:tc>
        <w:tc>
          <w:tcPr>
            <w:tcW w:w="6983" w:type="dxa"/>
          </w:tcPr>
          <w:p w14:paraId="71B5DF28" w14:textId="77777777" w:rsidR="00683012" w:rsidRPr="004E491C" w:rsidRDefault="00683012" w:rsidP="00340B97">
            <w:pPr>
              <w:jc w:val="both"/>
            </w:pPr>
            <w:r w:rsidRPr="004E491C">
              <w:t>Bidirectional reflectance distribution function</w:t>
            </w:r>
          </w:p>
        </w:tc>
      </w:tr>
      <w:tr w:rsidR="00683012" w:rsidRPr="00902631" w14:paraId="2FC64535" w14:textId="77777777" w:rsidTr="00340B97">
        <w:trPr>
          <w:trHeight w:val="80"/>
        </w:trPr>
        <w:tc>
          <w:tcPr>
            <w:tcW w:w="0" w:type="auto"/>
          </w:tcPr>
          <w:p w14:paraId="2EEDB52B" w14:textId="77777777" w:rsidR="00683012" w:rsidRPr="004E491C" w:rsidRDefault="00683012" w:rsidP="00340B97">
            <w:pPr>
              <w:jc w:val="both"/>
            </w:pPr>
            <w:r w:rsidRPr="004E491C">
              <w:t>CEOS</w:t>
            </w:r>
          </w:p>
        </w:tc>
        <w:tc>
          <w:tcPr>
            <w:tcW w:w="6983" w:type="dxa"/>
          </w:tcPr>
          <w:p w14:paraId="704C0770" w14:textId="77777777" w:rsidR="00683012" w:rsidRPr="004E491C" w:rsidRDefault="00683012" w:rsidP="00340B97">
            <w:pPr>
              <w:jc w:val="both"/>
            </w:pPr>
            <w:r w:rsidRPr="004E491C">
              <w:t>Committee on Earth Observation Satellites</w:t>
            </w:r>
          </w:p>
        </w:tc>
      </w:tr>
      <w:tr w:rsidR="00683012" w:rsidRPr="00902631" w14:paraId="735C0133" w14:textId="77777777" w:rsidTr="00340B97">
        <w:trPr>
          <w:trHeight w:val="80"/>
        </w:trPr>
        <w:tc>
          <w:tcPr>
            <w:tcW w:w="0" w:type="auto"/>
          </w:tcPr>
          <w:p w14:paraId="6459BCEC" w14:textId="77777777" w:rsidR="00683012" w:rsidRPr="004E491C" w:rsidRDefault="00683012" w:rsidP="00340B97">
            <w:pPr>
              <w:jc w:val="both"/>
            </w:pPr>
            <w:r w:rsidRPr="004E491C">
              <w:t>ECV</w:t>
            </w:r>
          </w:p>
        </w:tc>
        <w:tc>
          <w:tcPr>
            <w:tcW w:w="6983" w:type="dxa"/>
          </w:tcPr>
          <w:p w14:paraId="61B18C30" w14:textId="77777777" w:rsidR="00683012" w:rsidRPr="004E491C" w:rsidRDefault="00683012" w:rsidP="00340B97">
            <w:pPr>
              <w:jc w:val="both"/>
            </w:pPr>
            <w:r w:rsidRPr="004E491C">
              <w:t>Essential Climate Variable</w:t>
            </w:r>
          </w:p>
        </w:tc>
      </w:tr>
      <w:tr w:rsidR="00683012" w:rsidRPr="00902631" w14:paraId="4C519E25" w14:textId="77777777" w:rsidTr="00340B97">
        <w:trPr>
          <w:trHeight w:val="80"/>
        </w:trPr>
        <w:tc>
          <w:tcPr>
            <w:tcW w:w="0" w:type="auto"/>
          </w:tcPr>
          <w:p w14:paraId="2BA6F3B8" w14:textId="77777777" w:rsidR="00683012" w:rsidRPr="004E491C" w:rsidRDefault="00683012" w:rsidP="00340B97">
            <w:pPr>
              <w:jc w:val="both"/>
            </w:pPr>
            <w:r w:rsidRPr="004E491C">
              <w:t>EOLAB</w:t>
            </w:r>
          </w:p>
        </w:tc>
        <w:tc>
          <w:tcPr>
            <w:tcW w:w="6983" w:type="dxa"/>
          </w:tcPr>
          <w:p w14:paraId="3EE0ACCA" w14:textId="77777777" w:rsidR="00683012" w:rsidRPr="004E491C" w:rsidRDefault="00683012" w:rsidP="00340B97">
            <w:pPr>
              <w:jc w:val="both"/>
            </w:pPr>
            <w:r w:rsidRPr="004E491C">
              <w:t>Earth Observation Laboratory</w:t>
            </w:r>
          </w:p>
        </w:tc>
      </w:tr>
      <w:tr w:rsidR="00683012" w:rsidRPr="00902631" w14:paraId="31A5039F" w14:textId="77777777" w:rsidTr="00340B97">
        <w:tc>
          <w:tcPr>
            <w:tcW w:w="0" w:type="auto"/>
          </w:tcPr>
          <w:p w14:paraId="722CC655" w14:textId="77777777" w:rsidR="00683012" w:rsidRPr="004E491C" w:rsidRDefault="00683012" w:rsidP="00340B97">
            <w:pPr>
              <w:jc w:val="both"/>
            </w:pPr>
            <w:r w:rsidRPr="004E491C">
              <w:t>ESA</w:t>
            </w:r>
          </w:p>
        </w:tc>
        <w:tc>
          <w:tcPr>
            <w:tcW w:w="6983" w:type="dxa"/>
          </w:tcPr>
          <w:p w14:paraId="3AC1A35D" w14:textId="77777777" w:rsidR="00683012" w:rsidRPr="004E491C" w:rsidRDefault="00683012" w:rsidP="00340B97">
            <w:pPr>
              <w:jc w:val="both"/>
            </w:pPr>
            <w:r w:rsidRPr="004E491C">
              <w:t>European Space Agency</w:t>
            </w:r>
          </w:p>
        </w:tc>
      </w:tr>
      <w:tr w:rsidR="00683012" w:rsidRPr="00902631" w14:paraId="3EAFC6D6" w14:textId="77777777" w:rsidTr="00340B97">
        <w:trPr>
          <w:trHeight w:val="80"/>
        </w:trPr>
        <w:tc>
          <w:tcPr>
            <w:tcW w:w="0" w:type="auto"/>
          </w:tcPr>
          <w:p w14:paraId="2288C6A0" w14:textId="77777777" w:rsidR="00683012" w:rsidRPr="004E491C" w:rsidRDefault="00683012" w:rsidP="00340B97">
            <w:pPr>
              <w:jc w:val="both"/>
            </w:pPr>
            <w:r w:rsidRPr="004E491C">
              <w:t>ETM</w:t>
            </w:r>
          </w:p>
        </w:tc>
        <w:tc>
          <w:tcPr>
            <w:tcW w:w="6983" w:type="dxa"/>
          </w:tcPr>
          <w:p w14:paraId="7438B61F" w14:textId="77777777" w:rsidR="00683012" w:rsidRPr="004E491C" w:rsidRDefault="00683012" w:rsidP="00340B97">
            <w:pPr>
              <w:jc w:val="both"/>
            </w:pPr>
            <w:r w:rsidRPr="004E491C">
              <w:t>Enhanced Thematic Mapper</w:t>
            </w:r>
          </w:p>
        </w:tc>
      </w:tr>
      <w:tr w:rsidR="00683012" w:rsidRPr="00902631" w14:paraId="23D01E33" w14:textId="77777777" w:rsidTr="00340B97">
        <w:trPr>
          <w:trHeight w:val="80"/>
        </w:trPr>
        <w:tc>
          <w:tcPr>
            <w:tcW w:w="0" w:type="auto"/>
          </w:tcPr>
          <w:p w14:paraId="786BD814" w14:textId="77777777" w:rsidR="00683012" w:rsidRPr="004E491C" w:rsidRDefault="00683012" w:rsidP="00340B97">
            <w:pPr>
              <w:jc w:val="both"/>
            </w:pPr>
            <w:r w:rsidRPr="004E491C">
              <w:t>FIDUCEO</w:t>
            </w:r>
          </w:p>
        </w:tc>
        <w:tc>
          <w:tcPr>
            <w:tcW w:w="6983" w:type="dxa"/>
          </w:tcPr>
          <w:p w14:paraId="5C4D7D63" w14:textId="77777777" w:rsidR="00683012" w:rsidRPr="004E491C" w:rsidRDefault="00683012" w:rsidP="00340B97">
            <w:pPr>
              <w:jc w:val="both"/>
            </w:pPr>
            <w:r w:rsidRPr="004E491C">
              <w:t>Fidelity and Uncertainty in Climate Data Records from Earth Observation</w:t>
            </w:r>
          </w:p>
        </w:tc>
      </w:tr>
      <w:tr w:rsidR="00683012" w:rsidRPr="00902631" w14:paraId="23DF363A" w14:textId="77777777" w:rsidTr="00340B97">
        <w:trPr>
          <w:trHeight w:val="80"/>
        </w:trPr>
        <w:tc>
          <w:tcPr>
            <w:tcW w:w="0" w:type="auto"/>
          </w:tcPr>
          <w:p w14:paraId="02235F33" w14:textId="77777777" w:rsidR="00683012" w:rsidRPr="004E491C" w:rsidRDefault="00683012" w:rsidP="00340B97">
            <w:pPr>
              <w:jc w:val="both"/>
            </w:pPr>
            <w:r w:rsidRPr="004E491C">
              <w:t>FPI</w:t>
            </w:r>
          </w:p>
        </w:tc>
        <w:tc>
          <w:tcPr>
            <w:tcW w:w="6983" w:type="dxa"/>
          </w:tcPr>
          <w:p w14:paraId="2207E4BF" w14:textId="77777777" w:rsidR="00683012" w:rsidRPr="004E491C" w:rsidRDefault="00683012" w:rsidP="00340B97">
            <w:pPr>
              <w:jc w:val="both"/>
            </w:pPr>
            <w:r w:rsidRPr="004E491C">
              <w:rPr>
                <w:rFonts w:cstheme="minorHAnsi"/>
              </w:rPr>
              <w:t>Fabry-Perot Interferometer</w:t>
            </w:r>
          </w:p>
        </w:tc>
      </w:tr>
      <w:tr w:rsidR="00683012" w:rsidRPr="00902631" w14:paraId="2699DBEB" w14:textId="77777777" w:rsidTr="00340B97">
        <w:trPr>
          <w:trHeight w:val="80"/>
        </w:trPr>
        <w:tc>
          <w:tcPr>
            <w:tcW w:w="0" w:type="auto"/>
          </w:tcPr>
          <w:p w14:paraId="45301A73" w14:textId="77777777" w:rsidR="00683012" w:rsidRPr="004E491C" w:rsidRDefault="00683012" w:rsidP="00340B97">
            <w:pPr>
              <w:jc w:val="both"/>
            </w:pPr>
            <w:r w:rsidRPr="004E491C">
              <w:t>FPI</w:t>
            </w:r>
          </w:p>
        </w:tc>
        <w:tc>
          <w:tcPr>
            <w:tcW w:w="6983" w:type="dxa"/>
          </w:tcPr>
          <w:p w14:paraId="61737D46" w14:textId="77777777" w:rsidR="00683012" w:rsidRPr="004E491C" w:rsidRDefault="00683012" w:rsidP="00340B97">
            <w:pPr>
              <w:jc w:val="both"/>
            </w:pPr>
            <w:r w:rsidRPr="004E491C">
              <w:t>Fabry-Perot Interferometer</w:t>
            </w:r>
          </w:p>
        </w:tc>
      </w:tr>
      <w:tr w:rsidR="00683012" w:rsidRPr="00902631" w14:paraId="2B427FEC" w14:textId="77777777" w:rsidTr="00340B97">
        <w:trPr>
          <w:trHeight w:val="80"/>
        </w:trPr>
        <w:tc>
          <w:tcPr>
            <w:tcW w:w="0" w:type="auto"/>
          </w:tcPr>
          <w:p w14:paraId="77969904" w14:textId="77777777" w:rsidR="00683012" w:rsidRPr="004E491C" w:rsidRDefault="00683012" w:rsidP="00340B97">
            <w:pPr>
              <w:jc w:val="both"/>
            </w:pPr>
            <w:r w:rsidRPr="004E491C">
              <w:t>FPP</w:t>
            </w:r>
          </w:p>
        </w:tc>
        <w:tc>
          <w:tcPr>
            <w:tcW w:w="6983" w:type="dxa"/>
          </w:tcPr>
          <w:p w14:paraId="677915B4" w14:textId="77777777" w:rsidR="00683012" w:rsidRPr="004E491C" w:rsidRDefault="00683012" w:rsidP="00340B97">
            <w:pPr>
              <w:jc w:val="both"/>
            </w:pPr>
            <w:r w:rsidRPr="004E491C">
              <w:t>FRM Protocols and Procedures</w:t>
            </w:r>
          </w:p>
        </w:tc>
      </w:tr>
      <w:tr w:rsidR="00683012" w:rsidRPr="00902631" w14:paraId="2C697863" w14:textId="77777777" w:rsidTr="00340B97">
        <w:trPr>
          <w:trHeight w:val="80"/>
        </w:trPr>
        <w:tc>
          <w:tcPr>
            <w:tcW w:w="0" w:type="auto"/>
          </w:tcPr>
          <w:p w14:paraId="313238EF" w14:textId="77777777" w:rsidR="00683012" w:rsidRPr="004E491C" w:rsidRDefault="00683012" w:rsidP="00340B97">
            <w:pPr>
              <w:jc w:val="both"/>
            </w:pPr>
            <w:r w:rsidRPr="004E491C">
              <w:t>FRM</w:t>
            </w:r>
          </w:p>
        </w:tc>
        <w:tc>
          <w:tcPr>
            <w:tcW w:w="6983" w:type="dxa"/>
          </w:tcPr>
          <w:p w14:paraId="6EBEE524" w14:textId="77777777" w:rsidR="00683012" w:rsidRPr="004E491C" w:rsidRDefault="00683012" w:rsidP="00340B97">
            <w:pPr>
              <w:jc w:val="both"/>
            </w:pPr>
            <w:r w:rsidRPr="004E491C">
              <w:t>Fiducial Reference Measurements</w:t>
            </w:r>
          </w:p>
        </w:tc>
      </w:tr>
      <w:tr w:rsidR="00683012" w:rsidRPr="00902631" w14:paraId="4B0C6A1A" w14:textId="77777777" w:rsidTr="00340B97">
        <w:trPr>
          <w:trHeight w:val="80"/>
        </w:trPr>
        <w:tc>
          <w:tcPr>
            <w:tcW w:w="0" w:type="auto"/>
          </w:tcPr>
          <w:p w14:paraId="653C2D6D" w14:textId="77777777" w:rsidR="00683012" w:rsidRPr="004E491C" w:rsidRDefault="00683012" w:rsidP="00340B97">
            <w:pPr>
              <w:jc w:val="both"/>
            </w:pPr>
            <w:r w:rsidRPr="004E491C">
              <w:t>FRM4VEG</w:t>
            </w:r>
          </w:p>
        </w:tc>
        <w:tc>
          <w:tcPr>
            <w:tcW w:w="6983" w:type="dxa"/>
          </w:tcPr>
          <w:p w14:paraId="50A7A908" w14:textId="77777777" w:rsidR="00683012" w:rsidRPr="004E491C" w:rsidRDefault="00683012" w:rsidP="00340B97">
            <w:pPr>
              <w:jc w:val="both"/>
            </w:pPr>
            <w:r w:rsidRPr="004E491C">
              <w:t>Fiducial Reference Measurements for Vegetation</w:t>
            </w:r>
          </w:p>
        </w:tc>
      </w:tr>
      <w:tr w:rsidR="00683012" w:rsidRPr="00902631" w14:paraId="6A4DB7A5" w14:textId="77777777" w:rsidTr="00340B97">
        <w:trPr>
          <w:trHeight w:val="80"/>
        </w:trPr>
        <w:tc>
          <w:tcPr>
            <w:tcW w:w="0" w:type="auto"/>
          </w:tcPr>
          <w:p w14:paraId="364F4B40" w14:textId="77777777" w:rsidR="00683012" w:rsidRPr="004E491C" w:rsidRDefault="00683012" w:rsidP="00340B97">
            <w:pPr>
              <w:jc w:val="both"/>
            </w:pPr>
            <w:r w:rsidRPr="004E491C">
              <w:t>GER</w:t>
            </w:r>
          </w:p>
        </w:tc>
        <w:tc>
          <w:tcPr>
            <w:tcW w:w="6983" w:type="dxa"/>
          </w:tcPr>
          <w:p w14:paraId="1B06ADFE" w14:textId="77777777" w:rsidR="00683012" w:rsidRPr="004E491C" w:rsidRDefault="00683012" w:rsidP="00340B97">
            <w:pPr>
              <w:jc w:val="both"/>
            </w:pPr>
            <w:r w:rsidRPr="004E491C">
              <w:rPr>
                <w:rFonts w:cstheme="minorHAnsi"/>
              </w:rPr>
              <w:t>Geophysical and Environmental Research Corporation</w:t>
            </w:r>
          </w:p>
        </w:tc>
      </w:tr>
      <w:tr w:rsidR="00683012" w:rsidRPr="00902631" w14:paraId="5E6BC424" w14:textId="77777777" w:rsidTr="00340B97">
        <w:trPr>
          <w:trHeight w:val="80"/>
        </w:trPr>
        <w:tc>
          <w:tcPr>
            <w:tcW w:w="0" w:type="auto"/>
          </w:tcPr>
          <w:p w14:paraId="428B34FE" w14:textId="77777777" w:rsidR="00683012" w:rsidRPr="004E491C" w:rsidRDefault="00683012" w:rsidP="00340B97">
            <w:pPr>
              <w:jc w:val="both"/>
            </w:pPr>
            <w:r w:rsidRPr="004E491C">
              <w:t>GPS</w:t>
            </w:r>
          </w:p>
        </w:tc>
        <w:tc>
          <w:tcPr>
            <w:tcW w:w="6983" w:type="dxa"/>
          </w:tcPr>
          <w:p w14:paraId="717CDE5F" w14:textId="77777777" w:rsidR="00683012" w:rsidRPr="004E491C" w:rsidRDefault="00683012" w:rsidP="00340B97">
            <w:pPr>
              <w:jc w:val="both"/>
            </w:pPr>
            <w:r w:rsidRPr="004E491C">
              <w:t>Global positioning system</w:t>
            </w:r>
          </w:p>
        </w:tc>
      </w:tr>
      <w:tr w:rsidR="00683012" w:rsidRPr="00902631" w14:paraId="14E33857" w14:textId="77777777" w:rsidTr="00340B97">
        <w:trPr>
          <w:trHeight w:val="80"/>
        </w:trPr>
        <w:tc>
          <w:tcPr>
            <w:tcW w:w="0" w:type="auto"/>
          </w:tcPr>
          <w:p w14:paraId="67508CFD" w14:textId="77777777" w:rsidR="00683012" w:rsidRPr="004E491C" w:rsidRDefault="00683012" w:rsidP="00340B97">
            <w:pPr>
              <w:jc w:val="both"/>
            </w:pPr>
            <w:r w:rsidRPr="004E491C">
              <w:t>GUM</w:t>
            </w:r>
          </w:p>
        </w:tc>
        <w:tc>
          <w:tcPr>
            <w:tcW w:w="6983" w:type="dxa"/>
          </w:tcPr>
          <w:p w14:paraId="183DC60A" w14:textId="77777777" w:rsidR="00683012" w:rsidRPr="004E491C" w:rsidRDefault="00683012" w:rsidP="00340B97">
            <w:pPr>
              <w:jc w:val="both"/>
            </w:pPr>
            <w:r w:rsidRPr="004E491C">
              <w:t>Guide to the expression of Uncertainty in Measurement</w:t>
            </w:r>
          </w:p>
        </w:tc>
      </w:tr>
      <w:tr w:rsidR="00683012" w:rsidRPr="00902631" w14:paraId="48F7E014" w14:textId="77777777" w:rsidTr="00340B97">
        <w:trPr>
          <w:trHeight w:val="80"/>
        </w:trPr>
        <w:tc>
          <w:tcPr>
            <w:tcW w:w="0" w:type="auto"/>
          </w:tcPr>
          <w:p w14:paraId="6BF518C0" w14:textId="77777777" w:rsidR="00683012" w:rsidRPr="004E491C" w:rsidRDefault="00683012" w:rsidP="00340B97">
            <w:pPr>
              <w:jc w:val="both"/>
            </w:pPr>
            <w:r w:rsidRPr="004E491C">
              <w:t>HCRF</w:t>
            </w:r>
          </w:p>
        </w:tc>
        <w:tc>
          <w:tcPr>
            <w:tcW w:w="6983" w:type="dxa"/>
          </w:tcPr>
          <w:p w14:paraId="34C371F7" w14:textId="77777777" w:rsidR="00683012" w:rsidRPr="004E491C" w:rsidRDefault="00683012" w:rsidP="00340B97">
            <w:pPr>
              <w:jc w:val="both"/>
            </w:pPr>
            <w:r w:rsidRPr="004E491C">
              <w:t>Hemispherical-Conical Reflectance factor</w:t>
            </w:r>
          </w:p>
        </w:tc>
      </w:tr>
      <w:tr w:rsidR="00683012" w:rsidRPr="00902631" w14:paraId="52E10410" w14:textId="77777777" w:rsidTr="00340B97">
        <w:trPr>
          <w:trHeight w:val="80"/>
        </w:trPr>
        <w:tc>
          <w:tcPr>
            <w:tcW w:w="0" w:type="auto"/>
          </w:tcPr>
          <w:p w14:paraId="685C46D0" w14:textId="77777777" w:rsidR="00683012" w:rsidRPr="004E491C" w:rsidRDefault="00683012" w:rsidP="00340B97">
            <w:pPr>
              <w:jc w:val="both"/>
            </w:pPr>
            <w:r w:rsidRPr="004E491C">
              <w:t>HDRF</w:t>
            </w:r>
          </w:p>
        </w:tc>
        <w:tc>
          <w:tcPr>
            <w:tcW w:w="6983" w:type="dxa"/>
          </w:tcPr>
          <w:p w14:paraId="37159AD1" w14:textId="77777777" w:rsidR="00683012" w:rsidRPr="004E491C" w:rsidRDefault="00683012" w:rsidP="00340B97">
            <w:pPr>
              <w:jc w:val="both"/>
            </w:pPr>
            <w:r w:rsidRPr="004E491C">
              <w:t>Hemispherical directional reflectance factor</w:t>
            </w:r>
          </w:p>
        </w:tc>
      </w:tr>
      <w:tr w:rsidR="00683012" w:rsidRPr="00902631" w14:paraId="21207AE2" w14:textId="77777777" w:rsidTr="00340B97">
        <w:trPr>
          <w:trHeight w:val="80"/>
        </w:trPr>
        <w:tc>
          <w:tcPr>
            <w:tcW w:w="0" w:type="auto"/>
          </w:tcPr>
          <w:p w14:paraId="1D65C63C" w14:textId="77777777" w:rsidR="00683012" w:rsidRPr="004E491C" w:rsidRDefault="00683012" w:rsidP="00340B97">
            <w:pPr>
              <w:jc w:val="both"/>
            </w:pPr>
            <w:r w:rsidRPr="004E491C">
              <w:t>HYPERNETS</w:t>
            </w:r>
          </w:p>
        </w:tc>
        <w:tc>
          <w:tcPr>
            <w:tcW w:w="6983" w:type="dxa"/>
          </w:tcPr>
          <w:p w14:paraId="6472BF44" w14:textId="77777777" w:rsidR="00683012" w:rsidRPr="004E491C" w:rsidRDefault="00683012" w:rsidP="00340B97">
            <w:pPr>
              <w:jc w:val="both"/>
            </w:pPr>
            <w:r w:rsidRPr="004E491C">
              <w:t>Hyperspectral Network</w:t>
            </w:r>
          </w:p>
        </w:tc>
      </w:tr>
      <w:tr w:rsidR="00683012" w:rsidRPr="00902631" w14:paraId="6A04BB7B" w14:textId="77777777" w:rsidTr="00340B97">
        <w:trPr>
          <w:trHeight w:val="80"/>
        </w:trPr>
        <w:tc>
          <w:tcPr>
            <w:tcW w:w="0" w:type="auto"/>
          </w:tcPr>
          <w:p w14:paraId="7616E825" w14:textId="77777777" w:rsidR="00683012" w:rsidRPr="004E491C" w:rsidRDefault="00683012" w:rsidP="00340B97">
            <w:pPr>
              <w:jc w:val="both"/>
            </w:pPr>
            <w:proofErr w:type="spellStart"/>
            <w:r w:rsidRPr="004E491C">
              <w:t>InGaAS</w:t>
            </w:r>
            <w:proofErr w:type="spellEnd"/>
          </w:p>
        </w:tc>
        <w:tc>
          <w:tcPr>
            <w:tcW w:w="6983" w:type="dxa"/>
          </w:tcPr>
          <w:p w14:paraId="67D4CE8C" w14:textId="77777777" w:rsidR="00683012" w:rsidRPr="004E491C" w:rsidRDefault="00683012" w:rsidP="00340B97">
            <w:pPr>
              <w:jc w:val="both"/>
            </w:pPr>
            <w:r w:rsidRPr="004E491C">
              <w:t>Indium gallium arsenide</w:t>
            </w:r>
          </w:p>
        </w:tc>
      </w:tr>
      <w:tr w:rsidR="00683012" w:rsidRPr="00902631" w14:paraId="05EF9685" w14:textId="77777777" w:rsidTr="00340B97">
        <w:trPr>
          <w:trHeight w:val="80"/>
        </w:trPr>
        <w:tc>
          <w:tcPr>
            <w:tcW w:w="0" w:type="auto"/>
          </w:tcPr>
          <w:p w14:paraId="529949BB" w14:textId="77777777" w:rsidR="00683012" w:rsidRPr="004E491C" w:rsidRDefault="00683012" w:rsidP="00340B97">
            <w:pPr>
              <w:jc w:val="both"/>
            </w:pPr>
            <w:r w:rsidRPr="004E491C">
              <w:t>JCGM</w:t>
            </w:r>
          </w:p>
        </w:tc>
        <w:tc>
          <w:tcPr>
            <w:tcW w:w="6983" w:type="dxa"/>
          </w:tcPr>
          <w:p w14:paraId="5DAE61ED" w14:textId="77777777" w:rsidR="00683012" w:rsidRPr="004E491C" w:rsidRDefault="00683012" w:rsidP="00340B97">
            <w:pPr>
              <w:jc w:val="both"/>
            </w:pPr>
            <w:r w:rsidRPr="004E491C">
              <w:t>Joint Committee for Guides in Metrology</w:t>
            </w:r>
          </w:p>
        </w:tc>
      </w:tr>
      <w:tr w:rsidR="002075E6" w:rsidRPr="00902631" w14:paraId="63A51EB8" w14:textId="77777777" w:rsidTr="00340B97">
        <w:trPr>
          <w:trHeight w:val="80"/>
        </w:trPr>
        <w:tc>
          <w:tcPr>
            <w:tcW w:w="0" w:type="auto"/>
          </w:tcPr>
          <w:p w14:paraId="7777E4B7" w14:textId="23EBA56D" w:rsidR="002075E6" w:rsidRPr="004E491C" w:rsidRDefault="002075E6" w:rsidP="00340B97">
            <w:pPr>
              <w:jc w:val="both"/>
            </w:pPr>
            <w:r>
              <w:t>L2A</w:t>
            </w:r>
          </w:p>
        </w:tc>
        <w:tc>
          <w:tcPr>
            <w:tcW w:w="6983" w:type="dxa"/>
          </w:tcPr>
          <w:p w14:paraId="4D8E3571" w14:textId="3CBF7991" w:rsidR="002075E6" w:rsidRPr="004E491C" w:rsidRDefault="002075E6" w:rsidP="00340B97">
            <w:pPr>
              <w:jc w:val="both"/>
            </w:pPr>
            <w:r>
              <w:t>Level 2A</w:t>
            </w:r>
          </w:p>
        </w:tc>
      </w:tr>
      <w:tr w:rsidR="00683012" w:rsidRPr="00902631" w14:paraId="56204653" w14:textId="77777777" w:rsidTr="00340B97">
        <w:trPr>
          <w:trHeight w:val="80"/>
        </w:trPr>
        <w:tc>
          <w:tcPr>
            <w:tcW w:w="0" w:type="auto"/>
          </w:tcPr>
          <w:p w14:paraId="536E227D" w14:textId="77777777" w:rsidR="00683012" w:rsidRPr="004E491C" w:rsidRDefault="00683012" w:rsidP="00340B97">
            <w:pPr>
              <w:jc w:val="both"/>
            </w:pPr>
            <w:r w:rsidRPr="004E491C">
              <w:t>MEMs</w:t>
            </w:r>
          </w:p>
        </w:tc>
        <w:tc>
          <w:tcPr>
            <w:tcW w:w="6983" w:type="dxa"/>
          </w:tcPr>
          <w:p w14:paraId="432DFBC3" w14:textId="77777777" w:rsidR="00683012" w:rsidRPr="004E491C" w:rsidRDefault="00683012" w:rsidP="00340B97">
            <w:pPr>
              <w:jc w:val="both"/>
            </w:pPr>
            <w:r w:rsidRPr="004E491C">
              <w:rPr>
                <w:rFonts w:cstheme="minorHAnsi"/>
              </w:rPr>
              <w:t>Micro Electro-Mechanical Structures</w:t>
            </w:r>
          </w:p>
        </w:tc>
      </w:tr>
      <w:tr w:rsidR="00683012" w:rsidRPr="00902631" w14:paraId="4F03E092" w14:textId="77777777" w:rsidTr="00340B97">
        <w:trPr>
          <w:trHeight w:val="80"/>
        </w:trPr>
        <w:tc>
          <w:tcPr>
            <w:tcW w:w="0" w:type="auto"/>
          </w:tcPr>
          <w:p w14:paraId="2F36B9DE" w14:textId="77777777" w:rsidR="00683012" w:rsidRPr="004E491C" w:rsidRDefault="00683012" w:rsidP="00340B97">
            <w:pPr>
              <w:jc w:val="both"/>
            </w:pPr>
            <w:r w:rsidRPr="004E491C">
              <w:t>MODIS</w:t>
            </w:r>
          </w:p>
        </w:tc>
        <w:tc>
          <w:tcPr>
            <w:tcW w:w="6983" w:type="dxa"/>
          </w:tcPr>
          <w:p w14:paraId="618539B6" w14:textId="77777777" w:rsidR="00683012" w:rsidRPr="004E491C" w:rsidRDefault="00683012" w:rsidP="00340B97">
            <w:pPr>
              <w:jc w:val="both"/>
            </w:pPr>
            <w:r w:rsidRPr="004E491C">
              <w:t>Moderate Resolution Imaging Spectroradiometer</w:t>
            </w:r>
          </w:p>
        </w:tc>
      </w:tr>
      <w:tr w:rsidR="00683012" w:rsidRPr="00902631" w14:paraId="60C35BD0" w14:textId="77777777" w:rsidTr="00340B97">
        <w:trPr>
          <w:trHeight w:val="80"/>
        </w:trPr>
        <w:tc>
          <w:tcPr>
            <w:tcW w:w="0" w:type="auto"/>
          </w:tcPr>
          <w:p w14:paraId="62CB18A1" w14:textId="77777777" w:rsidR="00683012" w:rsidRPr="004E491C" w:rsidRDefault="00683012" w:rsidP="00340B97">
            <w:pPr>
              <w:jc w:val="both"/>
            </w:pPr>
            <w:r w:rsidRPr="004E491C">
              <w:t>MSI</w:t>
            </w:r>
          </w:p>
        </w:tc>
        <w:tc>
          <w:tcPr>
            <w:tcW w:w="6983" w:type="dxa"/>
          </w:tcPr>
          <w:p w14:paraId="247CBF4B" w14:textId="77777777" w:rsidR="00683012" w:rsidRPr="004E491C" w:rsidRDefault="00683012" w:rsidP="00340B97">
            <w:pPr>
              <w:jc w:val="both"/>
            </w:pPr>
            <w:r w:rsidRPr="004E491C">
              <w:t>Multispectral Instrument</w:t>
            </w:r>
          </w:p>
        </w:tc>
      </w:tr>
      <w:tr w:rsidR="00683012" w:rsidRPr="00902631" w14:paraId="65133C1C" w14:textId="77777777" w:rsidTr="00340B97">
        <w:trPr>
          <w:trHeight w:val="80"/>
        </w:trPr>
        <w:tc>
          <w:tcPr>
            <w:tcW w:w="0" w:type="auto"/>
          </w:tcPr>
          <w:p w14:paraId="41A623E9" w14:textId="77777777" w:rsidR="00683012" w:rsidRPr="004E491C" w:rsidRDefault="00683012" w:rsidP="00340B97">
            <w:pPr>
              <w:jc w:val="both"/>
            </w:pPr>
            <w:r w:rsidRPr="004E491C">
              <w:lastRenderedPageBreak/>
              <w:t>NASA</w:t>
            </w:r>
          </w:p>
        </w:tc>
        <w:tc>
          <w:tcPr>
            <w:tcW w:w="6983" w:type="dxa"/>
          </w:tcPr>
          <w:p w14:paraId="1DBC8A52" w14:textId="77777777" w:rsidR="00683012" w:rsidRPr="004E491C" w:rsidRDefault="00683012" w:rsidP="00340B97">
            <w:pPr>
              <w:jc w:val="both"/>
            </w:pPr>
            <w:r w:rsidRPr="004E491C">
              <w:t>National Aeronautics and Space Administration</w:t>
            </w:r>
          </w:p>
        </w:tc>
      </w:tr>
      <w:tr w:rsidR="00683012" w:rsidRPr="00902631" w14:paraId="2ACA95FF" w14:textId="77777777" w:rsidTr="00340B97">
        <w:trPr>
          <w:trHeight w:val="80"/>
        </w:trPr>
        <w:tc>
          <w:tcPr>
            <w:tcW w:w="0" w:type="auto"/>
          </w:tcPr>
          <w:p w14:paraId="2DF5F396" w14:textId="77777777" w:rsidR="00683012" w:rsidRPr="004E491C" w:rsidRDefault="00683012" w:rsidP="00340B97">
            <w:pPr>
              <w:jc w:val="both"/>
            </w:pPr>
            <w:r w:rsidRPr="004E491C">
              <w:t>NIST</w:t>
            </w:r>
          </w:p>
        </w:tc>
        <w:tc>
          <w:tcPr>
            <w:tcW w:w="6983" w:type="dxa"/>
          </w:tcPr>
          <w:p w14:paraId="4F8E8D2B" w14:textId="77777777" w:rsidR="00683012" w:rsidRPr="004E491C" w:rsidRDefault="00683012" w:rsidP="00340B97">
            <w:pPr>
              <w:jc w:val="both"/>
            </w:pPr>
            <w:r w:rsidRPr="004E491C">
              <w:t>National Institute of Standards and Technology</w:t>
            </w:r>
          </w:p>
        </w:tc>
      </w:tr>
      <w:tr w:rsidR="00683012" w:rsidRPr="00902631" w14:paraId="1CA1515B" w14:textId="77777777" w:rsidTr="00340B97">
        <w:trPr>
          <w:trHeight w:val="80"/>
        </w:trPr>
        <w:tc>
          <w:tcPr>
            <w:tcW w:w="0" w:type="auto"/>
          </w:tcPr>
          <w:p w14:paraId="38E91647" w14:textId="77777777" w:rsidR="00683012" w:rsidRPr="004E491C" w:rsidRDefault="00683012" w:rsidP="00340B97">
            <w:pPr>
              <w:jc w:val="both"/>
            </w:pPr>
            <w:r w:rsidRPr="004E491C">
              <w:t>NPL</w:t>
            </w:r>
          </w:p>
        </w:tc>
        <w:tc>
          <w:tcPr>
            <w:tcW w:w="6983" w:type="dxa"/>
          </w:tcPr>
          <w:p w14:paraId="610875F0" w14:textId="77777777" w:rsidR="00683012" w:rsidRPr="004E491C" w:rsidRDefault="00683012" w:rsidP="00340B97">
            <w:pPr>
              <w:jc w:val="both"/>
            </w:pPr>
            <w:r w:rsidRPr="004E491C">
              <w:t xml:space="preserve">National Physical Laboratory                                        </w:t>
            </w:r>
          </w:p>
        </w:tc>
      </w:tr>
      <w:tr w:rsidR="00683012" w:rsidRPr="00902631" w14:paraId="3F7F7BEA" w14:textId="77777777" w:rsidTr="00340B97">
        <w:trPr>
          <w:trHeight w:val="80"/>
        </w:trPr>
        <w:tc>
          <w:tcPr>
            <w:tcW w:w="0" w:type="auto"/>
          </w:tcPr>
          <w:p w14:paraId="73BAC960" w14:textId="77777777" w:rsidR="00683012" w:rsidRPr="004E491C" w:rsidRDefault="00683012" w:rsidP="00340B97">
            <w:pPr>
              <w:jc w:val="both"/>
            </w:pPr>
            <w:r w:rsidRPr="004E491C">
              <w:t>RADCALNET</w:t>
            </w:r>
          </w:p>
        </w:tc>
        <w:tc>
          <w:tcPr>
            <w:tcW w:w="6983" w:type="dxa"/>
          </w:tcPr>
          <w:p w14:paraId="5FCC665A" w14:textId="77777777" w:rsidR="00683012" w:rsidRPr="004E491C" w:rsidRDefault="00683012" w:rsidP="00340B97">
            <w:pPr>
              <w:jc w:val="both"/>
            </w:pPr>
            <w:r w:rsidRPr="004E491C">
              <w:t>Radiometric Calibration Network</w:t>
            </w:r>
          </w:p>
        </w:tc>
      </w:tr>
      <w:tr w:rsidR="00683012" w:rsidRPr="00902631" w14:paraId="6821F989" w14:textId="77777777" w:rsidTr="00340B97">
        <w:trPr>
          <w:trHeight w:val="80"/>
        </w:trPr>
        <w:tc>
          <w:tcPr>
            <w:tcW w:w="0" w:type="auto"/>
          </w:tcPr>
          <w:p w14:paraId="18C18518" w14:textId="77777777" w:rsidR="00683012" w:rsidRPr="004E491C" w:rsidRDefault="00683012" w:rsidP="00340B97">
            <w:pPr>
              <w:jc w:val="both"/>
            </w:pPr>
            <w:r w:rsidRPr="004E491C">
              <w:t>RGB</w:t>
            </w:r>
          </w:p>
        </w:tc>
        <w:tc>
          <w:tcPr>
            <w:tcW w:w="6983" w:type="dxa"/>
          </w:tcPr>
          <w:p w14:paraId="531BAF54" w14:textId="77777777" w:rsidR="00683012" w:rsidRPr="004E491C" w:rsidRDefault="00683012" w:rsidP="00340B97">
            <w:pPr>
              <w:jc w:val="both"/>
            </w:pPr>
            <w:r w:rsidRPr="004E491C">
              <w:t>Red green blue</w:t>
            </w:r>
          </w:p>
        </w:tc>
      </w:tr>
      <w:tr w:rsidR="00683012" w:rsidRPr="00902631" w14:paraId="496A59F7" w14:textId="77777777" w:rsidTr="00340B97">
        <w:trPr>
          <w:trHeight w:val="80"/>
        </w:trPr>
        <w:tc>
          <w:tcPr>
            <w:tcW w:w="0" w:type="auto"/>
          </w:tcPr>
          <w:p w14:paraId="7A6EFCAB" w14:textId="77777777" w:rsidR="00683012" w:rsidRPr="004E491C" w:rsidRDefault="00683012" w:rsidP="00340B97">
            <w:pPr>
              <w:jc w:val="both"/>
            </w:pPr>
            <w:r w:rsidRPr="004E491C">
              <w:t>ROI</w:t>
            </w:r>
          </w:p>
        </w:tc>
        <w:tc>
          <w:tcPr>
            <w:tcW w:w="6983" w:type="dxa"/>
          </w:tcPr>
          <w:p w14:paraId="0EE02EA6" w14:textId="77777777" w:rsidR="00683012" w:rsidRPr="004E491C" w:rsidRDefault="00683012" w:rsidP="00340B97">
            <w:pPr>
              <w:jc w:val="both"/>
            </w:pPr>
            <w:r w:rsidRPr="004E491C">
              <w:t>Region-of-interest</w:t>
            </w:r>
          </w:p>
        </w:tc>
      </w:tr>
      <w:tr w:rsidR="002075E6" w:rsidRPr="00902631" w14:paraId="1A252977" w14:textId="77777777" w:rsidTr="00340B97">
        <w:trPr>
          <w:trHeight w:val="80"/>
        </w:trPr>
        <w:tc>
          <w:tcPr>
            <w:tcW w:w="0" w:type="auto"/>
          </w:tcPr>
          <w:p w14:paraId="6E13EB92" w14:textId="23F82551" w:rsidR="002075E6" w:rsidRPr="004E491C" w:rsidRDefault="002075E6" w:rsidP="00340B97">
            <w:pPr>
              <w:jc w:val="both"/>
            </w:pPr>
            <w:r>
              <w:t>S2</w:t>
            </w:r>
          </w:p>
        </w:tc>
        <w:tc>
          <w:tcPr>
            <w:tcW w:w="6983" w:type="dxa"/>
          </w:tcPr>
          <w:p w14:paraId="0D41389A" w14:textId="700780C0" w:rsidR="002075E6" w:rsidRPr="004E491C" w:rsidRDefault="002075E6" w:rsidP="00340B97">
            <w:pPr>
              <w:jc w:val="both"/>
            </w:pPr>
            <w:r>
              <w:t>Sentinel 2</w:t>
            </w:r>
          </w:p>
        </w:tc>
      </w:tr>
      <w:tr w:rsidR="00683012" w:rsidRPr="00902631" w14:paraId="4720984E" w14:textId="77777777" w:rsidTr="00340B97">
        <w:trPr>
          <w:trHeight w:val="80"/>
        </w:trPr>
        <w:tc>
          <w:tcPr>
            <w:tcW w:w="0" w:type="auto"/>
          </w:tcPr>
          <w:p w14:paraId="100A3366" w14:textId="77777777" w:rsidR="00683012" w:rsidRPr="004E491C" w:rsidRDefault="00683012" w:rsidP="00340B97">
            <w:pPr>
              <w:jc w:val="both"/>
            </w:pPr>
            <w:r w:rsidRPr="004E491C">
              <w:t>S2-RUT</w:t>
            </w:r>
          </w:p>
        </w:tc>
        <w:tc>
          <w:tcPr>
            <w:tcW w:w="6983" w:type="dxa"/>
          </w:tcPr>
          <w:p w14:paraId="72627B49" w14:textId="77777777" w:rsidR="00683012" w:rsidRPr="004E491C" w:rsidRDefault="00683012" w:rsidP="00340B97">
            <w:pPr>
              <w:jc w:val="both"/>
            </w:pPr>
            <w:r w:rsidRPr="004E491C">
              <w:t>Sentinel-2 Radiometric Uncertainty Tool</w:t>
            </w:r>
          </w:p>
        </w:tc>
      </w:tr>
      <w:tr w:rsidR="00683012" w:rsidRPr="00902631" w14:paraId="4190DE24" w14:textId="77777777" w:rsidTr="00340B97">
        <w:trPr>
          <w:trHeight w:val="80"/>
        </w:trPr>
        <w:tc>
          <w:tcPr>
            <w:tcW w:w="0" w:type="auto"/>
          </w:tcPr>
          <w:p w14:paraId="487FBAAF" w14:textId="77777777" w:rsidR="00683012" w:rsidRPr="004E491C" w:rsidRDefault="00683012" w:rsidP="00340B97">
            <w:pPr>
              <w:jc w:val="both"/>
            </w:pPr>
            <w:r w:rsidRPr="004E491C">
              <w:t>SR</w:t>
            </w:r>
          </w:p>
        </w:tc>
        <w:tc>
          <w:tcPr>
            <w:tcW w:w="6983" w:type="dxa"/>
          </w:tcPr>
          <w:p w14:paraId="672996F3" w14:textId="77777777" w:rsidR="00683012" w:rsidRPr="004E491C" w:rsidRDefault="00683012" w:rsidP="00340B97">
            <w:pPr>
              <w:jc w:val="both"/>
            </w:pPr>
            <w:r w:rsidRPr="004E491C">
              <w:t>Surface Reflectance</w:t>
            </w:r>
          </w:p>
        </w:tc>
      </w:tr>
      <w:tr w:rsidR="00683012" w:rsidRPr="00902631" w14:paraId="6DDFA218" w14:textId="77777777" w:rsidTr="00340B97">
        <w:trPr>
          <w:trHeight w:val="80"/>
        </w:trPr>
        <w:tc>
          <w:tcPr>
            <w:tcW w:w="0" w:type="auto"/>
          </w:tcPr>
          <w:p w14:paraId="6DA6DA33" w14:textId="77777777" w:rsidR="00683012" w:rsidRPr="004E491C" w:rsidRDefault="00683012" w:rsidP="00340B97">
            <w:pPr>
              <w:jc w:val="both"/>
            </w:pPr>
            <w:r w:rsidRPr="004E491C">
              <w:t>SURFRAD</w:t>
            </w:r>
          </w:p>
        </w:tc>
        <w:tc>
          <w:tcPr>
            <w:tcW w:w="6983" w:type="dxa"/>
          </w:tcPr>
          <w:p w14:paraId="350DCF8A" w14:textId="77777777" w:rsidR="00683012" w:rsidRPr="004E491C" w:rsidRDefault="00683012" w:rsidP="00340B97">
            <w:pPr>
              <w:jc w:val="both"/>
            </w:pPr>
            <w:proofErr w:type="spellStart"/>
            <w:r w:rsidRPr="004E491C">
              <w:t>SURFace</w:t>
            </w:r>
            <w:proofErr w:type="spellEnd"/>
            <w:r w:rsidRPr="004E491C">
              <w:t xml:space="preserve"> </w:t>
            </w:r>
            <w:proofErr w:type="spellStart"/>
            <w:r w:rsidRPr="004E491C">
              <w:t>RADiation</w:t>
            </w:r>
            <w:proofErr w:type="spellEnd"/>
            <w:r w:rsidRPr="004E491C">
              <w:t xml:space="preserve"> Budget Network</w:t>
            </w:r>
          </w:p>
        </w:tc>
      </w:tr>
      <w:tr w:rsidR="00683012" w:rsidRPr="00902631" w14:paraId="45E726E3" w14:textId="77777777" w:rsidTr="00340B97">
        <w:trPr>
          <w:trHeight w:val="80"/>
        </w:trPr>
        <w:tc>
          <w:tcPr>
            <w:tcW w:w="0" w:type="auto"/>
          </w:tcPr>
          <w:p w14:paraId="375A5F11" w14:textId="77777777" w:rsidR="00683012" w:rsidRPr="004E491C" w:rsidRDefault="00683012" w:rsidP="00340B97">
            <w:pPr>
              <w:jc w:val="both"/>
            </w:pPr>
            <w:r w:rsidRPr="004E491C">
              <w:t>SWIR</w:t>
            </w:r>
          </w:p>
        </w:tc>
        <w:tc>
          <w:tcPr>
            <w:tcW w:w="6983" w:type="dxa"/>
          </w:tcPr>
          <w:p w14:paraId="20FDDBD4" w14:textId="77777777" w:rsidR="00683012" w:rsidRPr="004E491C" w:rsidRDefault="00683012" w:rsidP="00340B97">
            <w:pPr>
              <w:jc w:val="both"/>
            </w:pPr>
            <w:r w:rsidRPr="004E491C">
              <w:t>Shortwave-infrared</w:t>
            </w:r>
          </w:p>
        </w:tc>
      </w:tr>
      <w:tr w:rsidR="00683012" w:rsidRPr="00902631" w14:paraId="2C4C1606" w14:textId="77777777" w:rsidTr="00340B97">
        <w:trPr>
          <w:trHeight w:val="80"/>
        </w:trPr>
        <w:tc>
          <w:tcPr>
            <w:tcW w:w="0" w:type="auto"/>
          </w:tcPr>
          <w:p w14:paraId="4FCBA842" w14:textId="77777777" w:rsidR="00683012" w:rsidRPr="004E491C" w:rsidRDefault="00683012" w:rsidP="00340B97">
            <w:pPr>
              <w:jc w:val="both"/>
            </w:pPr>
            <w:r w:rsidRPr="004E491C">
              <w:t>TOA</w:t>
            </w:r>
          </w:p>
        </w:tc>
        <w:tc>
          <w:tcPr>
            <w:tcW w:w="6983" w:type="dxa"/>
          </w:tcPr>
          <w:p w14:paraId="5302C4FE" w14:textId="77777777" w:rsidR="00683012" w:rsidRPr="004E491C" w:rsidRDefault="00683012" w:rsidP="00340B97">
            <w:pPr>
              <w:jc w:val="both"/>
            </w:pPr>
            <w:r w:rsidRPr="004E491C">
              <w:t>Top of Atmosphere</w:t>
            </w:r>
          </w:p>
        </w:tc>
      </w:tr>
      <w:tr w:rsidR="00683012" w:rsidRPr="00902631" w14:paraId="74E5A457" w14:textId="77777777" w:rsidTr="00340B97">
        <w:trPr>
          <w:trHeight w:val="80"/>
        </w:trPr>
        <w:tc>
          <w:tcPr>
            <w:tcW w:w="0" w:type="auto"/>
          </w:tcPr>
          <w:p w14:paraId="7DF59E2C" w14:textId="77777777" w:rsidR="00683012" w:rsidRPr="004E491C" w:rsidRDefault="00683012" w:rsidP="00340B97">
            <w:pPr>
              <w:jc w:val="both"/>
            </w:pPr>
            <w:r w:rsidRPr="004E491C">
              <w:t>UOS</w:t>
            </w:r>
          </w:p>
        </w:tc>
        <w:tc>
          <w:tcPr>
            <w:tcW w:w="6983" w:type="dxa"/>
          </w:tcPr>
          <w:p w14:paraId="52C1EE73" w14:textId="77777777" w:rsidR="00683012" w:rsidRPr="004E491C" w:rsidRDefault="00683012" w:rsidP="00340B97">
            <w:pPr>
              <w:jc w:val="both"/>
            </w:pPr>
            <w:r w:rsidRPr="004E491C">
              <w:t xml:space="preserve">University of Southampton                                              </w:t>
            </w:r>
          </w:p>
        </w:tc>
      </w:tr>
      <w:tr w:rsidR="00683012" w:rsidRPr="00902631" w14:paraId="2F55C89A" w14:textId="77777777" w:rsidTr="00340B97">
        <w:trPr>
          <w:trHeight w:val="80"/>
        </w:trPr>
        <w:tc>
          <w:tcPr>
            <w:tcW w:w="0" w:type="auto"/>
          </w:tcPr>
          <w:p w14:paraId="28DE9365" w14:textId="77777777" w:rsidR="00683012" w:rsidRPr="004E491C" w:rsidRDefault="00683012" w:rsidP="00340B97">
            <w:pPr>
              <w:jc w:val="both"/>
            </w:pPr>
            <w:r w:rsidRPr="004E491C">
              <w:t>VM</w:t>
            </w:r>
          </w:p>
        </w:tc>
        <w:tc>
          <w:tcPr>
            <w:tcW w:w="6983" w:type="dxa"/>
          </w:tcPr>
          <w:p w14:paraId="7DC951D8" w14:textId="77777777" w:rsidR="00683012" w:rsidRPr="004E491C" w:rsidRDefault="00683012" w:rsidP="00340B97">
            <w:pPr>
              <w:jc w:val="both"/>
            </w:pPr>
            <w:r w:rsidRPr="004E491C">
              <w:t>Validation Methodology</w:t>
            </w:r>
          </w:p>
        </w:tc>
      </w:tr>
      <w:tr w:rsidR="00683012" w:rsidRPr="00902631" w14:paraId="0E10916E" w14:textId="77777777" w:rsidTr="00340B97">
        <w:trPr>
          <w:trHeight w:val="80"/>
        </w:trPr>
        <w:tc>
          <w:tcPr>
            <w:tcW w:w="0" w:type="auto"/>
          </w:tcPr>
          <w:p w14:paraId="08FD7C9D" w14:textId="77777777" w:rsidR="00683012" w:rsidRPr="004E491C" w:rsidRDefault="00683012" w:rsidP="00340B97">
            <w:pPr>
              <w:jc w:val="both"/>
            </w:pPr>
            <w:r w:rsidRPr="004E491C">
              <w:t>VNIR</w:t>
            </w:r>
          </w:p>
        </w:tc>
        <w:tc>
          <w:tcPr>
            <w:tcW w:w="6983" w:type="dxa"/>
          </w:tcPr>
          <w:p w14:paraId="7FA23D24" w14:textId="77777777" w:rsidR="00683012" w:rsidRPr="004E491C" w:rsidRDefault="00683012" w:rsidP="00340B97">
            <w:pPr>
              <w:jc w:val="both"/>
            </w:pPr>
            <w:r w:rsidRPr="004E491C">
              <w:t>Visible near infrared</w:t>
            </w:r>
          </w:p>
        </w:tc>
      </w:tr>
      <w:tr w:rsidR="00683012" w:rsidRPr="00902631" w14:paraId="29CBD56A" w14:textId="77777777" w:rsidTr="00340B97">
        <w:trPr>
          <w:trHeight w:val="80"/>
        </w:trPr>
        <w:tc>
          <w:tcPr>
            <w:tcW w:w="0" w:type="auto"/>
          </w:tcPr>
          <w:p w14:paraId="2CA7EC79" w14:textId="77777777" w:rsidR="00683012" w:rsidRPr="004E491C" w:rsidRDefault="00683012" w:rsidP="00340B97">
            <w:pPr>
              <w:jc w:val="both"/>
            </w:pPr>
            <w:r w:rsidRPr="004E491C">
              <w:t>WGCV</w:t>
            </w:r>
          </w:p>
        </w:tc>
        <w:tc>
          <w:tcPr>
            <w:tcW w:w="6983" w:type="dxa"/>
          </w:tcPr>
          <w:p w14:paraId="4127AAAF" w14:textId="77777777" w:rsidR="00683012" w:rsidRPr="004E491C" w:rsidRDefault="00683012" w:rsidP="00340B97">
            <w:pPr>
              <w:jc w:val="both"/>
            </w:pPr>
            <w:r w:rsidRPr="004E491C">
              <w:t>Working Group on Calibration and Validation</w:t>
            </w:r>
          </w:p>
        </w:tc>
      </w:tr>
      <w:tr w:rsidR="00683012" w:rsidRPr="00902631" w14:paraId="444136AC" w14:textId="77777777" w:rsidTr="00340B97">
        <w:trPr>
          <w:trHeight w:val="80"/>
        </w:trPr>
        <w:tc>
          <w:tcPr>
            <w:tcW w:w="0" w:type="auto"/>
          </w:tcPr>
          <w:p w14:paraId="0BC7152F" w14:textId="77777777" w:rsidR="00683012" w:rsidRPr="004E491C" w:rsidRDefault="00683012" w:rsidP="00340B97">
            <w:pPr>
              <w:jc w:val="both"/>
            </w:pPr>
            <w:r w:rsidRPr="004E491C">
              <w:t>WMO</w:t>
            </w:r>
          </w:p>
        </w:tc>
        <w:tc>
          <w:tcPr>
            <w:tcW w:w="6983" w:type="dxa"/>
          </w:tcPr>
          <w:p w14:paraId="6F845F19" w14:textId="77777777" w:rsidR="00683012" w:rsidRPr="004E491C" w:rsidRDefault="00683012" w:rsidP="00340B97">
            <w:pPr>
              <w:jc w:val="both"/>
            </w:pPr>
            <w:r w:rsidRPr="004E491C">
              <w:t>World Meteorological Organization</w:t>
            </w:r>
          </w:p>
        </w:tc>
      </w:tr>
    </w:tbl>
    <w:p w14:paraId="6718E35A" w14:textId="40D6E224" w:rsidR="00EC3910" w:rsidRDefault="00EC3910" w:rsidP="009F595B">
      <w:pPr>
        <w:jc w:val="both"/>
      </w:pPr>
    </w:p>
    <w:p w14:paraId="0EAE4EE1" w14:textId="5014D25F" w:rsidR="00EC3910" w:rsidRDefault="00EC3910" w:rsidP="009F595B">
      <w:pPr>
        <w:jc w:val="both"/>
      </w:pPr>
    </w:p>
    <w:p w14:paraId="49D76F09" w14:textId="68CB9504" w:rsidR="00EC3910" w:rsidRDefault="00EC3910" w:rsidP="009F595B">
      <w:pPr>
        <w:jc w:val="both"/>
      </w:pPr>
    </w:p>
    <w:p w14:paraId="6520B81B" w14:textId="3343D51A" w:rsidR="00EC3910" w:rsidRDefault="00EC3910" w:rsidP="009F595B">
      <w:pPr>
        <w:jc w:val="both"/>
      </w:pPr>
    </w:p>
    <w:p w14:paraId="4C53127F" w14:textId="29F979FD" w:rsidR="00EC3910" w:rsidRDefault="00EC3910" w:rsidP="009F595B">
      <w:pPr>
        <w:jc w:val="both"/>
      </w:pPr>
    </w:p>
    <w:p w14:paraId="62C9AF4E" w14:textId="6E573FB7" w:rsidR="00EC3910" w:rsidRDefault="00EC3910" w:rsidP="009F595B">
      <w:pPr>
        <w:jc w:val="both"/>
      </w:pPr>
    </w:p>
    <w:p w14:paraId="24343D67" w14:textId="03245DE1" w:rsidR="00EC3910" w:rsidRDefault="00EC3910" w:rsidP="009F595B">
      <w:pPr>
        <w:jc w:val="both"/>
      </w:pPr>
    </w:p>
    <w:p w14:paraId="253242D4" w14:textId="143A7A70" w:rsidR="00EC3910" w:rsidRDefault="00EC3910" w:rsidP="009F595B">
      <w:pPr>
        <w:jc w:val="both"/>
      </w:pPr>
    </w:p>
    <w:p w14:paraId="2277E6BE" w14:textId="6CDBC882" w:rsidR="00EC3910" w:rsidRDefault="00EC3910" w:rsidP="009F595B">
      <w:pPr>
        <w:jc w:val="both"/>
      </w:pPr>
    </w:p>
    <w:p w14:paraId="46A819FD" w14:textId="39F9D501" w:rsidR="00EC3910" w:rsidRDefault="00EC3910" w:rsidP="009F595B">
      <w:pPr>
        <w:jc w:val="both"/>
      </w:pPr>
    </w:p>
    <w:p w14:paraId="406D55E3" w14:textId="3D84CD17" w:rsidR="00EC3910" w:rsidRDefault="00EC3910" w:rsidP="009F595B">
      <w:pPr>
        <w:jc w:val="both"/>
      </w:pPr>
    </w:p>
    <w:p w14:paraId="2ABCCD37" w14:textId="28197300" w:rsidR="00EC3910" w:rsidRDefault="00EC3910" w:rsidP="009F595B">
      <w:pPr>
        <w:jc w:val="both"/>
      </w:pPr>
    </w:p>
    <w:p w14:paraId="735D8D6E" w14:textId="6707AB45" w:rsidR="00EC3910" w:rsidRDefault="00EC3910" w:rsidP="009F595B">
      <w:pPr>
        <w:jc w:val="both"/>
      </w:pPr>
    </w:p>
    <w:p w14:paraId="2C426F14" w14:textId="0BAC1328" w:rsidR="00EC3910" w:rsidRDefault="00EC3910" w:rsidP="009F595B">
      <w:pPr>
        <w:jc w:val="both"/>
      </w:pPr>
    </w:p>
    <w:p w14:paraId="6367A48B" w14:textId="1A205F7C" w:rsidR="00EC3910" w:rsidRDefault="00EC3910" w:rsidP="009F595B">
      <w:pPr>
        <w:jc w:val="both"/>
      </w:pPr>
    </w:p>
    <w:p w14:paraId="66FBDC9B" w14:textId="674B07DD" w:rsidR="00EC3910" w:rsidRDefault="00EC3910" w:rsidP="009F595B">
      <w:pPr>
        <w:jc w:val="both"/>
      </w:pPr>
    </w:p>
    <w:p w14:paraId="44799628" w14:textId="07825374" w:rsidR="00EC3910" w:rsidRDefault="00EC3910" w:rsidP="009F595B">
      <w:pPr>
        <w:jc w:val="both"/>
      </w:pPr>
    </w:p>
    <w:p w14:paraId="2DC8313B" w14:textId="15CFEEB9" w:rsidR="00EC3910" w:rsidRDefault="00EC3910" w:rsidP="009F595B">
      <w:pPr>
        <w:jc w:val="both"/>
      </w:pPr>
    </w:p>
    <w:p w14:paraId="6505F856" w14:textId="3114DFDF" w:rsidR="004C6032" w:rsidRDefault="004C6032" w:rsidP="009F595B">
      <w:pPr>
        <w:jc w:val="both"/>
      </w:pPr>
    </w:p>
    <w:p w14:paraId="07AEBF5D" w14:textId="55F0098F" w:rsidR="004E491C" w:rsidRDefault="004E491C" w:rsidP="009F595B">
      <w:pPr>
        <w:jc w:val="both"/>
      </w:pPr>
    </w:p>
    <w:p w14:paraId="0806C083" w14:textId="77777777" w:rsidR="004E491C" w:rsidRDefault="004E491C" w:rsidP="009F595B">
      <w:pPr>
        <w:jc w:val="both"/>
      </w:pPr>
    </w:p>
    <w:p w14:paraId="7E078FB5" w14:textId="77777777" w:rsidR="00EC3910" w:rsidRPr="004840BA" w:rsidRDefault="00EC3910" w:rsidP="00254866">
      <w:pPr>
        <w:pStyle w:val="Heading1"/>
        <w:numPr>
          <w:ilvl w:val="0"/>
          <w:numId w:val="23"/>
        </w:numPr>
      </w:pPr>
      <w:bookmarkStart w:id="10" w:name="_Toc42263181"/>
      <w:r w:rsidRPr="004840BA">
        <w:t>Introduction</w:t>
      </w:r>
      <w:bookmarkEnd w:id="10"/>
    </w:p>
    <w:p w14:paraId="038C67C6" w14:textId="77777777" w:rsidR="00EC3910" w:rsidRPr="00EC3910" w:rsidRDefault="00EC3910" w:rsidP="009F595B">
      <w:pPr>
        <w:jc w:val="both"/>
      </w:pPr>
    </w:p>
    <w:p w14:paraId="4E3ACC1F" w14:textId="32B3635F" w:rsidR="00D60F20" w:rsidRPr="00EA2760" w:rsidRDefault="00D60F20" w:rsidP="00254866">
      <w:pPr>
        <w:pStyle w:val="Heading2"/>
      </w:pPr>
      <w:bookmarkStart w:id="11" w:name="_Toc42263182"/>
      <w:r w:rsidRPr="00EA2760">
        <w:t>Purpose and Scope</w:t>
      </w:r>
      <w:bookmarkEnd w:id="11"/>
    </w:p>
    <w:p w14:paraId="0BF4C7B1" w14:textId="77777777" w:rsidR="00BD626B" w:rsidRPr="00C85190" w:rsidRDefault="00BD626B" w:rsidP="009F595B">
      <w:pPr>
        <w:jc w:val="both"/>
        <w:rPr>
          <w:sz w:val="20"/>
          <w:szCs w:val="20"/>
        </w:rPr>
      </w:pPr>
    </w:p>
    <w:p w14:paraId="4A76F73C" w14:textId="7FA6B8D3" w:rsidR="00DC3226" w:rsidRPr="0068439A" w:rsidRDefault="00D60F20" w:rsidP="00362CD0">
      <w:pPr>
        <w:spacing w:line="360" w:lineRule="auto"/>
        <w:jc w:val="both"/>
      </w:pPr>
      <w:r w:rsidRPr="00EA2760">
        <w:t xml:space="preserve">This document forms </w:t>
      </w:r>
      <w:r w:rsidR="005E32FC" w:rsidRPr="00EA2760">
        <w:t xml:space="preserve">part of </w:t>
      </w:r>
      <w:r w:rsidRPr="00EA2760">
        <w:t xml:space="preserve">deliverable </w:t>
      </w:r>
      <w:r w:rsidR="005E32FC" w:rsidRPr="00EA2760">
        <w:t>D-</w:t>
      </w:r>
      <w:r w:rsidR="00122947">
        <w:t>3</w:t>
      </w:r>
      <w:r w:rsidR="002332A0">
        <w:t>0</w:t>
      </w:r>
      <w:r w:rsidR="005C2D10" w:rsidRPr="00EA2760">
        <w:t xml:space="preserve"> of the </w:t>
      </w:r>
      <w:r w:rsidR="00C50D6E" w:rsidRPr="00EA2760">
        <w:t>European Space Agency (</w:t>
      </w:r>
      <w:r w:rsidR="005C2D10" w:rsidRPr="00EA2760">
        <w:t>ESA</w:t>
      </w:r>
      <w:r w:rsidR="00C50D6E" w:rsidRPr="00EA2760">
        <w:t>)</w:t>
      </w:r>
      <w:r w:rsidR="005C2D10" w:rsidRPr="00EA2760">
        <w:t xml:space="preserve"> project</w:t>
      </w:r>
      <w:r w:rsidR="005F1CB3" w:rsidRPr="00EA2760">
        <w:t xml:space="preserve"> </w:t>
      </w:r>
      <w:r w:rsidR="005C2D10" w:rsidRPr="00122947">
        <w:t>‘</w:t>
      </w:r>
      <w:r w:rsidR="005F1CB3" w:rsidRPr="00122947">
        <w:t>Fiducial Reference Measurements for Vegetation (FRM4</w:t>
      </w:r>
      <w:r w:rsidR="00C618EE" w:rsidRPr="00122947">
        <w:t>VEG</w:t>
      </w:r>
      <w:r w:rsidR="002332A0" w:rsidRPr="00122947">
        <w:t xml:space="preserve"> Phase 2</w:t>
      </w:r>
      <w:r w:rsidR="005F1CB3" w:rsidRPr="00122947">
        <w:t>)</w:t>
      </w:r>
      <w:r w:rsidR="005C2D10" w:rsidRPr="00122947">
        <w:t>’</w:t>
      </w:r>
      <w:r w:rsidR="00C618EE" w:rsidRPr="00122947">
        <w:t xml:space="preserve">. </w:t>
      </w:r>
      <w:r w:rsidR="00E17424" w:rsidRPr="00EA2760">
        <w:t xml:space="preserve">The </w:t>
      </w:r>
      <w:r w:rsidR="00C618EE" w:rsidRPr="00EA2760">
        <w:t>purpose</w:t>
      </w:r>
      <w:r w:rsidR="00E17424" w:rsidRPr="00EA2760">
        <w:t xml:space="preserve"> of the document</w:t>
      </w:r>
      <w:r w:rsidR="00C618EE" w:rsidRPr="00EA2760">
        <w:t xml:space="preserve"> is to </w:t>
      </w:r>
      <w:r w:rsidR="005E32FC" w:rsidRPr="00EA2760">
        <w:t xml:space="preserve">provide </w:t>
      </w:r>
      <w:r w:rsidR="006D03E1" w:rsidRPr="00EA2760">
        <w:t>a</w:t>
      </w:r>
      <w:r w:rsidR="00913A0C">
        <w:t xml:space="preserve">n overview of methodology </w:t>
      </w:r>
      <w:r w:rsidR="002366D0">
        <w:t>for validating Copernicus</w:t>
      </w:r>
      <w:r w:rsidR="000E0953">
        <w:t xml:space="preserve"> land</w:t>
      </w:r>
      <w:r w:rsidR="00913A0C">
        <w:t xml:space="preserve"> </w:t>
      </w:r>
      <w:r w:rsidR="00FA542A">
        <w:t xml:space="preserve">surface reflectance data products </w:t>
      </w:r>
      <w:r w:rsidR="000E0953">
        <w:t xml:space="preserve">over </w:t>
      </w:r>
      <w:r w:rsidR="001866AE">
        <w:t>vegetated FRM-compliant field sites.</w:t>
      </w:r>
      <w:r w:rsidR="00DC3226">
        <w:t xml:space="preserve"> </w:t>
      </w:r>
      <w:r w:rsidR="00DC3226" w:rsidRPr="0068439A">
        <w:t xml:space="preserve">The document is organized into </w:t>
      </w:r>
      <w:r w:rsidR="00122891">
        <w:t>4</w:t>
      </w:r>
      <w:r w:rsidR="00122891" w:rsidRPr="0068439A">
        <w:t xml:space="preserve"> </w:t>
      </w:r>
      <w:r w:rsidR="00DC3226" w:rsidRPr="0068439A">
        <w:t>key sections:</w:t>
      </w:r>
    </w:p>
    <w:p w14:paraId="221C688A" w14:textId="116BD8E6" w:rsidR="002A423A" w:rsidRDefault="00DC3226" w:rsidP="00362CD0">
      <w:pPr>
        <w:pStyle w:val="ListParagraph"/>
        <w:numPr>
          <w:ilvl w:val="0"/>
          <w:numId w:val="48"/>
        </w:numPr>
        <w:spacing w:line="360" w:lineRule="auto"/>
        <w:jc w:val="both"/>
      </w:pPr>
      <w:r w:rsidRPr="007B0B62">
        <w:rPr>
          <w:b/>
          <w:bCs/>
        </w:rPr>
        <w:t>Section 1</w:t>
      </w:r>
      <w:r>
        <w:t xml:space="preserve"> </w:t>
      </w:r>
      <w:r w:rsidR="002A423A">
        <w:t>pro</w:t>
      </w:r>
      <w:r w:rsidR="00122891">
        <w:t xml:space="preserve">vides a summary of the </w:t>
      </w:r>
      <w:r w:rsidR="00EA0B5E">
        <w:t>Validation Methodology – Surface Reflectance (</w:t>
      </w:r>
      <w:r w:rsidR="00122891">
        <w:t>VM-SR</w:t>
      </w:r>
      <w:r w:rsidR="00EA0B5E">
        <w:t>)</w:t>
      </w:r>
    </w:p>
    <w:p w14:paraId="5FD93297" w14:textId="1A5F4BBB" w:rsidR="000722C4" w:rsidRDefault="002A423A" w:rsidP="00362CD0">
      <w:pPr>
        <w:pStyle w:val="ListParagraph"/>
        <w:numPr>
          <w:ilvl w:val="0"/>
          <w:numId w:val="48"/>
        </w:numPr>
        <w:spacing w:line="360" w:lineRule="auto"/>
        <w:jc w:val="both"/>
      </w:pPr>
      <w:r w:rsidRPr="00254866">
        <w:rPr>
          <w:b/>
          <w:bCs/>
        </w:rPr>
        <w:t>Section 2</w:t>
      </w:r>
      <w:r>
        <w:t xml:space="preserve"> </w:t>
      </w:r>
      <w:r w:rsidR="00C97C0A">
        <w:t xml:space="preserve">provides an overview of </w:t>
      </w:r>
      <w:r w:rsidR="00BA6AC8">
        <w:t>land surface reflectance data products</w:t>
      </w:r>
      <w:r w:rsidR="00EA0B5E">
        <w:t xml:space="preserve">, </w:t>
      </w:r>
      <w:r w:rsidR="00BA6AC8">
        <w:t xml:space="preserve">the relevant </w:t>
      </w:r>
      <w:r w:rsidR="00EA0B5E">
        <w:t xml:space="preserve">surface reflectance </w:t>
      </w:r>
      <w:r w:rsidR="00BA6AC8">
        <w:t>terminology</w:t>
      </w:r>
      <w:r w:rsidR="00EA0B5E">
        <w:t xml:space="preserve"> and a review</w:t>
      </w:r>
      <w:r w:rsidR="006D03E1" w:rsidRPr="00EA2760">
        <w:t xml:space="preserve"> of the state</w:t>
      </w:r>
      <w:r w:rsidR="000722C4">
        <w:t>-</w:t>
      </w:r>
      <w:r w:rsidR="006D03E1" w:rsidRPr="00EA2760">
        <w:t>of</w:t>
      </w:r>
      <w:r w:rsidR="000722C4">
        <w:t>-</w:t>
      </w:r>
      <w:r w:rsidR="006D03E1" w:rsidRPr="00EA2760">
        <w:t>the</w:t>
      </w:r>
      <w:r w:rsidR="000722C4">
        <w:t>-</w:t>
      </w:r>
      <w:r w:rsidR="006D03E1" w:rsidRPr="00EA2760">
        <w:t>art</w:t>
      </w:r>
      <w:r w:rsidR="00601F01">
        <w:t xml:space="preserve"> methods for </w:t>
      </w:r>
      <w:r w:rsidR="00EA0B5E">
        <w:t xml:space="preserve">the </w:t>
      </w:r>
      <w:r w:rsidR="00996D1A">
        <w:t>validation of satellite</w:t>
      </w:r>
      <w:r w:rsidR="00EA0B5E">
        <w:t>-</w:t>
      </w:r>
      <w:r w:rsidR="00996D1A">
        <w:t>derived land surface reflectance</w:t>
      </w:r>
      <w:r w:rsidR="000722C4">
        <w:t xml:space="preserve"> data products</w:t>
      </w:r>
      <w:r w:rsidR="00BB5E28">
        <w:t>.</w:t>
      </w:r>
    </w:p>
    <w:p w14:paraId="2F8ECF6D" w14:textId="6F6C016E" w:rsidR="00EA0B5E" w:rsidRDefault="00BB5E28" w:rsidP="00362CD0">
      <w:pPr>
        <w:pStyle w:val="ListParagraph"/>
        <w:numPr>
          <w:ilvl w:val="0"/>
          <w:numId w:val="48"/>
        </w:numPr>
        <w:spacing w:line="360" w:lineRule="auto"/>
        <w:jc w:val="both"/>
      </w:pPr>
      <w:r w:rsidRPr="007B0B62">
        <w:rPr>
          <w:b/>
          <w:bCs/>
        </w:rPr>
        <w:t xml:space="preserve">Section </w:t>
      </w:r>
      <w:r w:rsidR="00EA0B5E">
        <w:rPr>
          <w:b/>
          <w:bCs/>
        </w:rPr>
        <w:t>3</w:t>
      </w:r>
      <w:r w:rsidR="00403408">
        <w:t xml:space="preserve"> </w:t>
      </w:r>
      <w:r w:rsidR="00CD3E42">
        <w:t>summarises the FRM</w:t>
      </w:r>
      <w:r w:rsidR="00E70BF7">
        <w:t xml:space="preserve">-recommended </w:t>
      </w:r>
      <w:r w:rsidR="00CD3E42">
        <w:t xml:space="preserve">validation methodology for validating satellite derived land surface </w:t>
      </w:r>
      <w:r w:rsidR="00E70BF7">
        <w:t>reflectance data products using FRM</w:t>
      </w:r>
      <w:r w:rsidR="007B0B62">
        <w:t>-compliant field site data.</w:t>
      </w:r>
      <w:r w:rsidR="00C642D8">
        <w:t xml:space="preserve"> This section will discuss the requirements and challenges for </w:t>
      </w:r>
      <w:r w:rsidR="00580F07">
        <w:t>validating moderate resolution data products</w:t>
      </w:r>
      <w:r w:rsidR="00861458">
        <w:t xml:space="preserve"> as well as demonstrate the handling of various error sources and the</w:t>
      </w:r>
      <w:r w:rsidR="008C09A0">
        <w:t>ir relative</w:t>
      </w:r>
      <w:r w:rsidR="00861458">
        <w:t xml:space="preserve"> impact on the </w:t>
      </w:r>
      <w:r w:rsidR="00C41F57">
        <w:t xml:space="preserve">validation </w:t>
      </w:r>
      <w:r w:rsidR="00DA36FD">
        <w:t>methods and results</w:t>
      </w:r>
      <w:r w:rsidR="00C41F57">
        <w:t>.</w:t>
      </w:r>
    </w:p>
    <w:p w14:paraId="575C61CD" w14:textId="1E6C491B" w:rsidR="007B0B62" w:rsidRDefault="00EA0B5E" w:rsidP="00362CD0">
      <w:pPr>
        <w:pStyle w:val="ListParagraph"/>
        <w:numPr>
          <w:ilvl w:val="0"/>
          <w:numId w:val="48"/>
        </w:numPr>
        <w:spacing w:line="360" w:lineRule="auto"/>
        <w:jc w:val="both"/>
      </w:pPr>
      <w:r>
        <w:rPr>
          <w:b/>
          <w:bCs/>
        </w:rPr>
        <w:t xml:space="preserve">Section 4 </w:t>
      </w:r>
      <w:r>
        <w:t>discusses the methods used to pre</w:t>
      </w:r>
      <w:r w:rsidR="00F51EBB">
        <w:t>-</w:t>
      </w:r>
      <w:r>
        <w:t>process the satellite data, including aspects such as quality screening</w:t>
      </w:r>
      <w:r w:rsidRPr="00254866">
        <w:t>.</w:t>
      </w:r>
    </w:p>
    <w:p w14:paraId="1E304184" w14:textId="26BF9D74" w:rsidR="0023799A" w:rsidRDefault="0023799A" w:rsidP="00362CD0">
      <w:pPr>
        <w:spacing w:line="360" w:lineRule="auto"/>
        <w:jc w:val="both"/>
        <w:rPr>
          <w:sz w:val="20"/>
          <w:szCs w:val="20"/>
        </w:rPr>
      </w:pPr>
      <w:bookmarkStart w:id="12" w:name="_Toc514748861"/>
      <w:bookmarkStart w:id="13" w:name="_Toc514853528"/>
      <w:bookmarkStart w:id="14" w:name="_Toc514853848"/>
      <w:bookmarkStart w:id="15" w:name="_Toc514853918"/>
      <w:bookmarkStart w:id="16" w:name="_Toc514853988"/>
      <w:bookmarkStart w:id="17" w:name="_Toc514854082"/>
      <w:bookmarkStart w:id="18" w:name="_Toc514854151"/>
      <w:bookmarkStart w:id="19" w:name="_Toc515216362"/>
      <w:bookmarkStart w:id="20" w:name="_Toc515217084"/>
      <w:bookmarkStart w:id="21" w:name="_Toc514748866"/>
      <w:bookmarkStart w:id="22" w:name="_Toc514853533"/>
      <w:bookmarkStart w:id="23" w:name="_Toc514853853"/>
      <w:bookmarkStart w:id="24" w:name="_Toc514853923"/>
      <w:bookmarkStart w:id="25" w:name="_Toc514853993"/>
      <w:bookmarkStart w:id="26" w:name="_Toc514854087"/>
      <w:bookmarkStart w:id="27" w:name="_Toc514854156"/>
      <w:bookmarkStart w:id="28" w:name="_Toc515216367"/>
      <w:bookmarkStart w:id="29" w:name="_Toc51521708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20081FBE" w14:textId="72B68321" w:rsidR="006350F8" w:rsidRDefault="006350F8" w:rsidP="00254866">
      <w:pPr>
        <w:spacing w:line="360" w:lineRule="auto"/>
        <w:jc w:val="both"/>
        <w:rPr>
          <w:sz w:val="20"/>
          <w:szCs w:val="20"/>
        </w:rPr>
      </w:pPr>
    </w:p>
    <w:p w14:paraId="5ED17149" w14:textId="26BE40E0" w:rsidR="006350F8" w:rsidRDefault="006350F8" w:rsidP="00254866">
      <w:pPr>
        <w:spacing w:line="360" w:lineRule="auto"/>
        <w:jc w:val="both"/>
        <w:rPr>
          <w:sz w:val="20"/>
          <w:szCs w:val="20"/>
        </w:rPr>
      </w:pPr>
    </w:p>
    <w:p w14:paraId="6BCBA7FD" w14:textId="3370F2E7" w:rsidR="006350F8" w:rsidRDefault="006350F8" w:rsidP="00254866">
      <w:pPr>
        <w:spacing w:line="360" w:lineRule="auto"/>
        <w:jc w:val="both"/>
        <w:rPr>
          <w:sz w:val="20"/>
          <w:szCs w:val="20"/>
        </w:rPr>
      </w:pPr>
    </w:p>
    <w:p w14:paraId="0F23547F" w14:textId="29604080" w:rsidR="006350F8" w:rsidRDefault="006350F8" w:rsidP="00254866">
      <w:pPr>
        <w:spacing w:line="360" w:lineRule="auto"/>
        <w:jc w:val="both"/>
        <w:rPr>
          <w:sz w:val="20"/>
          <w:szCs w:val="20"/>
        </w:rPr>
      </w:pPr>
    </w:p>
    <w:p w14:paraId="6C9743C4" w14:textId="102E60CF" w:rsidR="006350F8" w:rsidRDefault="006350F8" w:rsidP="00254866">
      <w:pPr>
        <w:spacing w:line="360" w:lineRule="auto"/>
        <w:jc w:val="both"/>
        <w:rPr>
          <w:sz w:val="20"/>
          <w:szCs w:val="20"/>
        </w:rPr>
      </w:pPr>
    </w:p>
    <w:p w14:paraId="5E448E1C" w14:textId="665A3263" w:rsidR="006350F8" w:rsidRDefault="006350F8" w:rsidP="00254866">
      <w:pPr>
        <w:spacing w:line="360" w:lineRule="auto"/>
        <w:jc w:val="both"/>
        <w:rPr>
          <w:sz w:val="20"/>
          <w:szCs w:val="20"/>
        </w:rPr>
      </w:pPr>
    </w:p>
    <w:p w14:paraId="2D4BEFE9" w14:textId="748BD870" w:rsidR="006350F8" w:rsidRDefault="006350F8" w:rsidP="00254866">
      <w:pPr>
        <w:spacing w:line="360" w:lineRule="auto"/>
        <w:jc w:val="both"/>
        <w:rPr>
          <w:sz w:val="20"/>
          <w:szCs w:val="20"/>
        </w:rPr>
      </w:pPr>
    </w:p>
    <w:p w14:paraId="33FB2FBC" w14:textId="7C98D148" w:rsidR="006350F8" w:rsidRDefault="006350F8" w:rsidP="00254866">
      <w:pPr>
        <w:spacing w:line="360" w:lineRule="auto"/>
        <w:jc w:val="both"/>
        <w:rPr>
          <w:sz w:val="20"/>
          <w:szCs w:val="20"/>
        </w:rPr>
      </w:pPr>
    </w:p>
    <w:p w14:paraId="0DA1A30E" w14:textId="64A0C972" w:rsidR="006350F8" w:rsidRDefault="006350F8" w:rsidP="00254866">
      <w:pPr>
        <w:spacing w:line="360" w:lineRule="auto"/>
        <w:jc w:val="both"/>
        <w:rPr>
          <w:sz w:val="20"/>
          <w:szCs w:val="20"/>
        </w:rPr>
      </w:pPr>
    </w:p>
    <w:p w14:paraId="075D07D0" w14:textId="77777777" w:rsidR="006350F8" w:rsidRDefault="006350F8" w:rsidP="00254866">
      <w:pPr>
        <w:spacing w:line="360" w:lineRule="auto"/>
        <w:jc w:val="both"/>
        <w:rPr>
          <w:sz w:val="20"/>
          <w:szCs w:val="20"/>
        </w:rPr>
      </w:pPr>
    </w:p>
    <w:p w14:paraId="38398DB1" w14:textId="54318DCA" w:rsidR="00476BC9" w:rsidRDefault="00476BC9" w:rsidP="00254866">
      <w:pPr>
        <w:pStyle w:val="Heading1"/>
        <w:spacing w:line="360" w:lineRule="auto"/>
        <w:jc w:val="both"/>
      </w:pPr>
      <w:bookmarkStart w:id="30" w:name="_Toc42263183"/>
      <w:r>
        <w:t xml:space="preserve">Land Surface </w:t>
      </w:r>
      <w:r w:rsidRPr="004840BA">
        <w:t>Reflectance</w:t>
      </w:r>
      <w:r>
        <w:t xml:space="preserve"> Data Products</w:t>
      </w:r>
      <w:r w:rsidR="004840BA">
        <w:t>,</w:t>
      </w:r>
      <w:r>
        <w:t xml:space="preserve"> </w:t>
      </w:r>
      <w:r w:rsidR="004840BA">
        <w:t>T</w:t>
      </w:r>
      <w:r>
        <w:t>erminology</w:t>
      </w:r>
      <w:r w:rsidR="004840BA">
        <w:t xml:space="preserve"> and State-of-the-Art</w:t>
      </w:r>
      <w:bookmarkEnd w:id="30"/>
    </w:p>
    <w:p w14:paraId="0C197213" w14:textId="77777777" w:rsidR="006350F8" w:rsidRPr="006350F8" w:rsidRDefault="006350F8" w:rsidP="006350F8"/>
    <w:p w14:paraId="26E5C05F" w14:textId="5835EF0B" w:rsidR="00476BC9" w:rsidRPr="00254866" w:rsidRDefault="004840BA" w:rsidP="00254866">
      <w:pPr>
        <w:pStyle w:val="Heading2"/>
        <w:spacing w:line="360" w:lineRule="auto"/>
        <w:jc w:val="both"/>
        <w:rPr>
          <w:rFonts w:eastAsia="CharisSIL"/>
        </w:rPr>
      </w:pPr>
      <w:bookmarkStart w:id="31" w:name="_Toc42263184"/>
      <w:r>
        <w:rPr>
          <w:rFonts w:eastAsia="CharisSIL"/>
        </w:rPr>
        <w:t>Context</w:t>
      </w:r>
      <w:bookmarkEnd w:id="31"/>
    </w:p>
    <w:p w14:paraId="5711C484" w14:textId="77777777" w:rsidR="00476BC9" w:rsidRDefault="00476BC9" w:rsidP="006A53AE">
      <w:pPr>
        <w:autoSpaceDE w:val="0"/>
        <w:autoSpaceDN w:val="0"/>
        <w:adjustRightInd w:val="0"/>
        <w:spacing w:after="0" w:line="360" w:lineRule="auto"/>
        <w:jc w:val="both"/>
        <w:rPr>
          <w:rFonts w:eastAsia="CharisSIL" w:cstheme="minorHAnsi"/>
        </w:rPr>
      </w:pPr>
    </w:p>
    <w:p w14:paraId="4E634A97" w14:textId="61422411" w:rsidR="00476BC9" w:rsidRPr="000D51BE" w:rsidRDefault="00C73533" w:rsidP="006A53AE">
      <w:pPr>
        <w:autoSpaceDE w:val="0"/>
        <w:autoSpaceDN w:val="0"/>
        <w:adjustRightInd w:val="0"/>
        <w:spacing w:after="0" w:line="360" w:lineRule="auto"/>
        <w:jc w:val="both"/>
        <w:rPr>
          <w:rFonts w:cstheme="minorHAnsi"/>
        </w:rPr>
      </w:pPr>
      <w:r>
        <w:rPr>
          <w:rFonts w:eastAsia="CharisSIL" w:cstheme="minorHAnsi"/>
        </w:rPr>
        <w:t xml:space="preserve">There are a significant number of derived Earth Observation products that </w:t>
      </w:r>
      <w:r w:rsidR="00476BC9" w:rsidRPr="000D51BE">
        <w:rPr>
          <w:rFonts w:eastAsia="CharisSIL" w:cstheme="minorHAnsi"/>
        </w:rPr>
        <w:t xml:space="preserve">share surface reflectance as a common </w:t>
      </w:r>
      <w:r>
        <w:rPr>
          <w:rFonts w:eastAsia="CharisSIL" w:cstheme="minorHAnsi"/>
        </w:rPr>
        <w:t>starting point in their processing chains</w:t>
      </w:r>
      <w:r w:rsidR="00476BC9" w:rsidRPr="000D51BE">
        <w:rPr>
          <w:rFonts w:eastAsia="CharisSIL" w:cstheme="minorHAnsi"/>
        </w:rPr>
        <w:t xml:space="preserve">. </w:t>
      </w:r>
      <w:r>
        <w:rPr>
          <w:rFonts w:eastAsia="CharisSIL" w:cstheme="minorHAnsi"/>
        </w:rPr>
        <w:t xml:space="preserve">Subsequently, these products tend to feed into numerous application areas such as </w:t>
      </w:r>
      <w:r w:rsidR="00476BC9" w:rsidRPr="000D51BE">
        <w:rPr>
          <w:rFonts w:eastAsia="CharisSIL" w:cstheme="minorHAnsi"/>
        </w:rPr>
        <w:t xml:space="preserve">land cover mapping and the derivation of biophysical essential climate variables (ECV). </w:t>
      </w:r>
      <w:r>
        <w:rPr>
          <w:rFonts w:eastAsia="CharisSIL" w:cstheme="minorHAnsi"/>
        </w:rPr>
        <w:t>All these areas are reliant on a good quality surface reflectance product if the results of analysis utilising any of the downstream products are to be trusted</w:t>
      </w:r>
      <w:r w:rsidR="00476BC9" w:rsidRPr="000D51BE">
        <w:rPr>
          <w:rFonts w:eastAsia="CharisSIL" w:cstheme="minorHAnsi"/>
        </w:rPr>
        <w:t xml:space="preserve">. </w:t>
      </w:r>
      <w:r>
        <w:rPr>
          <w:rFonts w:eastAsia="CharisSIL" w:cstheme="minorHAnsi"/>
        </w:rPr>
        <w:t>In order to do this, validation is needed to ensure that each product performs to its given specification</w:t>
      </w:r>
      <w:r w:rsidR="00524222">
        <w:rPr>
          <w:rFonts w:eastAsia="CharisSIL" w:cstheme="minorHAnsi"/>
        </w:rPr>
        <w:t xml:space="preserve"> </w:t>
      </w:r>
      <w:r w:rsidR="00524222">
        <w:rPr>
          <w:rFonts w:eastAsia="CharisSIL" w:cstheme="minorHAnsi"/>
        </w:rPr>
        <w:fldChar w:fldCharType="begin" w:fldLock="1"/>
      </w:r>
      <w:r w:rsidR="00606F60">
        <w:rPr>
          <w:rFonts w:eastAsia="CharisSIL" w:cstheme="minorHAnsi"/>
        </w:rPr>
        <w:instrText>ADDIN CSL_CITATION {"citationItems":[{"id":"ITEM-1","itemData":{"DOI":"10.1016/j.rse.2020.111690","ISSN":"00344257","abstract":"Many derived Earth Observation products share surface reflectance as a common step in their processing chains. This makes the maintenance and improvement of surface reflectance product quality of fundamental importance to ensure information derived from these downstream products can be trusted. Despite this, the literature is relatively light on the implementation of validation methodologies designed for surface reflectance. In response to the need to improve general EO validation methodologies, the concept of fiducial reference measurements (FRM) was created that would produce validation data that is fully characterised and independent, with associated uncertainties, and traceable to SI. This paper describes a field campaign designed to produce surface reflectance validation data, in line with the FRM ideology, for validating the Sentinel-2 L2A (S2) and Proba-V S1-TOC (Proba) surface reflectance products. The key methodological procedures are outlined in detail to facilitate uptake of FRM methods in future validation studies. These include the calibration and characterisation of field instruments, the field measurement protocol, and uncertainty propagation. Comparison of S2 with field measurements showed agreement within the stated uncertainties present for all bands and locations at the pixel and area scales. The Proba comparison results demonstrated a general disagreement within the stated uncertainties. However, there is a lack of uncertainty information provided by the product as well as publicly available product uncertainty requirements which mean that it is difficult to assess this fully. The aim of this practical demonstration of FRM-based surface reflectance validation, that utilises metrological practices for uncertainty characterisation, is to encourage the adoption of these procedures in future land surface reflectance validation studies and operational activities.","author":[{"dropping-particle":"","family":"Origo","given":"Niall","non-dropping-particle":"","parse-names":false,"suffix":""},{"dropping-particle":"","family":"Gorroño","given":"Javier","non-dropping-particle":"","parse-names":false,"suffix":""},{"dropping-particle":"","family":"Ryder","given":"James","non-dropping-particle":"","parse-names":false,"suffix":""},{"dropping-particle":"","family":"Nightingale","given":"Joanne","non-dropping-particle":"","parse-names":false,"suffix":""},{"dropping-particle":"","family":"Bialek","given":"Agnieszka","non-dropping-particle":"","parse-names":false,"suffix":""}],"container-title":"Remote Sensing of Environment","id":"ITEM-1","issue":"November 2019","issued":{"date-parts":[["2020"]]},"page":"111690","publisher":"Elsevier","title":"Fiducial Reference Measurements for validation of Sentinel-2 and Proba-V surface reflectance products","type":"article-journal","volume":"241"},"uris":["http://www.mendeley.com/documents/?uuid=d3724d5c-bd2c-47af-a280-96d3027a7b19"]}],"mendeley":{"formattedCitation":"[1]","plainTextFormattedCitation":"[1]","previouslyFormattedCitation":"[1]"},"properties":{"noteIndex":0},"schema":"https://github.com/citation-style-language/schema/raw/master/csl-citation.json"}</w:instrText>
      </w:r>
      <w:r w:rsidR="00524222">
        <w:rPr>
          <w:rFonts w:eastAsia="CharisSIL" w:cstheme="minorHAnsi"/>
        </w:rPr>
        <w:fldChar w:fldCharType="separate"/>
      </w:r>
      <w:r w:rsidR="00524222" w:rsidRPr="00524222">
        <w:rPr>
          <w:rFonts w:eastAsia="CharisSIL" w:cstheme="minorHAnsi"/>
          <w:noProof/>
        </w:rPr>
        <w:t>[1]</w:t>
      </w:r>
      <w:r w:rsidR="00524222">
        <w:rPr>
          <w:rFonts w:eastAsia="CharisSIL" w:cstheme="minorHAnsi"/>
        </w:rPr>
        <w:fldChar w:fldCharType="end"/>
      </w:r>
      <w:r w:rsidR="004840BA">
        <w:rPr>
          <w:rFonts w:eastAsia="CharisSIL" w:cstheme="minorHAnsi"/>
        </w:rPr>
        <w:t>.</w:t>
      </w:r>
      <w:r>
        <w:rPr>
          <w:rFonts w:cstheme="minorHAnsi"/>
        </w:rPr>
        <w:t xml:space="preserve"> In the context of the validation of surface reflectance products derived from satellite</w:t>
      </w:r>
      <w:r w:rsidR="002D140E">
        <w:rPr>
          <w:rFonts w:cstheme="minorHAnsi"/>
        </w:rPr>
        <w:t>s</w:t>
      </w:r>
      <w:r>
        <w:rPr>
          <w:rFonts w:cstheme="minorHAnsi"/>
        </w:rPr>
        <w:t xml:space="preserve">, it is key to make the distinction between the quantity estimated by the satellite product and that measured at the surface. In doing this, </w:t>
      </w:r>
      <w:r w:rsidR="002B2FF2">
        <w:rPr>
          <w:rFonts w:cstheme="minorHAnsi"/>
        </w:rPr>
        <w:t>two separate processing chains are present which, ideally, ensure that the validation data is independent of the satellite product. This is one of the requirements for an FRM based validation. F</w:t>
      </w:r>
      <w:r w:rsidR="00476BC9" w:rsidRPr="000D51BE">
        <w:rPr>
          <w:rFonts w:cstheme="minorHAnsi"/>
        </w:rPr>
        <w:t xml:space="preserve">igure </w:t>
      </w:r>
      <w:r w:rsidR="00EA6F40">
        <w:rPr>
          <w:rFonts w:cstheme="minorHAnsi"/>
        </w:rPr>
        <w:t>1</w:t>
      </w:r>
      <w:r w:rsidR="002B2FF2">
        <w:rPr>
          <w:rFonts w:cstheme="minorHAnsi"/>
        </w:rPr>
        <w:t xml:space="preserve">, from </w:t>
      </w:r>
      <w:r w:rsidR="00230944">
        <w:rPr>
          <w:rFonts w:cstheme="minorHAnsi"/>
        </w:rPr>
        <w:fldChar w:fldCharType="begin" w:fldLock="1"/>
      </w:r>
      <w:r w:rsidR="00BB748D">
        <w:rPr>
          <w:rFonts w:cstheme="minorHAnsi"/>
        </w:rPr>
        <w:instrText>ADDIN CSL_CITATION {"citationItems":[{"id":"ITEM-1","itemData":{"ISBN":"9781486309917","author":[{"dropping-particle":"","family":"Malthus","given":"Tim","non-dropping-particle":"","parse-names":false,"suffix":""},{"dropping-particle":"","family":"Ong","given":"Cindy","non-dropping-particle":"","parse-names":false,"suffix":""},{"dropping-particle":"","family":"Lau","given":"Ian","non-dropping-particle":"","parse-names":false,"suffix":""},{"dropping-particle":"","family":"Fearns","given":"Peter","non-dropping-particle":"","parse-names":false,"suffix":""},{"dropping-particle":"","family":"Byrne","given":"Guy","non-dropping-particle":"","parse-names":false,"suffix":""},{"dropping-particle":"","family":"Thankappan","given":"Medhavy","non-dropping-particle":"","parse-names":false,"suffix":""},{"dropping-particle":"","family":"Chisholm","given":"Laurie","non-dropping-particle":"","parse-names":false,"suffix":""},{"dropping-particle":"","family":"Suarez","given":"Lola","non-dropping-particle":"","parse-names":false,"suffix":""},{"dropping-particle":"","family":"Clarke","given":"Ken","non-dropping-particle":"","parse-names":false,"suffix":""},{"dropping-particle":"","family":"Scarth","given":"Peter","non-dropping-particle":"","parse-names":false,"suffix":""},{"dropping-particle":"","family":"Phinn","given":"Stuart","non-dropping-particle":"","parse-names":false,"suffix":""}],"id":"ITEM-1","issue":"January","issued":{"date-parts":[["2019"]]},"title":"A community approach to the standardised validation of surface reflectance data.","type":"report"},"uris":["http://www.mendeley.com/documents/?uuid=149efc2a-8eca-48a8-ab0f-80c322e6aaf9"]}],"mendeley":{"formattedCitation":"[2]","plainTextFormattedCitation":"[2]","previouslyFormattedCitation":"[2]"},"properties":{"noteIndex":0},"schema":"https://github.com/citation-style-language/schema/raw/master/csl-citation.json"}</w:instrText>
      </w:r>
      <w:r w:rsidR="00230944">
        <w:rPr>
          <w:rFonts w:cstheme="minorHAnsi"/>
        </w:rPr>
        <w:fldChar w:fldCharType="separate"/>
      </w:r>
      <w:r w:rsidR="00230944" w:rsidRPr="00230944">
        <w:rPr>
          <w:rFonts w:cstheme="minorHAnsi"/>
          <w:noProof/>
        </w:rPr>
        <w:t>[2]</w:t>
      </w:r>
      <w:r w:rsidR="00230944">
        <w:rPr>
          <w:rFonts w:cstheme="minorHAnsi"/>
        </w:rPr>
        <w:fldChar w:fldCharType="end"/>
      </w:r>
      <w:r w:rsidR="002B2FF2">
        <w:rPr>
          <w:rFonts w:cstheme="minorHAnsi"/>
        </w:rPr>
        <w:t xml:space="preserve"> gives an example of the processing chains from the validation and satellite perspective</w:t>
      </w:r>
      <w:r w:rsidR="00EA0B5E">
        <w:rPr>
          <w:rFonts w:cstheme="minorHAnsi"/>
        </w:rPr>
        <w:t>.</w:t>
      </w:r>
    </w:p>
    <w:p w14:paraId="52317246" w14:textId="77777777" w:rsidR="00476BC9" w:rsidRPr="000D51BE" w:rsidRDefault="00476BC9" w:rsidP="006A53AE">
      <w:pPr>
        <w:autoSpaceDE w:val="0"/>
        <w:autoSpaceDN w:val="0"/>
        <w:adjustRightInd w:val="0"/>
        <w:spacing w:after="0" w:line="360" w:lineRule="auto"/>
        <w:jc w:val="both"/>
        <w:rPr>
          <w:rFonts w:cstheme="minorHAnsi"/>
        </w:rPr>
      </w:pPr>
    </w:p>
    <w:p w14:paraId="2F983A4B" w14:textId="77777777" w:rsidR="00362CD0" w:rsidRDefault="00476BC9" w:rsidP="00362CD0">
      <w:pPr>
        <w:keepNext/>
        <w:autoSpaceDE w:val="0"/>
        <w:autoSpaceDN w:val="0"/>
        <w:adjustRightInd w:val="0"/>
        <w:spacing w:after="0" w:line="360" w:lineRule="auto"/>
        <w:jc w:val="center"/>
      </w:pPr>
      <w:r w:rsidRPr="00C85190">
        <w:rPr>
          <w:rFonts w:cstheme="minorHAnsi"/>
          <w:noProof/>
          <w:sz w:val="20"/>
          <w:szCs w:val="20"/>
        </w:rPr>
        <w:drawing>
          <wp:inline distT="0" distB="0" distL="0" distR="0" wp14:anchorId="24794752" wp14:editId="5BB1ECAE">
            <wp:extent cx="6371467" cy="2827606"/>
            <wp:effectExtent l="0" t="0" r="0" b="0"/>
            <wp:docPr id="12" name="Picture 1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apture.PNG"/>
                    <pic:cNvPicPr/>
                  </pic:nvPicPr>
                  <pic:blipFill rotWithShape="1">
                    <a:blip r:embed="rId21" cstate="print">
                      <a:extLst>
                        <a:ext uri="{28A0092B-C50C-407E-A947-70E740481C1C}">
                          <a14:useLocalDpi xmlns:a14="http://schemas.microsoft.com/office/drawing/2010/main" val="0"/>
                        </a:ext>
                      </a:extLst>
                    </a:blip>
                    <a:srcRect l="833" t="2377"/>
                    <a:stretch/>
                  </pic:blipFill>
                  <pic:spPr bwMode="auto">
                    <a:xfrm>
                      <a:off x="0" y="0"/>
                      <a:ext cx="6392819" cy="2837082"/>
                    </a:xfrm>
                    <a:prstGeom prst="rect">
                      <a:avLst/>
                    </a:prstGeom>
                    <a:ln>
                      <a:noFill/>
                    </a:ln>
                    <a:extLst>
                      <a:ext uri="{53640926-AAD7-44D8-BBD7-CCE9431645EC}">
                        <a14:shadowObscured xmlns:a14="http://schemas.microsoft.com/office/drawing/2010/main"/>
                      </a:ext>
                    </a:extLst>
                  </pic:spPr>
                </pic:pic>
              </a:graphicData>
            </a:graphic>
          </wp:inline>
        </w:drawing>
      </w:r>
    </w:p>
    <w:p w14:paraId="4DF9C517" w14:textId="3F640B84" w:rsidR="00476BC9" w:rsidRDefault="00362CD0" w:rsidP="00362CD0">
      <w:pPr>
        <w:pStyle w:val="Caption"/>
        <w:jc w:val="center"/>
      </w:pPr>
      <w:bookmarkStart w:id="32" w:name="_Toc42094322"/>
      <w:r>
        <w:t xml:space="preserve">Figure </w:t>
      </w:r>
      <w:r w:rsidR="00EB5D41">
        <w:fldChar w:fldCharType="begin"/>
      </w:r>
      <w:r w:rsidR="00EB5D41">
        <w:instrText xml:space="preserve"> SEQ Figure \* ARABIC </w:instrText>
      </w:r>
      <w:r w:rsidR="00EB5D41">
        <w:fldChar w:fldCharType="separate"/>
      </w:r>
      <w:r>
        <w:rPr>
          <w:noProof/>
        </w:rPr>
        <w:t>1</w:t>
      </w:r>
      <w:r w:rsidR="00EB5D41">
        <w:rPr>
          <w:noProof/>
        </w:rPr>
        <w:fldChar w:fldCharType="end"/>
      </w:r>
      <w:r>
        <w:t xml:space="preserve">: Diagram of to illustrate the role that field measurements play in the validation of Analysis Ready Data (ARD). The left- hand side of the diagram illustrates the satellite-data process flow from raw data to ARD. The right-hand side shows the field data acquisition and data process flow </w:t>
      </w:r>
      <w:r>
        <w:rPr>
          <w:rFonts w:cstheme="minorHAnsi"/>
        </w:rPr>
        <w:fldChar w:fldCharType="begin" w:fldLock="1"/>
      </w:r>
      <w:r w:rsidR="00230944">
        <w:rPr>
          <w:rFonts w:cstheme="minorHAnsi"/>
        </w:rPr>
        <w:instrText>ADDIN CSL_CITATION {"citationItems":[{"id":"ITEM-1","itemData":{"ISBN":"9781486309917","author":[{"dropping-particle":"","family":"Malthus","given":"Tim","non-dropping-particle":"","parse-names":false,"suffix":""},{"dropping-particle":"","family":"Ong","given":"Cindy","non-dropping-particle":"","parse-names":false,"suffix":""},{"dropping-particle":"","family":"Lau","given":"Ian","non-dropping-particle":"","parse-names":false,"suffix":""},{"dropping-particle":"","family":"Fearns","given":"Peter","non-dropping-particle":"","parse-names":false,"suffix":""},{"dropping-particle":"","family":"Byrne","given":"Guy","non-dropping-particle":"","parse-names":false,"suffix":""},{"dropping-particle":"","family":"Thankappan","given":"Medhavy","non-dropping-particle":"","parse-names":false,"suffix":""},{"dropping-particle":"","family":"Chisholm","given":"Laurie","non-dropping-particle":"","parse-names":false,"suffix":""},{"dropping-particle":"","family":"Suarez","given":"Lola","non-dropping-particle":"","parse-names":false,"suffix":""},{"dropping-particle":"","family":"Clarke","given":"Ken","non-dropping-particle":"","parse-names":false,"suffix":""},{"dropping-particle":"","family":"Scarth","given":"Peter","non-dropping-particle":"","parse-names":false,"suffix":""},{"dropping-particle":"","family":"Phinn","given":"Stuart","non-dropping-particle":"","parse-names":false,"suffix":""}],"id":"ITEM-1","issue":"January","issued":{"date-parts":[["2019"]]},"title":"A community approach to the standardised validation of surface reflectance data.","type":"report"},"uris":["http://www.mendeley.com/documents/?uuid=149efc2a-8eca-48a8-ab0f-80c322e6aaf9"]}],"mendeley":{"formattedCitation":"[2]","plainTextFormattedCitation":"[2]","previouslyFormattedCitation":"[2]"},"properties":{"noteIndex":0},"schema":"https://github.com/citation-style-language/schema/raw/master/csl-citation.json"}</w:instrText>
      </w:r>
      <w:r>
        <w:rPr>
          <w:rFonts w:cstheme="minorHAnsi"/>
        </w:rPr>
        <w:fldChar w:fldCharType="separate"/>
      </w:r>
      <w:r w:rsidRPr="00606F60">
        <w:rPr>
          <w:rFonts w:cstheme="minorHAnsi"/>
          <w:noProof/>
        </w:rPr>
        <w:t>[2]</w:t>
      </w:r>
      <w:bookmarkEnd w:id="32"/>
      <w:r>
        <w:rPr>
          <w:rFonts w:cstheme="minorHAnsi"/>
        </w:rPr>
        <w:fldChar w:fldCharType="end"/>
      </w:r>
    </w:p>
    <w:p w14:paraId="556ACB52" w14:textId="77777777" w:rsidR="00362CD0" w:rsidRDefault="00362CD0" w:rsidP="00C92FFB">
      <w:pPr>
        <w:keepNext/>
        <w:autoSpaceDE w:val="0"/>
        <w:autoSpaceDN w:val="0"/>
        <w:adjustRightInd w:val="0"/>
        <w:spacing w:after="0" w:line="360" w:lineRule="auto"/>
        <w:jc w:val="center"/>
      </w:pPr>
    </w:p>
    <w:p w14:paraId="2B1EE44B" w14:textId="4403BBDD" w:rsidR="00476BC9" w:rsidRDefault="002B2FF2" w:rsidP="006A53AE">
      <w:pPr>
        <w:spacing w:line="360" w:lineRule="auto"/>
        <w:jc w:val="both"/>
      </w:pPr>
      <w:r>
        <w:t>As mentioned previously, validation</w:t>
      </w:r>
      <w:r w:rsidR="00476BC9" w:rsidRPr="000D603A">
        <w:t xml:space="preserve"> of surface reflectance should be taken in the context of the validation of related products (e.g. albedo and BRDF). </w:t>
      </w:r>
      <w:r w:rsidR="00C92FFB">
        <w:fldChar w:fldCharType="begin" w:fldLock="1"/>
      </w:r>
      <w:r w:rsidR="00C92FFB">
        <w:instrText>ADDIN CSL_CITATION {"citationItems":[{"id":"ITEM-1","itemData":{"DOI":"10.3390/s18051417","ISSN":"14248220","abstract":"Drone-based remote sensing has evolved rapidly in recent years. Miniaturized hyperspectral imaging sensors are becoming more common as they provide more abundant information of the object compared to traditional cameras. Reflectance is a physically defined object property and therefore often preferred output of the remote sensing data capture to be used in the further processes. Absolute calibration of the sensor provides a possibility for physical modelling of the imaging process and enables efficient procedures for reflectance correction. Our objective is to develop a method for direct reflectance measurements for drone-based remote sensing. It is based on an imaging spectrometer and irradiance spectrometer. This approach is highly attractive for many practical applications as it does not require in situ reflectance panels for converting the sensor radiance to ground reflectance factors. We performed SI-traceable spectral and radiance calibration of a tuneable Fabry-Pérot Interferometer -based (FPI) hyperspectral camera at the National Physical Laboratory NPL (Teddington, UK). The camera represents novel technology by collecting 2D format hyperspectral image cubes using time sequential spectral scanning principle. The radiance accuracy of different channels varied between ±4% when evaluated using independent test data, and linearity of the camera response was on average 0.9994. The spectral response calibration showed side peaks on several channels that were due to the multiple orders of interference of the FPI. The drone-based direct reflectance measurement system showed promising results with imagery collected over Wytham Forest (Oxford, UK).","author":[{"dropping-particle":"","family":"Hakala","given":"Teemu","non-dropping-particle":"","parse-names":false,"suffix":""},{"dropping-particle":"","family":"Markelin","given":"Lauri","non-dropping-particle":"","parse-names":false,"suffix":""},{"dropping-particle":"","family":"Honkavaara","given":"Eija","non-dropping-particle":"","parse-names":false,"suffix":""},{"dropping-particle":"","family":"Scott","given":"Barry","non-dropping-particle":"","parse-names":false,"suffix":""},{"dropping-particle":"","family":"Theocharous","given":"Theo","non-dropping-particle":"","parse-names":false,"suffix":""},{"dropping-particle":"","family":"Nevalainen","given":"Olli","non-dropping-particle":"","parse-names":false,"suffix":""},{"dropping-particle":"","family":"Näsi","given":"Roope","non-dropping-particle":"","parse-names":false,"suffix":""},{"dropping-particle":"","family":"Suomalainen","given":"Juha","non-dropping-particle":"","parse-names":false,"suffix":""},{"dropping-particle":"","family":"Viljanen","given":"Niko","non-dropping-particle":"","parse-names":false,"suffix":""},{"dropping-particle":"","family":"Greenwell","given":"Claire","non-dropping-particle":"","parse-names":false,"suffix":""},{"dropping-particle":"","family":"Fox","given":"Nigel","non-dropping-particle":"","parse-names":false,"suffix":""}],"container-title":"Sensors (Switzerland)","id":"ITEM-1","issue":"5","issued":{"date-parts":[["2018","5","3"]]},"publisher":"MDPI AG","title":"Direct reflectance measurements from drones: Sensor absolute radiometric calibration and system tests for forest reflectance characterization","type":"article-journal","volume":"18"},"uris":["http://www.mendeley.com/documents/?uuid=a5ea4726-5cd0-39b5-ba2c-3676321e05ac"]}],"mendeley":{"formattedCitation":"[3]","plainTextFormattedCitation":"[3]","previouslyFormattedCitation":"[3]"},"properties":{"noteIndex":0},"schema":"https://github.com/citation-style-language/schema/raw/master/csl-citation.json"}</w:instrText>
      </w:r>
      <w:r w:rsidR="00C92FFB">
        <w:fldChar w:fldCharType="separate"/>
      </w:r>
      <w:r w:rsidR="00C92FFB" w:rsidRPr="00C92FFB">
        <w:rPr>
          <w:noProof/>
        </w:rPr>
        <w:t>[3]</w:t>
      </w:r>
      <w:r w:rsidR="00C92FFB">
        <w:fldChar w:fldCharType="end"/>
      </w:r>
      <w:r w:rsidR="00C92FFB">
        <w:t xml:space="preserve"> </w:t>
      </w:r>
      <w:r w:rsidR="00476BC9" w:rsidRPr="000D603A">
        <w:t>list</w:t>
      </w:r>
      <w:r w:rsidR="00476BC9">
        <w:t>s</w:t>
      </w:r>
      <w:r w:rsidR="00476BC9" w:rsidRPr="000D603A">
        <w:t xml:space="preserve"> a broad range of definitions for the most commonly used </w:t>
      </w:r>
      <w:r>
        <w:t>reflectance</w:t>
      </w:r>
      <w:r w:rsidRPr="000D603A">
        <w:t xml:space="preserve"> </w:t>
      </w:r>
      <w:r w:rsidR="00476BC9" w:rsidRPr="000D603A">
        <w:t xml:space="preserve">quantities. The authors of that paper make the key point that there is a large amount of poorly defined reflectance definitions in the literature. They raise the issue that potential users, such as surface modellers, </w:t>
      </w:r>
      <w:r>
        <w:t>may go on to</w:t>
      </w:r>
      <w:r w:rsidR="00476BC9" w:rsidRPr="000D603A">
        <w:t xml:space="preserve"> </w:t>
      </w:r>
      <w:r>
        <w:t>utilise the data</w:t>
      </w:r>
      <w:r w:rsidR="00476BC9" w:rsidRPr="000D603A">
        <w:t xml:space="preserve"> without reference to particular uncertainties specific to the provided definition.</w:t>
      </w:r>
      <w:r w:rsidR="00476BC9">
        <w:t xml:space="preserve"> </w:t>
      </w:r>
      <w:r>
        <w:t xml:space="preserve">For discussion on the many reflectance definitions the reader is referred to </w:t>
      </w:r>
      <w:r w:rsidR="00792E75">
        <w:fldChar w:fldCharType="begin" w:fldLock="1"/>
      </w:r>
      <w:r w:rsidR="00DC34DE">
        <w:instrText>ADDIN CSL_CITATION {"citationItems":[{"id":"ITEM-1","itemData":{"DOI":"10.1016/j.rse.2006.03.002","author":[{"dropping-particle":"","family":"Schaepman-Strub","given":"G","non-dropping-particle":"","parse-names":false,"suffix":""},{"dropping-particle":"","family":"Schaepman","given":"M E","non-dropping-particle":"","parse-names":false,"suffix":""},{"dropping-particle":"","family":"Painter","given":"T H","non-dropping-particle":"","parse-names":false,"suffix":""},{"dropping-particle":"","family":"Dangel","given":"S","non-dropping-particle":"","parse-names":false,"suffix":""},{"dropping-particle":"V","family":"Martonchik","given":"J","non-dropping-particle":"","parse-names":false,"suffix":""}],"container-title":"Remote Sensing of Environment","id":"ITEM-1","issued":{"date-parts":[["2006"]]},"page":"27-42","title":"Reflectance quantities in optical remote sensing — definitions and case studies","type":"article-journal","volume":"103"},"uris":["http://www.mendeley.com/documents/?uuid=661240c2-5079-4e9e-bcd4-a946b151686a"]}],"mendeley":{"formattedCitation":"[4]","plainTextFormattedCitation":"[4]","previouslyFormattedCitation":"[4]"},"properties":{"noteIndex":0},"schema":"https://github.com/citation-style-language/schema/raw/master/csl-citation.json"}</w:instrText>
      </w:r>
      <w:r w:rsidR="00792E75">
        <w:fldChar w:fldCharType="separate"/>
      </w:r>
      <w:r w:rsidR="00792E75" w:rsidRPr="00792E75">
        <w:rPr>
          <w:noProof/>
        </w:rPr>
        <w:t>[4]</w:t>
      </w:r>
      <w:r w:rsidR="00792E75">
        <w:fldChar w:fldCharType="end"/>
      </w:r>
      <w:r w:rsidR="00DA77D0">
        <w:t xml:space="preserve"> and for definitions related to in situ quantities a greater discussion is presented in the FPP</w:t>
      </w:r>
      <w:r w:rsidR="00577CAD">
        <w:t>-SR</w:t>
      </w:r>
      <w:r w:rsidR="00DA77D0">
        <w:t>. Nevertheless, some key definitions, particularly for satellite products, are given below.</w:t>
      </w:r>
    </w:p>
    <w:p w14:paraId="19D9F625" w14:textId="77777777" w:rsidR="00C92FFB" w:rsidRDefault="00C92FFB" w:rsidP="006A53AE">
      <w:pPr>
        <w:spacing w:line="360" w:lineRule="auto"/>
        <w:jc w:val="both"/>
      </w:pPr>
    </w:p>
    <w:p w14:paraId="2CD0BC3C" w14:textId="631F482D" w:rsidR="004840BA" w:rsidRDefault="004840BA" w:rsidP="00254866">
      <w:pPr>
        <w:pStyle w:val="Heading2"/>
        <w:spacing w:line="360" w:lineRule="auto"/>
        <w:jc w:val="both"/>
      </w:pPr>
      <w:bookmarkStart w:id="33" w:name="_Toc42263185"/>
      <w:r w:rsidRPr="004840BA">
        <w:t>Terminology</w:t>
      </w:r>
      <w:bookmarkEnd w:id="33"/>
    </w:p>
    <w:p w14:paraId="4220CD00" w14:textId="77777777" w:rsidR="00792E75" w:rsidRPr="00792E75" w:rsidRDefault="00792E75" w:rsidP="00792E75"/>
    <w:p w14:paraId="5EAB3C4B" w14:textId="7259DEFD" w:rsidR="00476BC9" w:rsidRDefault="00476BC9" w:rsidP="00254866">
      <w:pPr>
        <w:pStyle w:val="Heading3"/>
        <w:spacing w:line="360" w:lineRule="auto"/>
        <w:jc w:val="both"/>
      </w:pPr>
      <w:bookmarkStart w:id="34" w:name="_Toc42263186"/>
      <w:r w:rsidRPr="00474221">
        <w:t>Albedo</w:t>
      </w:r>
      <w:bookmarkEnd w:id="34"/>
    </w:p>
    <w:p w14:paraId="7CCC82C6" w14:textId="77777777" w:rsidR="000B6DAA" w:rsidRPr="000B6DAA" w:rsidRDefault="000B6DAA" w:rsidP="000B6DAA"/>
    <w:p w14:paraId="7161808E" w14:textId="05010105" w:rsidR="00476BC9" w:rsidRDefault="00476BC9" w:rsidP="006A53AE">
      <w:pPr>
        <w:spacing w:line="360" w:lineRule="auto"/>
        <w:jc w:val="both"/>
        <w:rPr>
          <w:rFonts w:cstheme="minorHAnsi"/>
        </w:rPr>
      </w:pPr>
      <w:r w:rsidRPr="006D015E">
        <w:rPr>
          <w:rFonts w:cstheme="minorHAnsi"/>
        </w:rPr>
        <w:t>Albedo</w:t>
      </w:r>
      <w:r w:rsidR="00326339">
        <w:rPr>
          <w:rFonts w:cstheme="minorHAnsi"/>
        </w:rPr>
        <w:t>, or Bi-Hemispherical Reflectance</w:t>
      </w:r>
      <w:r w:rsidRPr="006D015E">
        <w:rPr>
          <w:rFonts w:cstheme="minorHAnsi"/>
          <w:b/>
          <w:bCs/>
        </w:rPr>
        <w:t xml:space="preserve"> </w:t>
      </w:r>
      <w:r w:rsidR="00326339" w:rsidRPr="008D61AA">
        <w:rPr>
          <w:rFonts w:cstheme="minorHAnsi"/>
        </w:rPr>
        <w:t>(BHR),</w:t>
      </w:r>
      <w:r w:rsidR="00326339">
        <w:rPr>
          <w:rFonts w:cstheme="minorHAnsi"/>
          <w:b/>
          <w:bCs/>
        </w:rPr>
        <w:t xml:space="preserve"> </w:t>
      </w:r>
      <w:r w:rsidRPr="006D015E">
        <w:rPr>
          <w:rFonts w:cstheme="minorHAnsi"/>
        </w:rPr>
        <w:t xml:space="preserve">is the main term for energy balance models of the Earth’s surface. It corresponds to the ratio of </w:t>
      </w:r>
      <w:r w:rsidR="00326339">
        <w:rPr>
          <w:rFonts w:cstheme="minorHAnsi"/>
        </w:rPr>
        <w:t xml:space="preserve">the integrated </w:t>
      </w:r>
      <w:r w:rsidRPr="006D015E">
        <w:rPr>
          <w:rFonts w:cstheme="minorHAnsi"/>
        </w:rPr>
        <w:t xml:space="preserve">energy </w:t>
      </w:r>
      <w:r w:rsidR="00326339">
        <w:rPr>
          <w:rFonts w:cstheme="minorHAnsi"/>
        </w:rPr>
        <w:t>incident on a surface from any angle, to the integrated energy reflected from that surface</w:t>
      </w:r>
      <w:r w:rsidRPr="006D015E">
        <w:rPr>
          <w:rFonts w:cstheme="minorHAnsi"/>
        </w:rPr>
        <w:t>. For satellite product</w:t>
      </w:r>
      <w:r w:rsidR="00326339">
        <w:rPr>
          <w:rFonts w:cstheme="minorHAnsi"/>
        </w:rPr>
        <w:t>s</w:t>
      </w:r>
      <w:r w:rsidRPr="006D015E">
        <w:rPr>
          <w:rFonts w:cstheme="minorHAnsi"/>
        </w:rPr>
        <w:t>, it is generally white and black sky quantities</w:t>
      </w:r>
      <w:r w:rsidR="00326339">
        <w:rPr>
          <w:rFonts w:cstheme="minorHAnsi"/>
        </w:rPr>
        <w:t xml:space="preserve"> </w:t>
      </w:r>
      <w:r w:rsidR="002D140E">
        <w:rPr>
          <w:rFonts w:cstheme="minorHAnsi"/>
        </w:rPr>
        <w:t xml:space="preserve">that </w:t>
      </w:r>
      <w:r w:rsidR="00326339">
        <w:rPr>
          <w:rFonts w:cstheme="minorHAnsi"/>
        </w:rPr>
        <w:t xml:space="preserve">are generally produced </w:t>
      </w:r>
      <w:r>
        <w:rPr>
          <w:rFonts w:ascii="IJIKHD+TimesNewRoman,BoldItalic" w:hAnsi="IJIKHD+TimesNewRoman,BoldItalic" w:cstheme="minorHAnsi"/>
          <w:color w:val="000000"/>
          <w:sz w:val="24"/>
          <w:szCs w:val="24"/>
        </w:rPr>
        <w:fldChar w:fldCharType="begin" w:fldLock="1"/>
      </w:r>
      <w:r w:rsidR="00DC34DE">
        <w:rPr>
          <w:rFonts w:cstheme="minorHAnsi"/>
        </w:rPr>
        <w:instrText>ADDIN CSL_CITATION {"citationItems":[{"id":"ITEM-1","itemData":{"author":[{"dropping-particle":"","family":"Baret","given":"F","non-dropping-particle":"","parse-names":false,"suffix":""},{"dropping-particle":"","family":"Weiss","given":"M","non-dropping-particle":"","parse-names":false,"suffix":""},{"dropping-particle":"","family":"Allard","given":"D","non-dropping-particle":"","parse-names":false,"suffix":""},{"dropping-particle":"","family":"Garrigues","given":"S","non-dropping-particle":"","parse-names":false,"suffix":""},{"dropping-particle":"","family":"Leroy","given":"M","non-dropping-particle":"","parse-names":false,"suffix":""},{"dropping-particle":"","family":"Jeanjean","given":"H","non-dropping-particle":"","parse-names":false,"suffix":""},{"dropping-particle":"","family":"Fernandes","given":"R","non-dropping-particle":"","parse-names":false,"suffix":""},{"dropping-particle":"","family":"Myneni","given":"R","non-dropping-particle":"","parse-names":false,"suffix":""},{"dropping-particle":"","family":"Privette","given":"J","non-dropping-particle":"","parse-names":false,"suffix":""},{"dropping-particle":"","family":"Morisette","given":"J","non-dropping-particle":"","parse-names":false,"suffix":""},{"dropping-particle":"","family":"Bohbot","given":"H","non-dropping-particle":"","parse-names":false,"suffix":""}],"id":"ITEM-1","issued":{"date-parts":[["2005"]]},"publisher":"Institut National de la Recherche Agronomique","publisher-place":"Avignon, France","title":"VALERI: a network of sites and a methodology for the validation of medium spatial resolution land satellite products","type":"book"},"uris":["http://www.mendeley.com/documents/?uuid=bb6618ff-0c9a-44bb-85eb-927e3dba2294"]}],"mendeley":{"formattedCitation":"[5]","plainTextFormattedCitation":"[5]","previouslyFormattedCitation":"[5]"},"properties":{"noteIndex":0},"schema":"https://github.com/citation-style-language/schema/raw/master/csl-citation.json"}</w:instrText>
      </w:r>
      <w:r>
        <w:rPr>
          <w:rFonts w:ascii="IJIKHD+TimesNewRoman,BoldItalic" w:hAnsi="IJIKHD+TimesNewRoman,BoldItalic" w:cstheme="minorHAnsi"/>
          <w:color w:val="000000"/>
          <w:sz w:val="24"/>
          <w:szCs w:val="24"/>
        </w:rPr>
        <w:fldChar w:fldCharType="separate"/>
      </w:r>
      <w:r w:rsidR="00792E75" w:rsidRPr="00792E75">
        <w:rPr>
          <w:rFonts w:cstheme="minorHAnsi"/>
          <w:noProof/>
        </w:rPr>
        <w:t>[5]</w:t>
      </w:r>
      <w:r>
        <w:rPr>
          <w:rFonts w:ascii="IJIKHD+TimesNewRoman,BoldItalic" w:hAnsi="IJIKHD+TimesNewRoman,BoldItalic" w:cstheme="minorHAnsi"/>
          <w:color w:val="000000"/>
          <w:sz w:val="24"/>
          <w:szCs w:val="24"/>
        </w:rPr>
        <w:fldChar w:fldCharType="end"/>
      </w:r>
      <w:r w:rsidR="00326339">
        <w:rPr>
          <w:rFonts w:cstheme="minorHAnsi"/>
        </w:rPr>
        <w:t>, both refer to idealised conditions: white sky, where the illumination field is perfectly isotropic, and black sky, where the illumination is solely from direct radiation (i.e. a point source).</w:t>
      </w:r>
      <w:r w:rsidR="005A4832">
        <w:rPr>
          <w:rFonts w:cstheme="minorHAnsi"/>
        </w:rPr>
        <w:t xml:space="preserve"> </w:t>
      </w:r>
      <w:r w:rsidRPr="006D015E">
        <w:rPr>
          <w:rFonts w:cstheme="minorHAnsi"/>
        </w:rPr>
        <w:t>Algorithms for the retrieval of surface albedo from satellite data require knowledge of the bidirectional reflectance of the Earth’s surface</w:t>
      </w:r>
      <w:r w:rsidR="00BB748D">
        <w:rPr>
          <w:rFonts w:cstheme="minorHAnsi"/>
        </w:rPr>
        <w:fldChar w:fldCharType="begin" w:fldLock="1"/>
      </w:r>
      <w:r w:rsidR="005B1A77">
        <w:rPr>
          <w:rFonts w:cstheme="minorHAnsi"/>
        </w:rPr>
        <w:instrText>ADDIN CSL_CITATION {"citationItems":[{"id":"ITEM-1","itemData":{"author":[{"dropping-particle":"","family":"Coakley","given":"J A","non-dropping-particle":"","parse-names":false,"suffix":""}],"container-title":"Elsevier Science","id":"ITEM-1","issued":{"date-parts":[["2003"]]},"title":"REFLECTANCE AND ALBEDO, SURFACE","type":"article-journal"},"uris":["http://www.mendeley.com/documents/?uuid=d84f5ce5-7026-3ba6-8771-1f9e4609628b"]}],"mendeley":{"formattedCitation":"[6]","plainTextFormattedCitation":"[6]","previouslyFormattedCitation":"[6]"},"properties":{"noteIndex":0},"schema":"https://github.com/citation-style-language/schema/raw/master/csl-citation.json"}</w:instrText>
      </w:r>
      <w:r w:rsidR="00BB748D">
        <w:rPr>
          <w:rFonts w:cstheme="minorHAnsi"/>
        </w:rPr>
        <w:fldChar w:fldCharType="separate"/>
      </w:r>
      <w:r w:rsidR="00BB748D" w:rsidRPr="00BB748D">
        <w:rPr>
          <w:rFonts w:cstheme="minorHAnsi"/>
          <w:noProof/>
        </w:rPr>
        <w:t>[6]</w:t>
      </w:r>
      <w:r w:rsidR="00BB748D">
        <w:rPr>
          <w:rFonts w:cstheme="minorHAnsi"/>
        </w:rPr>
        <w:fldChar w:fldCharType="end"/>
      </w:r>
      <w:r w:rsidR="005A4832">
        <w:rPr>
          <w:rFonts w:cstheme="minorHAnsi"/>
        </w:rPr>
        <w:t>.</w:t>
      </w:r>
    </w:p>
    <w:p w14:paraId="468F2A02" w14:textId="77777777" w:rsidR="000B6DAA" w:rsidRPr="00C85190" w:rsidRDefault="000B6DAA" w:rsidP="006A53AE">
      <w:pPr>
        <w:spacing w:line="360" w:lineRule="auto"/>
        <w:jc w:val="both"/>
        <w:rPr>
          <w:rFonts w:cstheme="minorHAnsi"/>
          <w:sz w:val="20"/>
          <w:szCs w:val="20"/>
        </w:rPr>
      </w:pPr>
    </w:p>
    <w:p w14:paraId="0E47A15B" w14:textId="4CC1D14D" w:rsidR="00476BC9" w:rsidRDefault="00476BC9" w:rsidP="00BF1CD4">
      <w:pPr>
        <w:pStyle w:val="Heading3"/>
        <w:spacing w:line="360" w:lineRule="auto"/>
        <w:jc w:val="both"/>
      </w:pPr>
      <w:bookmarkStart w:id="35" w:name="_Toc42263187"/>
      <w:r w:rsidRPr="00DB1978">
        <w:t>Bidirectional Reflectance Distribution Function (BRDF)</w:t>
      </w:r>
      <w:bookmarkEnd w:id="35"/>
    </w:p>
    <w:p w14:paraId="42875C0D" w14:textId="77777777" w:rsidR="000B6DAA" w:rsidRPr="000B6DAA" w:rsidRDefault="000B6DAA" w:rsidP="000B6DAA"/>
    <w:p w14:paraId="7510C5DD" w14:textId="2A3F2467" w:rsidR="00476BC9" w:rsidRDefault="005A4832">
      <w:pPr>
        <w:spacing w:line="360" w:lineRule="auto"/>
        <w:jc w:val="both"/>
        <w:rPr>
          <w:rFonts w:eastAsiaTheme="minorEastAsia"/>
        </w:rPr>
      </w:pPr>
      <w:r>
        <w:t xml:space="preserve">The BRDF of a surface can be described as the function which relates the illumination incident on a surface to that reflected from a surface in any combination of illumination and reflectance angular configurations. BRDF is defined over infinitesimally small angles and therefore refers to the direct illumination and reflectance. </w:t>
      </w:r>
      <w:r w:rsidR="00476BC9" w:rsidRPr="000C2DC0">
        <w:t>BRDF is an intrinsic reflectance property of a surface</w:t>
      </w:r>
      <w:r w:rsidR="005B1A77">
        <w:fldChar w:fldCharType="begin" w:fldLock="1"/>
      </w:r>
      <w:r w:rsidR="00D1706A">
        <w:instrText>ADDIN CSL_CITATION {"citationItems":[{"id":"ITEM-1","itemData":{"author":[{"dropping-particle":"","family":"Shell","given":"James R Jr James R","non-dropping-particle":"","parse-names":false,"suffix":""}],"container-title":"R.I.T.","id":"ITEM-1","issued":{"date-parts":[["2004"]]},"number-of-pages":"80","publisher-place":"Rochester, New York","title":"Bidirectional Reflectance : An Overview with Remote Sensing Applications &amp; Measurement Recommendations","type":"report"},"uris":["http://www.mendeley.com/documents/?uuid=5b3277b0-2490-4fb7-b9c8-292f83a90a5f"]}],"mendeley":{"formattedCitation":"[7]","plainTextFormattedCitation":"[7]","previouslyFormattedCitation":"[7]"},"properties":{"noteIndex":0},"schema":"https://github.com/citation-style-language/schema/raw/master/csl-citation.json"}</w:instrText>
      </w:r>
      <w:r w:rsidR="005B1A77">
        <w:fldChar w:fldCharType="separate"/>
      </w:r>
      <w:r w:rsidR="005B1A77" w:rsidRPr="005B1A77">
        <w:rPr>
          <w:noProof/>
        </w:rPr>
        <w:t>[7]</w:t>
      </w:r>
      <w:r w:rsidR="005B1A77">
        <w:fldChar w:fldCharType="end"/>
      </w:r>
      <w:r w:rsidR="00476BC9" w:rsidRPr="000C2DC0">
        <w:rPr>
          <w:rFonts w:eastAsiaTheme="minorEastAsia"/>
        </w:rPr>
        <w:t xml:space="preserve">. </w:t>
      </w:r>
    </w:p>
    <w:p w14:paraId="53785782" w14:textId="77777777" w:rsidR="000B6DAA" w:rsidRPr="00DB1978" w:rsidRDefault="000B6DAA">
      <w:pPr>
        <w:spacing w:line="360" w:lineRule="auto"/>
        <w:jc w:val="both"/>
        <w:rPr>
          <w:rFonts w:asciiTheme="majorHAnsi" w:hAnsiTheme="majorHAnsi" w:cstheme="majorHAnsi"/>
          <w:sz w:val="24"/>
          <w:szCs w:val="24"/>
        </w:rPr>
      </w:pPr>
    </w:p>
    <w:p w14:paraId="173E3F33" w14:textId="5DE339D5" w:rsidR="00476BC9" w:rsidRDefault="00476BC9" w:rsidP="00254866">
      <w:pPr>
        <w:pStyle w:val="Heading3"/>
        <w:spacing w:line="360" w:lineRule="auto"/>
        <w:jc w:val="both"/>
      </w:pPr>
      <w:bookmarkStart w:id="36" w:name="_Toc42263188"/>
      <w:r w:rsidRPr="00DB1978">
        <w:lastRenderedPageBreak/>
        <w:t>Hemispherical-Directional Reflectance Factor</w:t>
      </w:r>
      <w:r w:rsidR="005A4832">
        <w:t xml:space="preserve"> (HDRF)</w:t>
      </w:r>
      <w:bookmarkEnd w:id="36"/>
    </w:p>
    <w:p w14:paraId="712E9BC8" w14:textId="77777777" w:rsidR="000B6DAA" w:rsidRPr="000B6DAA" w:rsidRDefault="000B6DAA" w:rsidP="000B6DAA"/>
    <w:p w14:paraId="7680B2A7" w14:textId="68F90940" w:rsidR="00476BC9" w:rsidRDefault="00476BC9" w:rsidP="00254866">
      <w:pPr>
        <w:spacing w:line="360" w:lineRule="auto"/>
        <w:jc w:val="both"/>
      </w:pPr>
      <w:r w:rsidRPr="000C2DC0">
        <w:t xml:space="preserve">The HDRF is the </w:t>
      </w:r>
      <w:r w:rsidR="005A4832">
        <w:t>“</w:t>
      </w:r>
      <w:r w:rsidRPr="000C2DC0">
        <w:rPr>
          <w:i/>
          <w:iCs/>
        </w:rPr>
        <w:t>radiance reflected by the target surface into a specified direction relative to the radiance reflected by a lossless Lambertian reflector into the same beam geometry under ambient illumination conditions</w:t>
      </w:r>
      <w:r w:rsidR="005A4832">
        <w:rPr>
          <w:i/>
          <w:iCs/>
        </w:rPr>
        <w:t xml:space="preserve">” </w:t>
      </w:r>
      <w:r>
        <w:fldChar w:fldCharType="begin" w:fldLock="1"/>
      </w:r>
      <w:r w:rsidR="00DC34DE">
        <w:instrText>ADDIN CSL_CITATION {"citationItems":[{"id":"ITEM-1","itemData":{"DOI":"10.1109/TGRS.2015.2421733","ISSN":"01962892","abstract":"Ground-based measurements of the hemispherical-directional reflectance factor (HDRF) of windblown snow-covered Arctic tundra were measured at large solar zenith angles (79°-85°) for six sites near the international research base in Ny-Ålesund, Svalbard. Measurements were made with the Gonio RAdiometric Spectrometer System over the viewing angles 0°-50° and the azimuth angles 0°-360°, for the wavelength range 400-1700 nm. The HDRF measurements showed good consistency between sites for near-nadir and backward viewing angles, with a relative standard deviation of less than 10% between sites where the snowpack was smooth and the snow depth was greater than 40 cm. The averaged HDRF showed good symmetry with respect to the solar principal plane and exhibited a forward scattering peak that was strongly wavelength dependent, with greater than a factor of 2 increase in the ratio of maximum to minimum HDRF values for all viewing angles over the wavelength range 400-1300 nm. The angular effects on the HDRF had minimal influence for viewing angles less than 15° in the backward viewing direction for the averaged sites and agreed well with another study of snow HDRF for infrared wavelengths, but showed differences of up to 0.24 in the HDRF for visible wavelengths owing to light-absorbing impurities measured in the snowpack. The site that had the largest roughness elements showed the strongest anisotropy in the HDRF, a large reduction in forward scattering, and a strong asymmetry with respect to the solar principal plane.","author":[{"dropping-particle":"","family":"Ball","given":"Christopher P.","non-dropping-particle":"","parse-names":false,"suffix":""},{"dropping-particle":"","family":"Marks","given":"Amelia A.","non-dropping-particle":"","parse-names":false,"suffix":""},{"dropping-particle":"","family":"Green","given":"Paul D.","non-dropping-particle":"","parse-names":false,"suffix":""},{"dropping-particle":"","family":"MacArthur","given":"Alasdair","non-dropping-particle":"","parse-names":false,"suffix":""},{"dropping-particle":"","family":"Maturilli","given":"Marion","non-dropping-particle":"","parse-names":false,"suffix":""},{"dropping-particle":"","family":"Fox","given":"Nigel P.","non-dropping-particle":"","parse-names":false,"suffix":""},{"dropping-particle":"","family":"King","given":"Martin D.","non-dropping-particle":"","parse-names":false,"suffix":""}],"container-title":"IEEE Transactions on Geoscience and Remote Sensing","id":"ITEM-1","issue":"10","issued":{"date-parts":[["2015"]]},"page":"5377-5387","publisher":"IEEE","title":"Hemispherical-Directional Reflectance (HDRF) of Windblown Snow-Covered Arctic Tundra at Large Solar Zenith Angles","type":"article-journal","volume":"53"},"uris":["http://www.mendeley.com/documents/?uuid=888d468b-17aa-45ce-8268-8c235aeed5d5"]}],"mendeley":{"formattedCitation":"[8]","plainTextFormattedCitation":"[8]","previouslyFormattedCitation":"[8]"},"properties":{"noteIndex":0},"schema":"https://github.com/citation-style-language/schema/raw/master/csl-citation.json"}</w:instrText>
      </w:r>
      <w:r>
        <w:fldChar w:fldCharType="separate"/>
      </w:r>
      <w:r w:rsidR="00792E75" w:rsidRPr="00792E75">
        <w:rPr>
          <w:noProof/>
        </w:rPr>
        <w:t>[8]</w:t>
      </w:r>
      <w:r>
        <w:fldChar w:fldCharType="end"/>
      </w:r>
      <w:r w:rsidR="005A4832">
        <w:t>. Due to the small field of view of satellite pixels, the reflectance prod</w:t>
      </w:r>
      <w:r w:rsidR="00FE6A3E">
        <w:t>uct</w:t>
      </w:r>
      <w:r w:rsidR="005A4832">
        <w:t>s</w:t>
      </w:r>
      <w:r w:rsidR="00FE6A3E">
        <w:t xml:space="preserve"> produced by those satellites are often considered HDRF (although strictly they are Hemispherical-Conical Reflectance factors - HCRF) when the diffuse component of the illumination has not been removed.</w:t>
      </w:r>
    </w:p>
    <w:p w14:paraId="34E4D795" w14:textId="77777777" w:rsidR="000B6DAA" w:rsidRPr="00476BC9" w:rsidRDefault="000B6DAA" w:rsidP="00254866">
      <w:pPr>
        <w:spacing w:line="360" w:lineRule="auto"/>
        <w:jc w:val="both"/>
      </w:pPr>
    </w:p>
    <w:p w14:paraId="5626F827" w14:textId="781BCCAF" w:rsidR="00476BC9" w:rsidRDefault="0074003B" w:rsidP="00254866">
      <w:pPr>
        <w:pStyle w:val="Heading2"/>
        <w:spacing w:line="360" w:lineRule="auto"/>
        <w:jc w:val="both"/>
      </w:pPr>
      <w:bookmarkStart w:id="37" w:name="_Toc42263189"/>
      <w:r w:rsidRPr="000D51BE">
        <w:t xml:space="preserve">State-of-the art methods for </w:t>
      </w:r>
      <w:r w:rsidRPr="000C4822">
        <w:t>satellite</w:t>
      </w:r>
      <w:r w:rsidRPr="000D51BE">
        <w:t xml:space="preserve"> surface reflectance validation</w:t>
      </w:r>
      <w:bookmarkEnd w:id="37"/>
    </w:p>
    <w:p w14:paraId="5D88466A" w14:textId="77777777" w:rsidR="000B6DAA" w:rsidRPr="000B6DAA" w:rsidRDefault="000B6DAA" w:rsidP="000B6DAA"/>
    <w:p w14:paraId="55C7E39E" w14:textId="3C316A52" w:rsidR="00015F36" w:rsidRDefault="001E69C0" w:rsidP="006A53AE">
      <w:pPr>
        <w:autoSpaceDE w:val="0"/>
        <w:autoSpaceDN w:val="0"/>
        <w:adjustRightInd w:val="0"/>
        <w:spacing w:after="0" w:line="360" w:lineRule="auto"/>
        <w:jc w:val="both"/>
        <w:rPr>
          <w:rFonts w:cstheme="minorHAnsi"/>
        </w:rPr>
      </w:pPr>
      <w:r>
        <w:rPr>
          <w:rFonts w:cs="Calibri"/>
        </w:rPr>
        <w:t>Satellite surface reflectance validation has generally been tackled in two broad, separate ways within the literature: direct validation using coincidentally collected ground data, and indirect validation using comparisons to other surface reflectance products. It can also be noted that there are some studies which have borrowed aspects of both</w:t>
      </w:r>
      <w:r w:rsidR="00C85AEA">
        <w:rPr>
          <w:rFonts w:cs="Calibri"/>
        </w:rPr>
        <w:t xml:space="preserve"> (e.g.</w:t>
      </w:r>
      <w:r w:rsidR="00DC34DE">
        <w:rPr>
          <w:rFonts w:cs="Calibri"/>
        </w:rPr>
        <w:fldChar w:fldCharType="begin" w:fldLock="1"/>
      </w:r>
      <w:r w:rsidR="00330ED6">
        <w:rPr>
          <w:rFonts w:cs="Calibri"/>
        </w:rPr>
        <w:instrText>ADDIN CSL_CITATION {"citationItems":[{"id":"ITEM-1","itemData":{"DOI":"10.1016/j.rse.2016.04.008","ISBN":"5079468811201","ISSN":"00344257","PMID":"24474255","author":[{"dropping-particle":"","family":"Vermote","given":"Eric","non-dropping-particle":"","parse-names":false,"suffix":""},{"dropping-particle":"","family":"Justice","given":"Chris","non-dropping-particle":"","parse-names":false,"suffix":""},{"dropping-particle":"","family":"Claverie","given":"Martin","non-dropping-particle":"","parse-names":false,"suffix":""},{"dropping-particle":"","family":"Franch","given":"Belen","non-dropping-particle":"","parse-names":false,"suffix":""}],"container-title":"Remote Sensing of Environment","id":"ITEM-1","issued":{"date-parts":[["2016"]]},"page":"46-56","title":"Preliminary analysis of the performance of the Landsat 8/OLI land surface reflectance product","type":"article-journal","volume":"185"},"uris":["http://www.mendeley.com/documents/?uuid=95412bdd-4734-4226-b72f-7cf2fafae0e0"]}],"mendeley":{"formattedCitation":"[9]","plainTextFormattedCitation":"[9]","previouslyFormattedCitation":"[9]"},"properties":{"noteIndex":0},"schema":"https://github.com/citation-style-language/schema/raw/master/csl-citation.json"}</w:instrText>
      </w:r>
      <w:r w:rsidR="00DC34DE">
        <w:rPr>
          <w:rFonts w:cs="Calibri"/>
        </w:rPr>
        <w:fldChar w:fldCharType="separate"/>
      </w:r>
      <w:r w:rsidR="00DC34DE" w:rsidRPr="00DC34DE">
        <w:rPr>
          <w:rFonts w:cs="Calibri"/>
          <w:noProof/>
        </w:rPr>
        <w:t>[9]</w:t>
      </w:r>
      <w:r w:rsidR="00DC34DE">
        <w:rPr>
          <w:rFonts w:cs="Calibri"/>
        </w:rPr>
        <w:fldChar w:fldCharType="end"/>
      </w:r>
      <w:r w:rsidR="00C85AEA">
        <w:rPr>
          <w:rFonts w:cs="Calibri"/>
        </w:rPr>
        <w:t xml:space="preserve">). This section primarily focuses on the direct validation case because the goal of FRM4VEG Phase 2 is to a) work with ground data, and b) ensure that the ground data is independent of the satellite product processing. As such, a detailed description of direct validation activities and a </w:t>
      </w:r>
      <w:r w:rsidR="0000313D">
        <w:rPr>
          <w:rFonts w:cs="Calibri"/>
        </w:rPr>
        <w:t>short</w:t>
      </w:r>
      <w:r w:rsidR="00C85AEA">
        <w:rPr>
          <w:rFonts w:cs="Calibri"/>
        </w:rPr>
        <w:t xml:space="preserve">er summary of indirect validation is given below. </w:t>
      </w:r>
    </w:p>
    <w:p w14:paraId="41F6A875" w14:textId="77777777" w:rsidR="00EA7DA3" w:rsidRPr="00C85190" w:rsidRDefault="00EA7DA3" w:rsidP="00254866">
      <w:pPr>
        <w:spacing w:line="360" w:lineRule="auto"/>
        <w:jc w:val="both"/>
        <w:rPr>
          <w:sz w:val="20"/>
          <w:szCs w:val="20"/>
        </w:rPr>
      </w:pPr>
    </w:p>
    <w:p w14:paraId="385AB138" w14:textId="50023FA0" w:rsidR="007736A1" w:rsidRDefault="00611D7B" w:rsidP="00254866">
      <w:pPr>
        <w:pStyle w:val="Heading3"/>
        <w:spacing w:line="360" w:lineRule="auto"/>
        <w:jc w:val="both"/>
      </w:pPr>
      <w:bookmarkStart w:id="38" w:name="_Toc42263190"/>
      <w:r w:rsidRPr="000C4822">
        <w:t>Direct</w:t>
      </w:r>
      <w:r w:rsidRPr="00DB1978">
        <w:t xml:space="preserve"> validation</w:t>
      </w:r>
      <w:bookmarkEnd w:id="38"/>
    </w:p>
    <w:p w14:paraId="014FC548" w14:textId="77777777" w:rsidR="000B6DAA" w:rsidRPr="000B6DAA" w:rsidRDefault="000B6DAA" w:rsidP="000B6DAA"/>
    <w:p w14:paraId="5C473AA7" w14:textId="3581042F" w:rsidR="003850C3" w:rsidRDefault="004A4299" w:rsidP="00254866">
      <w:pPr>
        <w:spacing w:line="360" w:lineRule="auto"/>
        <w:jc w:val="both"/>
        <w:rPr>
          <w:rFonts w:cstheme="minorHAnsi"/>
          <w:sz w:val="20"/>
          <w:szCs w:val="20"/>
        </w:rPr>
      </w:pPr>
      <w:r w:rsidRPr="002C1A5A">
        <w:rPr>
          <w:rFonts w:cstheme="minorHAnsi"/>
        </w:rPr>
        <w:t xml:space="preserve">Direct validation involves comparison of </w:t>
      </w:r>
      <w:r w:rsidRPr="00756C9F">
        <w:rPr>
          <w:rFonts w:cstheme="minorHAnsi"/>
        </w:rPr>
        <w:t>physical measurements at the surface level</w:t>
      </w:r>
      <w:r w:rsidRPr="002C1A5A">
        <w:rPr>
          <w:rFonts w:cstheme="minorHAnsi"/>
        </w:rPr>
        <w:t xml:space="preserve"> (i.e. in-situ measurements) with the reflectance measurements provided by the satellite product. The measurements at ground level may be taken directly by research teams at a nominated location (i.e. during the field campaign) or might be derived from an automated network of sensors</w:t>
      </w:r>
      <w:r w:rsidR="00D94C40">
        <w:rPr>
          <w:rFonts w:cstheme="minorHAnsi"/>
        </w:rPr>
        <w:t xml:space="preserve">. </w:t>
      </w:r>
      <w:r w:rsidR="008854DE">
        <w:rPr>
          <w:rFonts w:cstheme="minorHAnsi"/>
        </w:rPr>
        <w:t>The collection and processing of i</w:t>
      </w:r>
      <w:r w:rsidR="00773880">
        <w:rPr>
          <w:rFonts w:cstheme="minorHAnsi"/>
        </w:rPr>
        <w:t xml:space="preserve">n situ data for validating surface reflectance products </w:t>
      </w:r>
      <w:r w:rsidR="008854DE">
        <w:rPr>
          <w:rFonts w:cstheme="minorHAnsi"/>
        </w:rPr>
        <w:t>is</w:t>
      </w:r>
      <w:r w:rsidR="00773880">
        <w:rPr>
          <w:rFonts w:cstheme="minorHAnsi"/>
        </w:rPr>
        <w:t xml:space="preserve"> discussed within the F</w:t>
      </w:r>
      <w:r w:rsidR="001F3D31">
        <w:rPr>
          <w:rFonts w:cstheme="minorHAnsi"/>
        </w:rPr>
        <w:t>P</w:t>
      </w:r>
      <w:r w:rsidR="00773880">
        <w:rPr>
          <w:rFonts w:cstheme="minorHAnsi"/>
        </w:rPr>
        <w:t>P-SR</w:t>
      </w:r>
      <w:r w:rsidRPr="00C85190">
        <w:rPr>
          <w:rFonts w:cstheme="minorHAnsi"/>
          <w:sz w:val="20"/>
          <w:szCs w:val="20"/>
        </w:rPr>
        <w:t>.</w:t>
      </w:r>
      <w:r w:rsidR="00932EF9">
        <w:rPr>
          <w:rFonts w:cstheme="minorHAnsi"/>
          <w:sz w:val="20"/>
          <w:szCs w:val="20"/>
        </w:rPr>
        <w:t xml:space="preserve"> </w:t>
      </w:r>
    </w:p>
    <w:p w14:paraId="535190ED" w14:textId="77777777" w:rsidR="000B6DAA" w:rsidRDefault="000B6DAA" w:rsidP="00254866">
      <w:pPr>
        <w:spacing w:line="360" w:lineRule="auto"/>
        <w:jc w:val="both"/>
      </w:pPr>
    </w:p>
    <w:p w14:paraId="12FA64FA" w14:textId="23F3D1AD" w:rsidR="007736A1" w:rsidRPr="000B6DAA" w:rsidRDefault="00611D7B" w:rsidP="000B6DAA">
      <w:pPr>
        <w:pStyle w:val="Heading4"/>
        <w:rPr>
          <w:rFonts w:asciiTheme="minorHAnsi" w:hAnsiTheme="minorHAnsi" w:cstheme="minorHAnsi"/>
        </w:rPr>
      </w:pPr>
      <w:r w:rsidRPr="000B6DAA">
        <w:rPr>
          <w:rFonts w:asciiTheme="minorHAnsi" w:hAnsiTheme="minorHAnsi" w:cstheme="minorHAnsi"/>
        </w:rPr>
        <w:t>Field campaign measurements</w:t>
      </w:r>
    </w:p>
    <w:p w14:paraId="5BBF9989" w14:textId="77777777" w:rsidR="000B6DAA" w:rsidRPr="000B6DAA" w:rsidRDefault="000B6DAA" w:rsidP="000B6DAA"/>
    <w:p w14:paraId="65DE9558" w14:textId="1A38FF3D" w:rsidR="00950CBB" w:rsidRDefault="00C85AEA" w:rsidP="006A53AE">
      <w:pPr>
        <w:spacing w:line="360" w:lineRule="auto"/>
        <w:jc w:val="both"/>
        <w:rPr>
          <w:rFonts w:cstheme="minorHAnsi"/>
        </w:rPr>
      </w:pPr>
      <w:r>
        <w:rPr>
          <w:rFonts w:cstheme="minorHAnsi"/>
        </w:rPr>
        <w:t>Devices for the measurement of reflectance in the field</w:t>
      </w:r>
      <w:r w:rsidR="00EA7DA3" w:rsidRPr="002C1A5A">
        <w:rPr>
          <w:rFonts w:cstheme="minorHAnsi"/>
        </w:rPr>
        <w:t xml:space="preserve"> have been under development since the 1970s</w:t>
      </w:r>
      <w:r w:rsidR="00932EF9">
        <w:rPr>
          <w:rFonts w:cstheme="minorHAnsi"/>
        </w:rPr>
        <w:t xml:space="preserve">. </w:t>
      </w:r>
      <w:r w:rsidR="00EA7DA3" w:rsidRPr="002C1A5A">
        <w:rPr>
          <w:rFonts w:cstheme="minorHAnsi"/>
        </w:rPr>
        <w:t xml:space="preserve">The most recent generation of such devices use portable and robust optoelectronic innovations </w:t>
      </w:r>
      <w:r w:rsidR="00EA7DA3" w:rsidRPr="002C1A5A">
        <w:rPr>
          <w:rFonts w:cstheme="minorHAnsi"/>
        </w:rPr>
        <w:lastRenderedPageBreak/>
        <w:t>such as micro elect</w:t>
      </w:r>
      <w:r w:rsidR="00F90B54" w:rsidRPr="002C1A5A">
        <w:rPr>
          <w:rFonts w:cstheme="minorHAnsi"/>
        </w:rPr>
        <w:t>r</w:t>
      </w:r>
      <w:r w:rsidR="00EA7DA3" w:rsidRPr="002C1A5A">
        <w:rPr>
          <w:rFonts w:cstheme="minorHAnsi"/>
        </w:rPr>
        <w:t>o</w:t>
      </w:r>
      <w:r w:rsidR="00F90B54" w:rsidRPr="002C1A5A">
        <w:rPr>
          <w:rFonts w:cstheme="minorHAnsi"/>
        </w:rPr>
        <w:t>-</w:t>
      </w:r>
      <w:r w:rsidR="00EA7DA3" w:rsidRPr="002C1A5A">
        <w:rPr>
          <w:rFonts w:cstheme="minorHAnsi"/>
        </w:rPr>
        <w:t>mechanical structures (MEMs), as charted in</w:t>
      </w:r>
      <w:r w:rsidR="0025668B">
        <w:rPr>
          <w:rFonts w:cstheme="minorHAnsi"/>
        </w:rPr>
        <w:t xml:space="preserve"> </w:t>
      </w:r>
      <w:r w:rsidR="0025668B">
        <w:rPr>
          <w:rFonts w:cstheme="minorHAnsi"/>
        </w:rPr>
        <w:fldChar w:fldCharType="begin" w:fldLock="1"/>
      </w:r>
      <w:r w:rsidR="00330ED6">
        <w:rPr>
          <w:rFonts w:cstheme="minorHAnsi"/>
        </w:rPr>
        <w:instrText>ADDIN CSL_CITATION {"citationItems":[{"id":"ITEM-1","itemData":{"author":[{"dropping-particle":"","family":"Danner","given":"Martin","non-dropping-particle":"","parse-names":false,"suffix":""},{"dropping-particle":"","family":"Locherer","given":"Matthias","non-dropping-particle":"","parse-names":false,"suffix":""},{"dropping-particle":"","family":"Hank","given":"Tobias","non-dropping-particle":"","parse-names":false,"suffix":""},{"dropping-particle":"","family":"Richter","given":"Katja","non-dropping-particle":"","parse-names":false,"suffix":""}],"id":"ITEM-1","issued":{"date-parts":[["2015"]]},"publisher":"GeoForschungsZentrum Data Services","publisher-place":"Potsdam, Germany","title":"EnMAP Field Guides: Technical Report: Spectral Sampling with the ASD FieldSpec 4","type":"book"},"uris":["http://www.mendeley.com/documents/?uuid=41dee0ec-ced0-4ea3-b5f4-0541a20df640"]}],"mendeley":{"formattedCitation":"[10]","plainTextFormattedCitation":"[10]","previouslyFormattedCitation":"[10]"},"properties":{"noteIndex":0},"schema":"https://github.com/citation-style-language/schema/raw/master/csl-citation.json"}</w:instrText>
      </w:r>
      <w:r w:rsidR="0025668B">
        <w:rPr>
          <w:rFonts w:cstheme="minorHAnsi"/>
        </w:rPr>
        <w:fldChar w:fldCharType="separate"/>
      </w:r>
      <w:r w:rsidR="00DC34DE" w:rsidRPr="00DC34DE">
        <w:rPr>
          <w:rFonts w:cstheme="minorHAnsi"/>
          <w:noProof/>
        </w:rPr>
        <w:t>[10]</w:t>
      </w:r>
      <w:r w:rsidR="0025668B">
        <w:rPr>
          <w:rFonts w:cstheme="minorHAnsi"/>
        </w:rPr>
        <w:fldChar w:fldCharType="end"/>
      </w:r>
      <w:r w:rsidR="00EA7DA3" w:rsidRPr="002C1A5A">
        <w:rPr>
          <w:rFonts w:cstheme="minorHAnsi"/>
        </w:rPr>
        <w:t>.</w:t>
      </w:r>
      <w:r w:rsidR="004A4299" w:rsidRPr="002C1A5A">
        <w:rPr>
          <w:rFonts w:cstheme="minorHAnsi"/>
        </w:rPr>
        <w:t xml:space="preserve"> </w:t>
      </w:r>
      <w:r w:rsidR="00EA7DA3" w:rsidRPr="002C1A5A">
        <w:rPr>
          <w:rFonts w:cstheme="minorHAnsi"/>
        </w:rPr>
        <w:t xml:space="preserve">The most popular instruments that are manufactured for measuring </w:t>
      </w:r>
      <w:r w:rsidR="00577CAD">
        <w:rPr>
          <w:rFonts w:cstheme="minorHAnsi"/>
        </w:rPr>
        <w:t xml:space="preserve">spectral </w:t>
      </w:r>
      <w:r w:rsidR="00EA7DA3" w:rsidRPr="002C1A5A">
        <w:rPr>
          <w:rFonts w:cstheme="minorHAnsi"/>
        </w:rPr>
        <w:t>reflectance</w:t>
      </w:r>
      <w:r w:rsidR="00577CAD">
        <w:rPr>
          <w:rFonts w:cstheme="minorHAnsi"/>
        </w:rPr>
        <w:t xml:space="preserve"> in the field</w:t>
      </w:r>
      <w:r w:rsidR="00EA7DA3" w:rsidRPr="002C1A5A">
        <w:rPr>
          <w:rFonts w:cstheme="minorHAnsi"/>
        </w:rPr>
        <w:t xml:space="preserve"> in recent years are</w:t>
      </w:r>
      <w:r w:rsidR="00DF395A" w:rsidRPr="002C1A5A">
        <w:rPr>
          <w:rFonts w:cstheme="minorHAnsi"/>
        </w:rPr>
        <w:t xml:space="preserve"> </w:t>
      </w:r>
      <w:r w:rsidR="00DF395A" w:rsidRPr="00756C9F">
        <w:rPr>
          <w:rFonts w:cstheme="minorHAnsi"/>
        </w:rPr>
        <w:t>s</w:t>
      </w:r>
      <w:r w:rsidR="004A4299" w:rsidRPr="00756C9F">
        <w:rPr>
          <w:rFonts w:cstheme="minorHAnsi"/>
        </w:rPr>
        <w:t>pectroradiometer</w:t>
      </w:r>
      <w:r w:rsidR="00DF395A" w:rsidRPr="00756C9F">
        <w:rPr>
          <w:rFonts w:cstheme="minorHAnsi"/>
        </w:rPr>
        <w:t>s</w:t>
      </w:r>
      <w:r w:rsidR="004A4299" w:rsidRPr="002C1A5A">
        <w:rPr>
          <w:rFonts w:cstheme="minorHAnsi"/>
        </w:rPr>
        <w:t>, with VNIR-SWIR wavelength range</w:t>
      </w:r>
      <w:r>
        <w:rPr>
          <w:rFonts w:cstheme="minorHAnsi"/>
        </w:rPr>
        <w:t>s</w:t>
      </w:r>
      <w:r w:rsidR="004A4299" w:rsidRPr="002C1A5A">
        <w:rPr>
          <w:rFonts w:cstheme="minorHAnsi"/>
        </w:rPr>
        <w:t>, such as</w:t>
      </w:r>
      <w:r w:rsidR="00EA7DA3" w:rsidRPr="002C1A5A">
        <w:rPr>
          <w:rFonts w:cstheme="minorHAnsi"/>
        </w:rPr>
        <w:t xml:space="preserve"> </w:t>
      </w:r>
      <w:r>
        <w:rPr>
          <w:rFonts w:cstheme="minorHAnsi"/>
        </w:rPr>
        <w:t xml:space="preserve">the </w:t>
      </w:r>
      <w:r w:rsidR="00EA7DA3" w:rsidRPr="002C1A5A">
        <w:rPr>
          <w:rFonts w:cstheme="minorHAnsi"/>
        </w:rPr>
        <w:t>ASD (Analytical Spectral Devices)</w:t>
      </w:r>
      <w:r>
        <w:rPr>
          <w:rFonts w:cstheme="minorHAnsi"/>
        </w:rPr>
        <w:t xml:space="preserve"> range of products</w:t>
      </w:r>
      <w:r w:rsidR="00EA7DA3" w:rsidRPr="002C1A5A">
        <w:rPr>
          <w:rFonts w:cstheme="minorHAnsi"/>
        </w:rPr>
        <w:t xml:space="preserve">, though alternative instruments are produced by the Geophysical and Environmental Research Corporation (GER), </w:t>
      </w:r>
      <w:proofErr w:type="spellStart"/>
      <w:r w:rsidR="00EA7DA3" w:rsidRPr="002C1A5A">
        <w:rPr>
          <w:rFonts w:cstheme="minorHAnsi"/>
        </w:rPr>
        <w:t>Licor</w:t>
      </w:r>
      <w:proofErr w:type="spellEnd"/>
      <w:r w:rsidR="00EA7DA3" w:rsidRPr="002C1A5A">
        <w:rPr>
          <w:rFonts w:cstheme="minorHAnsi"/>
        </w:rPr>
        <w:t xml:space="preserve"> and </w:t>
      </w:r>
      <w:r w:rsidR="004F0113">
        <w:rPr>
          <w:rFonts w:cstheme="minorHAnsi"/>
        </w:rPr>
        <w:t>CIMEL</w:t>
      </w:r>
      <w:r w:rsidR="00EA7DA3" w:rsidRPr="002C1A5A">
        <w:rPr>
          <w:rFonts w:cstheme="minorHAnsi"/>
        </w:rPr>
        <w:t xml:space="preserve">. </w:t>
      </w:r>
      <w:r w:rsidR="004E2EA5">
        <w:rPr>
          <w:rFonts w:cstheme="minorHAnsi"/>
        </w:rPr>
        <w:t>An example of the o</w:t>
      </w:r>
      <w:r w:rsidR="00EA7DA3" w:rsidRPr="002C1A5A">
        <w:rPr>
          <w:rFonts w:cstheme="minorHAnsi"/>
        </w:rPr>
        <w:t>peration</w:t>
      </w:r>
      <w:r w:rsidR="002C1A5A" w:rsidRPr="002C1A5A">
        <w:rPr>
          <w:rFonts w:cstheme="minorHAnsi"/>
        </w:rPr>
        <w:t xml:space="preserve">al </w:t>
      </w:r>
      <w:r w:rsidR="004E2EA5">
        <w:rPr>
          <w:rFonts w:cstheme="minorHAnsi"/>
        </w:rPr>
        <w:t>use</w:t>
      </w:r>
      <w:r w:rsidR="004E2EA5" w:rsidRPr="002C1A5A">
        <w:rPr>
          <w:rFonts w:cstheme="minorHAnsi"/>
        </w:rPr>
        <w:t xml:space="preserve"> </w:t>
      </w:r>
      <w:r w:rsidR="00EA7DA3" w:rsidRPr="002C1A5A">
        <w:rPr>
          <w:rFonts w:cstheme="minorHAnsi"/>
        </w:rPr>
        <w:t xml:space="preserve">of the </w:t>
      </w:r>
      <w:r w:rsidR="004E2EA5">
        <w:rPr>
          <w:rFonts w:cstheme="minorHAnsi"/>
        </w:rPr>
        <w:t>ASD</w:t>
      </w:r>
      <w:r w:rsidR="00EA7DA3" w:rsidRPr="002C1A5A">
        <w:rPr>
          <w:rFonts w:cstheme="minorHAnsi"/>
        </w:rPr>
        <w:t xml:space="preserve"> </w:t>
      </w:r>
      <w:proofErr w:type="spellStart"/>
      <w:r w:rsidR="00EA7DA3" w:rsidRPr="002C1A5A">
        <w:rPr>
          <w:rFonts w:cstheme="minorHAnsi"/>
        </w:rPr>
        <w:t>Fieldspec</w:t>
      </w:r>
      <w:proofErr w:type="spellEnd"/>
      <w:r w:rsidR="00EA7DA3" w:rsidRPr="002C1A5A">
        <w:rPr>
          <w:rFonts w:cstheme="minorHAnsi"/>
        </w:rPr>
        <w:t xml:space="preserve"> 4, is detailed by</w:t>
      </w:r>
      <w:r w:rsidR="0025668B">
        <w:rPr>
          <w:rFonts w:cstheme="minorHAnsi"/>
        </w:rPr>
        <w:t xml:space="preserve"> </w:t>
      </w:r>
      <w:r w:rsidR="0025668B">
        <w:rPr>
          <w:rFonts w:cstheme="minorHAnsi"/>
        </w:rPr>
        <w:fldChar w:fldCharType="begin" w:fldLock="1"/>
      </w:r>
      <w:r w:rsidR="00C92FFB">
        <w:rPr>
          <w:rFonts w:cstheme="minorHAnsi"/>
        </w:rPr>
        <w:instrText>ADDIN CSL_CITATION {"citationItems":[{"id":"ITEM-1","itemData":{"DOI":"10.3390/s18051417","ISSN":"14248220","abstract":"Drone-based remote sensing has evolved rapidly in recent years. Miniaturized hyperspectral imaging sensors are becoming more common as they provide more abundant information of the object compared to traditional cameras. Reflectance is a physically defined object property and therefore often preferred output of the remote sensing data capture to be used in the further processes. Absolute calibration of the sensor provides a possibility for physical modelling of the imaging process and enables efficient procedures for reflectance correction. Our objective is to develop a method for direct reflectance measurements for drone-based remote sensing. It is based on an imaging spectrometer and irradiance spectrometer. This approach is highly attractive for many practical applications as it does not require in situ reflectance panels for converting the sensor radiance to ground reflectance factors. We performed SI-traceable spectral and radiance calibration of a tuneable Fabry-Pérot Interferometer -based (FPI) hyperspectral camera at the National Physical Laboratory NPL (Teddington, UK). The camera represents novel technology by collecting 2D format hyperspectral image cubes using time sequential spectral scanning principle. The radiance accuracy of different channels varied between ±4% when evaluated using independent test data, and linearity of the camera response was on average 0.9994. The spectral response calibration showed side peaks on several channels that were due to the multiple orders of interference of the FPI. The drone-based direct reflectance measurement system showed promising results with imagery collected over Wytham Forest (Oxford, UK).","author":[{"dropping-particle":"","family":"Hakala","given":"Teemu","non-dropping-particle":"","parse-names":false,"suffix":""},{"dropping-particle":"","family":"Markelin","given":"Lauri","non-dropping-particle":"","parse-names":false,"suffix":""},{"dropping-particle":"","family":"Honkavaara","given":"Eija","non-dropping-particle":"","parse-names":false,"suffix":""},{"dropping-particle":"","family":"Scott","given":"Barry","non-dropping-particle":"","parse-names":false,"suffix":""},{"dropping-particle":"","family":"Theocharous","given":"Theo","non-dropping-particle":"","parse-names":false,"suffix":""},{"dropping-particle":"","family":"Nevalainen","given":"Olli","non-dropping-particle":"","parse-names":false,"suffix":""},{"dropping-particle":"","family":"Näsi","given":"Roope","non-dropping-particle":"","parse-names":false,"suffix":""},{"dropping-particle":"","family":"Suomalainen","given":"Juha","non-dropping-particle":"","parse-names":false,"suffix":""},{"dropping-particle":"","family":"Viljanen","given":"Niko","non-dropping-particle":"","parse-names":false,"suffix":""},{"dropping-particle":"","family":"Greenwell","given":"Claire","non-dropping-particle":"","parse-names":false,"suffix":""},{"dropping-particle":"","family":"Fox","given":"Nigel","non-dropping-particle":"","parse-names":false,"suffix":""}],"container-title":"Sensors (Switzerland)","id":"ITEM-1","issue":"5","issued":{"date-parts":[["2018","5","3"]]},"publisher":"MDPI AG","title":"Direct reflectance measurements from drones: Sensor absolute radiometric calibration and system tests for forest reflectance characterization","type":"article-journal","volume":"18"},"uris":["http://www.mendeley.com/documents/?uuid=2845b429-fa9c-3090-a52c-1c18643afa2f"]}],"mendeley":{"formattedCitation":"[3]","plainTextFormattedCitation":"[3]","previouslyFormattedCitation":"[3]"},"properties":{"noteIndex":0},"schema":"https://github.com/citation-style-language/schema/raw/master/csl-citation.json"}</w:instrText>
      </w:r>
      <w:r w:rsidR="0025668B">
        <w:rPr>
          <w:rFonts w:cstheme="minorHAnsi"/>
        </w:rPr>
        <w:fldChar w:fldCharType="separate"/>
      </w:r>
      <w:r w:rsidR="00C92FFB" w:rsidRPr="00C92FFB">
        <w:rPr>
          <w:rFonts w:cstheme="minorHAnsi"/>
          <w:noProof/>
        </w:rPr>
        <w:t>[3]</w:t>
      </w:r>
      <w:r w:rsidR="0025668B">
        <w:rPr>
          <w:rFonts w:cstheme="minorHAnsi"/>
        </w:rPr>
        <w:fldChar w:fldCharType="end"/>
      </w:r>
      <w:r w:rsidR="00EA7DA3" w:rsidRPr="002C1A5A">
        <w:rPr>
          <w:rFonts w:cstheme="minorHAnsi"/>
        </w:rPr>
        <w:t>. Calibration of the ASD is conventionally carried out at the dedicated facility of the manufacturers using verifiable NIST (the US National Institute of Standards and Technology)</w:t>
      </w:r>
      <w:r w:rsidR="004E2EA5">
        <w:rPr>
          <w:rFonts w:cstheme="minorHAnsi"/>
        </w:rPr>
        <w:t xml:space="preserve"> </w:t>
      </w:r>
      <w:r w:rsidR="00EA7DA3" w:rsidRPr="002C1A5A">
        <w:rPr>
          <w:rFonts w:cstheme="minorHAnsi"/>
        </w:rPr>
        <w:t>-traceable standards of irradiance, reflectance and wavelength</w:t>
      </w:r>
      <w:r w:rsidR="0025668B">
        <w:rPr>
          <w:rFonts w:cstheme="minorHAnsi"/>
        </w:rPr>
        <w:t xml:space="preserve"> </w:t>
      </w:r>
      <w:r w:rsidR="0025668B">
        <w:rPr>
          <w:rFonts w:cstheme="minorHAnsi"/>
        </w:rPr>
        <w:fldChar w:fldCharType="begin" w:fldLock="1"/>
      </w:r>
      <w:r w:rsidR="00330ED6">
        <w:rPr>
          <w:rFonts w:cstheme="minorHAnsi"/>
        </w:rPr>
        <w:instrText>ADDIN CSL_CITATION {"citationItems":[{"id":"ITEM-1","itemData":{"DOI":"10.3390/rs10071091","author":[{"dropping-particle":"","family":"Aasen","given":"Helge","non-dropping-particle":"","parse-names":false,"suffix":""},{"dropping-particle":"","family":"Honkavaara","given":"Eija","non-dropping-particle":"","parse-names":false,"suffix":""},{"dropping-particle":"","family":"Lucieer","given":"Arko","non-dropping-particle":"","parse-names":false,"suffix":""},{"dropping-particle":"","family":"Zarco-Tejada","given":"Pablo","non-dropping-particle":"","parse-names":false,"suffix":""}],"container-title":"Remote Sensing","id":"ITEM-1","issue":"1091","issued":{"date-parts":[["2018"]]},"page":"1-42","title":"Quantitative Remote Sensing at Ultra-High Resolution with UAV Spectroscopy: A Review of Sensor Technology, Measurement Procedures, and Data Correction Workflows","type":"article-journal","volume":"10"},"uris":["http://www.mendeley.com/documents/?uuid=c56fc9e3-a668-448c-ac77-d654fa69fbed"]}],"mendeley":{"formattedCitation":"[11]","plainTextFormattedCitation":"[11]","previouslyFormattedCitation":"[11]"},"properties":{"noteIndex":0},"schema":"https://github.com/citation-style-language/schema/raw/master/csl-citation.json"}</w:instrText>
      </w:r>
      <w:r w:rsidR="0025668B">
        <w:rPr>
          <w:rFonts w:cstheme="minorHAnsi"/>
        </w:rPr>
        <w:fldChar w:fldCharType="separate"/>
      </w:r>
      <w:r w:rsidR="00DC34DE" w:rsidRPr="00DC34DE">
        <w:rPr>
          <w:rFonts w:cstheme="minorHAnsi"/>
          <w:noProof/>
        </w:rPr>
        <w:t>[11]</w:t>
      </w:r>
      <w:r w:rsidR="0025668B">
        <w:rPr>
          <w:rFonts w:cstheme="minorHAnsi"/>
        </w:rPr>
        <w:fldChar w:fldCharType="end"/>
      </w:r>
      <w:r w:rsidR="00EA7DA3" w:rsidRPr="002C1A5A">
        <w:rPr>
          <w:rFonts w:cstheme="minorHAnsi"/>
        </w:rPr>
        <w:t>.</w:t>
      </w:r>
    </w:p>
    <w:p w14:paraId="483AA4A0" w14:textId="34015898" w:rsidR="00577CAD" w:rsidRDefault="00577CAD" w:rsidP="006A53AE">
      <w:pPr>
        <w:spacing w:line="360" w:lineRule="auto"/>
        <w:jc w:val="both"/>
        <w:rPr>
          <w:rFonts w:cstheme="minorHAnsi"/>
        </w:rPr>
      </w:pPr>
      <w:r>
        <w:rPr>
          <w:rFonts w:cstheme="minorHAnsi"/>
        </w:rPr>
        <w:t>More review to follow…</w:t>
      </w:r>
    </w:p>
    <w:p w14:paraId="32B09E9B" w14:textId="77777777" w:rsidR="000B6DAA" w:rsidRDefault="000B6DAA" w:rsidP="006A53AE">
      <w:pPr>
        <w:spacing w:line="360" w:lineRule="auto"/>
        <w:jc w:val="both"/>
        <w:rPr>
          <w:rFonts w:cstheme="minorHAnsi"/>
        </w:rPr>
      </w:pPr>
    </w:p>
    <w:p w14:paraId="60DC5757" w14:textId="1AA01FE7" w:rsidR="00577CAD" w:rsidRPr="000B6DAA" w:rsidRDefault="00577CAD" w:rsidP="00577CAD">
      <w:pPr>
        <w:pStyle w:val="Heading4"/>
        <w:rPr>
          <w:rFonts w:asciiTheme="minorHAnsi" w:hAnsiTheme="minorHAnsi" w:cstheme="minorHAnsi"/>
        </w:rPr>
      </w:pPr>
      <w:r w:rsidRPr="000B6DAA">
        <w:rPr>
          <w:rFonts w:asciiTheme="minorHAnsi" w:hAnsiTheme="minorHAnsi" w:cstheme="minorHAnsi"/>
        </w:rPr>
        <w:t>Field campaign measurements with drones</w:t>
      </w:r>
    </w:p>
    <w:p w14:paraId="0BF48E41" w14:textId="77777777" w:rsidR="000B6DAA" w:rsidRPr="000B6DAA" w:rsidRDefault="000B6DAA" w:rsidP="000B6DAA"/>
    <w:p w14:paraId="7696036E" w14:textId="0D780D21" w:rsidR="00577CAD" w:rsidRDefault="00577CAD" w:rsidP="00577CAD">
      <w:pPr>
        <w:spacing w:line="360" w:lineRule="auto"/>
        <w:jc w:val="both"/>
        <w:rPr>
          <w:rFonts w:cstheme="minorHAnsi"/>
        </w:rPr>
      </w:pPr>
      <w:r w:rsidRPr="002C1A5A">
        <w:rPr>
          <w:rFonts w:cstheme="minorHAnsi"/>
        </w:rPr>
        <w:t xml:space="preserve">A further innovation is the development of lightweight </w:t>
      </w:r>
      <w:r>
        <w:rPr>
          <w:rFonts w:cstheme="minorHAnsi"/>
        </w:rPr>
        <w:t>instruments capable of being mounted on</w:t>
      </w:r>
      <w:r w:rsidRPr="002C1A5A">
        <w:rPr>
          <w:rFonts w:cstheme="minorHAnsi"/>
        </w:rPr>
        <w:t xml:space="preserve"> drone</w:t>
      </w:r>
      <w:r>
        <w:rPr>
          <w:rFonts w:cstheme="minorHAnsi"/>
        </w:rPr>
        <w:t xml:space="preserve">s. </w:t>
      </w:r>
      <w:r w:rsidRPr="002C1A5A">
        <w:rPr>
          <w:rFonts w:cstheme="minorHAnsi"/>
        </w:rPr>
        <w:t xml:space="preserve"> </w:t>
      </w:r>
      <w:r>
        <w:rPr>
          <w:rFonts w:cstheme="minorHAnsi"/>
        </w:rPr>
        <w:t xml:space="preserve">From a practicality perspective, the use of </w:t>
      </w:r>
      <w:r w:rsidRPr="002C1A5A">
        <w:rPr>
          <w:rFonts w:cstheme="minorHAnsi"/>
        </w:rPr>
        <w:t>drone mounted sensor</w:t>
      </w:r>
      <w:r>
        <w:rPr>
          <w:rFonts w:cstheme="minorHAnsi"/>
        </w:rPr>
        <w:t>s</w:t>
      </w:r>
      <w:r w:rsidRPr="002C1A5A">
        <w:rPr>
          <w:rFonts w:cstheme="minorHAnsi"/>
        </w:rPr>
        <w:t xml:space="preserve"> </w:t>
      </w:r>
      <w:r>
        <w:rPr>
          <w:rFonts w:cstheme="minorHAnsi"/>
        </w:rPr>
        <w:t>allows users to capture</w:t>
      </w:r>
      <w:r w:rsidRPr="002C1A5A">
        <w:rPr>
          <w:rFonts w:cstheme="minorHAnsi"/>
        </w:rPr>
        <w:t xml:space="preserve"> reflectance measurements over </w:t>
      </w:r>
      <w:r>
        <w:rPr>
          <w:rFonts w:cstheme="minorHAnsi"/>
        </w:rPr>
        <w:t>difficult terrain (e.g. water, tall canopies, etc.) as well as over normal terrain without disturbing the surface</w:t>
      </w:r>
      <w:r w:rsidRPr="002C1A5A">
        <w:rPr>
          <w:rFonts w:cstheme="minorHAnsi"/>
        </w:rPr>
        <w:t>. Such measurements would otherwise only be possible using tower access above the canopy, and so would be very limited in scope.</w:t>
      </w:r>
      <w:r>
        <w:rPr>
          <w:rFonts w:cstheme="minorHAnsi"/>
        </w:rPr>
        <w:t xml:space="preserve"> While the quality of the drone-mounted instruments is generally considered to be lower when compared to conventional manually operated spectrometers on the ground, improvements have been noted. For example, </w:t>
      </w:r>
      <w:r>
        <w:rPr>
          <w:rFonts w:cstheme="minorHAnsi"/>
        </w:rPr>
        <w:fldChar w:fldCharType="begin" w:fldLock="1"/>
      </w:r>
      <w:r w:rsidR="00330ED6">
        <w:rPr>
          <w:rFonts w:cstheme="minorHAnsi"/>
        </w:rPr>
        <w:instrText>ADDIN CSL_CITATION {"citationItems":[{"id":"ITEM-1","itemData":{"DOI":"10.3390/rs10071091","author":[{"dropping-particle":"","family":"Aasen","given":"Helge","non-dropping-particle":"","parse-names":false,"suffix":""},{"dropping-particle":"","family":"Honkavaara","given":"Eija","non-dropping-particle":"","parse-names":false,"suffix":""},{"dropping-particle":"","family":"Lucieer","given":"Arko","non-dropping-particle":"","parse-names":false,"suffix":""},{"dropping-particle":"","family":"Zarco-Tejada","given":"Pablo","non-dropping-particle":"","parse-names":false,"suffix":""}],"container-title":"Remote Sensing","id":"ITEM-1","issue":"1091","issued":{"date-parts":[["2018"]]},"page":"1-42","title":"Quantitative Remote Sensing at Ultra-High Resolution with UAV Spectroscopy: A Review of Sensor Technology, Measurement Procedures, and Data Correction Workflows","type":"article-journal","volume":"10"},"uris":["http://www.mendeley.com/documents/?uuid=c56fc9e3-a668-448c-ac77-d654fa69fbed"]}],"mendeley":{"formattedCitation":"[11]","plainTextFormattedCitation":"[11]","previouslyFormattedCitation":"[11]"},"properties":{"noteIndex":0},"schema":"https://github.com/citation-style-language/schema/raw/master/csl-citation.json"}</w:instrText>
      </w:r>
      <w:r>
        <w:rPr>
          <w:rFonts w:cstheme="minorHAnsi"/>
        </w:rPr>
        <w:fldChar w:fldCharType="separate"/>
      </w:r>
      <w:r w:rsidR="00DC34DE" w:rsidRPr="00DC34DE">
        <w:rPr>
          <w:rFonts w:cstheme="minorHAnsi"/>
          <w:noProof/>
        </w:rPr>
        <w:t>[11]</w:t>
      </w:r>
      <w:r>
        <w:rPr>
          <w:rFonts w:cstheme="minorHAnsi"/>
        </w:rPr>
        <w:fldChar w:fldCharType="end"/>
      </w:r>
      <w:r>
        <w:rPr>
          <w:rFonts w:cstheme="minorHAnsi"/>
        </w:rPr>
        <w:t xml:space="preserve"> </w:t>
      </w:r>
      <w:r w:rsidRPr="002C1A5A">
        <w:rPr>
          <w:rFonts w:cstheme="minorHAnsi"/>
        </w:rPr>
        <w:t xml:space="preserve">found that measurements using the Fabry-Perot Interferometer (FPI) hyperspectral camera, when </w:t>
      </w:r>
      <w:r>
        <w:rPr>
          <w:rFonts w:cstheme="minorHAnsi"/>
        </w:rPr>
        <w:t>well-</w:t>
      </w:r>
      <w:r w:rsidRPr="002C1A5A">
        <w:rPr>
          <w:rFonts w:cstheme="minorHAnsi"/>
        </w:rPr>
        <w:t>calibrated, showed promise against those of a calibrated irradiance spectrometer.</w:t>
      </w:r>
      <w:r>
        <w:rPr>
          <w:rFonts w:cstheme="minorHAnsi"/>
        </w:rPr>
        <w:t xml:space="preserve"> A</w:t>
      </w:r>
      <w:r w:rsidRPr="002C1A5A">
        <w:rPr>
          <w:rFonts w:cstheme="minorHAnsi"/>
        </w:rPr>
        <w:t xml:space="preserve"> review outlining</w:t>
      </w:r>
      <w:r>
        <w:rPr>
          <w:rFonts w:cstheme="minorHAnsi"/>
        </w:rPr>
        <w:t xml:space="preserve"> the</w:t>
      </w:r>
      <w:r w:rsidRPr="002C1A5A">
        <w:rPr>
          <w:rFonts w:cstheme="minorHAnsi"/>
        </w:rPr>
        <w:t xml:space="preserve"> development of </w:t>
      </w:r>
      <w:r>
        <w:rPr>
          <w:rFonts w:cstheme="minorHAnsi"/>
        </w:rPr>
        <w:t xml:space="preserve">drone-mounted surface reflectance instruments </w:t>
      </w:r>
      <w:r w:rsidRPr="002C1A5A">
        <w:rPr>
          <w:rFonts w:cstheme="minorHAnsi"/>
        </w:rPr>
        <w:t>is provided by</w:t>
      </w:r>
      <w:r>
        <w:rPr>
          <w:rFonts w:cstheme="minorHAnsi"/>
        </w:rPr>
        <w:t xml:space="preserve"> </w:t>
      </w:r>
      <w:r w:rsidR="00F83BA2">
        <w:rPr>
          <w:rFonts w:cstheme="minorHAnsi"/>
        </w:rPr>
        <w:fldChar w:fldCharType="begin" w:fldLock="1"/>
      </w:r>
      <w:r w:rsidR="00F351B5">
        <w:rPr>
          <w:rFonts w:cstheme="minorHAnsi"/>
        </w:rPr>
        <w:instrText>ADDIN CSL_CITATION {"citationItems":[{"id":"ITEM-1","itemData":{"DOI":"10.3390/rs10071091","author":[{"dropping-particle":"","family":"Aasen","given":"Helge","non-dropping-particle":"","parse-names":false,"suffix":""},{"dropping-particle":"","family":"Honkavaara","given":"Eija","non-dropping-particle":"","parse-names":false,"suffix":""},{"dropping-particle":"","family":"Lucieer","given":"Arko","non-dropping-particle":"","parse-names":false,"suffix":""},{"dropping-particle":"","family":"Zarco-Tejada","given":"Pablo","non-dropping-particle":"","parse-names":false,"suffix":""}],"container-title":"Remote Sensing","id":"ITEM-1","issue":"1091","issued":{"date-parts":[["2018"]]},"page":"1-42","title":"Quantitative Remote Sensing at Ultra-High Resolution with UAV Spectroscopy: A Review of Sensor Technology, Measurement Procedures, and Data Correction Workflows","type":"article-journal","volume":"10"},"uris":["http://www.mendeley.com/documents/?uuid=c56fc9e3-a668-448c-ac77-d654fa69fbed"]}],"mendeley":{"formattedCitation":"[11]","plainTextFormattedCitation":"[11]","previouslyFormattedCitation":"[11]"},"properties":{"noteIndex":0},"schema":"https://github.com/citation-style-language/schema/raw/master/csl-citation.json"}</w:instrText>
      </w:r>
      <w:r w:rsidR="00F83BA2">
        <w:rPr>
          <w:rFonts w:cstheme="minorHAnsi"/>
        </w:rPr>
        <w:fldChar w:fldCharType="separate"/>
      </w:r>
      <w:r w:rsidR="00F83BA2" w:rsidRPr="00F83BA2">
        <w:rPr>
          <w:rFonts w:cstheme="minorHAnsi"/>
          <w:noProof/>
        </w:rPr>
        <w:t>[11]</w:t>
      </w:r>
      <w:r w:rsidR="00F83BA2">
        <w:rPr>
          <w:rFonts w:cstheme="minorHAnsi"/>
        </w:rPr>
        <w:fldChar w:fldCharType="end"/>
      </w:r>
      <w:r w:rsidR="00706A25">
        <w:rPr>
          <w:rFonts w:cstheme="minorHAnsi"/>
        </w:rPr>
        <w:t>.</w:t>
      </w:r>
    </w:p>
    <w:p w14:paraId="63D8FDD8" w14:textId="400202F8" w:rsidR="00577CAD" w:rsidRDefault="00577CAD" w:rsidP="00577CAD">
      <w:pPr>
        <w:spacing w:line="360" w:lineRule="auto"/>
        <w:jc w:val="both"/>
        <w:rPr>
          <w:rFonts w:cstheme="minorHAnsi"/>
        </w:rPr>
      </w:pPr>
      <w:r>
        <w:rPr>
          <w:rFonts w:cstheme="minorHAnsi"/>
        </w:rPr>
        <w:t>More review to follow…</w:t>
      </w:r>
    </w:p>
    <w:p w14:paraId="2838B624" w14:textId="77777777" w:rsidR="000B6DAA" w:rsidRPr="00577CAD" w:rsidRDefault="000B6DAA" w:rsidP="00577CAD">
      <w:pPr>
        <w:spacing w:line="360" w:lineRule="auto"/>
        <w:jc w:val="both"/>
        <w:rPr>
          <w:rFonts w:cstheme="minorHAnsi"/>
        </w:rPr>
      </w:pPr>
    </w:p>
    <w:p w14:paraId="599E374F" w14:textId="22B058F3" w:rsidR="006470FD" w:rsidRPr="000B6DAA" w:rsidRDefault="00611D7B" w:rsidP="00254866">
      <w:pPr>
        <w:pStyle w:val="Heading4"/>
        <w:spacing w:line="360" w:lineRule="auto"/>
        <w:jc w:val="both"/>
        <w:rPr>
          <w:rFonts w:asciiTheme="minorHAnsi" w:hAnsiTheme="minorHAnsi" w:cstheme="minorHAnsi"/>
        </w:rPr>
      </w:pPr>
      <w:r w:rsidRPr="000B6DAA">
        <w:rPr>
          <w:rFonts w:asciiTheme="minorHAnsi" w:hAnsiTheme="minorHAnsi" w:cstheme="minorHAnsi"/>
        </w:rPr>
        <w:t>Automated sensor measurements</w:t>
      </w:r>
    </w:p>
    <w:p w14:paraId="62511BE5" w14:textId="77777777" w:rsidR="000B6DAA" w:rsidRPr="000B6DAA" w:rsidRDefault="000B6DAA" w:rsidP="000B6DAA"/>
    <w:p w14:paraId="03D9730B" w14:textId="53FAE3E5" w:rsidR="000F6CE6" w:rsidRPr="002C1A5A" w:rsidRDefault="00732967" w:rsidP="006A53AE">
      <w:pPr>
        <w:autoSpaceDE w:val="0"/>
        <w:autoSpaceDN w:val="0"/>
        <w:adjustRightInd w:val="0"/>
        <w:spacing w:after="0" w:line="360" w:lineRule="auto"/>
        <w:jc w:val="both"/>
        <w:rPr>
          <w:rFonts w:eastAsia="CharisSIL" w:cstheme="minorHAnsi"/>
        </w:rPr>
      </w:pPr>
      <w:r w:rsidRPr="002C1A5A">
        <w:rPr>
          <w:rFonts w:cstheme="minorHAnsi"/>
          <w:color w:val="000000" w:themeColor="text1"/>
        </w:rPr>
        <w:t>To validate surface reflectance products across a range of sites simultaneously, use is made of networks of automated sensors, such as those described below. A running theme in such networks is to provide freely available open data with broad global coverage.</w:t>
      </w:r>
      <w:r w:rsidR="000F6CE6" w:rsidRPr="002C1A5A">
        <w:rPr>
          <w:rFonts w:cstheme="minorHAnsi"/>
          <w:color w:val="000000" w:themeColor="text1"/>
        </w:rPr>
        <w:t xml:space="preserve"> </w:t>
      </w:r>
      <w:r w:rsidR="000F6CE6" w:rsidRPr="002C1A5A">
        <w:rPr>
          <w:rFonts w:eastAsia="CharisSIL" w:cstheme="minorHAnsi"/>
          <w:color w:val="000000" w:themeColor="text1"/>
        </w:rPr>
        <w:t>These networks are made up of remote ground stations transmitting radiation fluxes (</w:t>
      </w:r>
      <w:r w:rsidR="000F6CE6" w:rsidRPr="00E87D41">
        <w:rPr>
          <w:rFonts w:eastAsia="CharisSIL" w:cstheme="minorHAnsi"/>
          <w:color w:val="000000" w:themeColor="text1"/>
        </w:rPr>
        <w:t>SURFRAD</w:t>
      </w:r>
      <w:r w:rsidR="000F6CE6" w:rsidRPr="002C1A5A">
        <w:rPr>
          <w:rFonts w:eastAsia="CharisSIL" w:cstheme="minorHAnsi"/>
          <w:color w:val="000000" w:themeColor="text1"/>
        </w:rPr>
        <w:t>) and multispectral aerosol optical depth (</w:t>
      </w:r>
      <w:r w:rsidR="000F6CE6" w:rsidRPr="00E87D41">
        <w:rPr>
          <w:rFonts w:eastAsia="CharisSIL" w:cstheme="minorHAnsi"/>
          <w:color w:val="000000" w:themeColor="text1"/>
        </w:rPr>
        <w:t>AOD</w:t>
      </w:r>
      <w:r w:rsidR="000F6CE6" w:rsidRPr="002C1A5A">
        <w:rPr>
          <w:rFonts w:eastAsia="CharisSIL" w:cstheme="minorHAnsi"/>
          <w:color w:val="000000" w:themeColor="text1"/>
        </w:rPr>
        <w:t>) estimates (</w:t>
      </w:r>
      <w:r w:rsidR="000F6CE6" w:rsidRPr="00E87D41">
        <w:rPr>
          <w:rFonts w:eastAsia="CharisSIL" w:cstheme="minorHAnsi"/>
          <w:color w:val="000000" w:themeColor="text1"/>
        </w:rPr>
        <w:t>AERONET</w:t>
      </w:r>
      <w:r w:rsidR="000F6CE6" w:rsidRPr="002C1A5A">
        <w:rPr>
          <w:rFonts w:eastAsia="CharisSIL" w:cstheme="minorHAnsi"/>
          <w:color w:val="000000" w:themeColor="text1"/>
        </w:rPr>
        <w:t xml:space="preserve">). </w:t>
      </w:r>
      <w:r w:rsidR="000F6CE6" w:rsidRPr="002C1A5A">
        <w:rPr>
          <w:rFonts w:eastAsia="CharisSIL" w:cstheme="minorHAnsi"/>
        </w:rPr>
        <w:t>The general premise behind this approach is to compare the surface reflectance derived from atmospheric correction using the image derived AOD against the</w:t>
      </w:r>
    </w:p>
    <w:p w14:paraId="211DDB15" w14:textId="2E64AF5B" w:rsidR="000F6CE6" w:rsidRDefault="000F6CE6" w:rsidP="00E24713">
      <w:pPr>
        <w:autoSpaceDE w:val="0"/>
        <w:autoSpaceDN w:val="0"/>
        <w:adjustRightInd w:val="0"/>
        <w:spacing w:after="0" w:line="360" w:lineRule="auto"/>
        <w:jc w:val="both"/>
        <w:rPr>
          <w:rFonts w:eastAsia="CharisSIL" w:cstheme="minorHAnsi"/>
        </w:rPr>
      </w:pPr>
      <w:r w:rsidRPr="002C1A5A">
        <w:rPr>
          <w:rFonts w:eastAsia="CharisSIL" w:cstheme="minorHAnsi"/>
        </w:rPr>
        <w:lastRenderedPageBreak/>
        <w:t>equivalent (or MODIS as in the ASRVN case) using the station derived AOD. This assumes that the surface reflectance derived from the station AOD is the “truth</w:t>
      </w:r>
      <w:r w:rsidR="00F02A5B" w:rsidRPr="002C1A5A">
        <w:rPr>
          <w:rFonts w:eastAsia="CharisSIL" w:cstheme="minorHAnsi"/>
        </w:rPr>
        <w:t xml:space="preserve">”. </w:t>
      </w:r>
      <w:r w:rsidRPr="002C1A5A">
        <w:rPr>
          <w:rFonts w:eastAsia="CharisSIL" w:cstheme="minorHAnsi"/>
        </w:rPr>
        <w:t>SURFRAD, on the other hand, derives surface reflectance (in this case albedo) directly from the up and downwelling fluxes measured at the stations. These can then be compared against the product derived surface reflectance</w:t>
      </w:r>
      <w:r w:rsidR="00F02A5B" w:rsidRPr="002C1A5A">
        <w:rPr>
          <w:rFonts w:eastAsia="CharisSIL" w:cstheme="minorHAnsi"/>
        </w:rPr>
        <w:t xml:space="preserve"> </w:t>
      </w:r>
      <w:r w:rsidR="00AC0112">
        <w:rPr>
          <w:rFonts w:eastAsia="CharisSIL" w:cstheme="minorHAnsi"/>
        </w:rPr>
        <w:fldChar w:fldCharType="begin" w:fldLock="1"/>
      </w:r>
      <w:r w:rsidR="00606F60">
        <w:rPr>
          <w:rFonts w:eastAsia="CharisSIL" w:cstheme="minorHAnsi"/>
        </w:rPr>
        <w:instrText>ADDIN CSL_CITATION {"citationItems":[{"id":"ITEM-1","itemData":{"DOI":"10.1016/j.rse.2020.111690","ISSN":"00344257","abstract":"Many derived Earth Observation products share surface reflectance as a common step in their processing chains. This makes the maintenance and improvement of surface reflectance product quality of fundamental importance to ensure information derived from these downstream products can be trusted. Despite this, the literature is relatively light on the implementation of validation methodologies designed for surface reflectance. In response to the need to improve general EO validation methodologies, the concept of fiducial reference measurements (FRM) was created that would produce validation data that is fully characterised and independent, with associated uncertainties, and traceable to SI. This paper describes a field campaign designed to produce surface reflectance validation data, in line with the FRM ideology, for validating the Sentinel-2 L2A (S2) and Proba-V S1-TOC (Proba) surface reflectance products. The key methodological procedures are outlined in detail to facilitate uptake of FRM methods in future validation studies. These include the calibration and characterisation of field instruments, the field measurement protocol, and uncertainty propagation. Comparison of S2 with field measurements showed agreement within the stated uncertainties present for all bands and locations at the pixel and area scales. The Proba comparison results demonstrated a general disagreement within the stated uncertainties. However, there is a lack of uncertainty information provided by the product as well as publicly available product uncertainty requirements which mean that it is difficult to assess this fully. The aim of this practical demonstration of FRM-based surface reflectance validation, that utilises metrological practices for uncertainty characterisation, is to encourage the adoption of these procedures in future land surface reflectance validation studies and operational activities.","author":[{"dropping-particle":"","family":"Origo","given":"Niall","non-dropping-particle":"","parse-names":false,"suffix":""},{"dropping-particle":"","family":"Gorroño","given":"Javier","non-dropping-particle":"","parse-names":false,"suffix":""},{"dropping-particle":"","family":"Ryder","given":"James","non-dropping-particle":"","parse-names":false,"suffix":""},{"dropping-particle":"","family":"Nightingale","given":"Joanne","non-dropping-particle":"","parse-names":false,"suffix":""},{"dropping-particle":"","family":"Bialek","given":"Agnieszka","non-dropping-particle":"","parse-names":false,"suffix":""}],"container-title":"Remote Sensing of Environment","id":"ITEM-1","issue":"November 2019","issued":{"date-parts":[["2020"]]},"page":"111690","publisher":"Elsevier","title":"Fiducial Reference Measurements for validation of Sentinel-2 and Proba-V surface reflectance products","type":"article-journal","volume":"241"},"uris":["http://www.mendeley.com/documents/?uuid=d3724d5c-bd2c-47af-a280-96d3027a7b19"]}],"mendeley":{"formattedCitation":"[1]","plainTextFormattedCitation":"[1]","previouslyFormattedCitation":"[1]"},"properties":{"noteIndex":0},"schema":"https://github.com/citation-style-language/schema/raw/master/csl-citation.json"}</w:instrText>
      </w:r>
      <w:r w:rsidR="00AC0112">
        <w:rPr>
          <w:rFonts w:eastAsia="CharisSIL" w:cstheme="minorHAnsi"/>
        </w:rPr>
        <w:fldChar w:fldCharType="separate"/>
      </w:r>
      <w:r w:rsidR="00524222" w:rsidRPr="00524222">
        <w:rPr>
          <w:rFonts w:eastAsia="CharisSIL" w:cstheme="minorHAnsi"/>
          <w:noProof/>
        </w:rPr>
        <w:t>[1]</w:t>
      </w:r>
      <w:r w:rsidR="00AC0112">
        <w:rPr>
          <w:rFonts w:eastAsia="CharisSIL" w:cstheme="minorHAnsi"/>
        </w:rPr>
        <w:fldChar w:fldCharType="end"/>
      </w:r>
      <w:r w:rsidR="00712D38">
        <w:rPr>
          <w:rFonts w:eastAsia="CharisSIL" w:cstheme="minorHAnsi"/>
        </w:rPr>
        <w:t>.</w:t>
      </w:r>
    </w:p>
    <w:p w14:paraId="1E88CA3F" w14:textId="49A1312C" w:rsidR="00577CAD" w:rsidRDefault="00577CAD" w:rsidP="00E24713">
      <w:pPr>
        <w:autoSpaceDE w:val="0"/>
        <w:autoSpaceDN w:val="0"/>
        <w:adjustRightInd w:val="0"/>
        <w:spacing w:after="0" w:line="360" w:lineRule="auto"/>
        <w:jc w:val="both"/>
        <w:rPr>
          <w:rFonts w:eastAsia="CharisSIL" w:cstheme="minorHAnsi"/>
        </w:rPr>
      </w:pPr>
      <w:r>
        <w:rPr>
          <w:rFonts w:eastAsia="CharisSIL" w:cstheme="minorHAnsi"/>
        </w:rPr>
        <w:t>More review to follow…</w:t>
      </w:r>
    </w:p>
    <w:p w14:paraId="30D248B1" w14:textId="63B78C8C" w:rsidR="00810FBD" w:rsidRPr="00C85190" w:rsidRDefault="00810FBD">
      <w:pPr>
        <w:autoSpaceDE w:val="0"/>
        <w:autoSpaceDN w:val="0"/>
        <w:adjustRightInd w:val="0"/>
        <w:spacing w:after="0" w:line="360" w:lineRule="auto"/>
        <w:jc w:val="both"/>
        <w:rPr>
          <w:rFonts w:eastAsia="CharisSIL" w:cstheme="minorHAnsi"/>
          <w:sz w:val="20"/>
          <w:szCs w:val="20"/>
        </w:rPr>
      </w:pPr>
    </w:p>
    <w:p w14:paraId="7B3C013E" w14:textId="1B1A8684" w:rsidR="006470FD" w:rsidRDefault="00810FBD">
      <w:pPr>
        <w:pStyle w:val="ListParagraph"/>
        <w:numPr>
          <w:ilvl w:val="0"/>
          <w:numId w:val="39"/>
        </w:numPr>
        <w:autoSpaceDE w:val="0"/>
        <w:autoSpaceDN w:val="0"/>
        <w:adjustRightInd w:val="0"/>
        <w:spacing w:after="0" w:line="360" w:lineRule="auto"/>
        <w:jc w:val="both"/>
        <w:rPr>
          <w:rFonts w:eastAsia="CharisSIL" w:cstheme="minorHAnsi"/>
          <w:color w:val="005596" w:themeColor="text2"/>
        </w:rPr>
      </w:pPr>
      <w:r w:rsidRPr="002C1A5A">
        <w:rPr>
          <w:rFonts w:eastAsia="CharisSIL" w:cstheme="minorHAnsi"/>
          <w:color w:val="005596" w:themeColor="text2"/>
        </w:rPr>
        <w:t>AERONET: A Federated Instrume</w:t>
      </w:r>
      <w:r w:rsidR="002D140E">
        <w:rPr>
          <w:rFonts w:eastAsia="CharisSIL" w:cstheme="minorHAnsi"/>
          <w:color w:val="005596" w:themeColor="text2"/>
        </w:rPr>
        <w:t>n</w:t>
      </w:r>
      <w:r w:rsidRPr="002C1A5A">
        <w:rPr>
          <w:rFonts w:eastAsia="CharisSIL" w:cstheme="minorHAnsi"/>
          <w:color w:val="005596" w:themeColor="text2"/>
        </w:rPr>
        <w:t>t Network and Data Archive for Aerosol Characteri</w:t>
      </w:r>
      <w:r w:rsidR="002D140E">
        <w:rPr>
          <w:rFonts w:eastAsia="CharisSIL" w:cstheme="minorHAnsi"/>
          <w:color w:val="005596" w:themeColor="text2"/>
        </w:rPr>
        <w:t>s</w:t>
      </w:r>
      <w:r w:rsidRPr="002C1A5A">
        <w:rPr>
          <w:rFonts w:eastAsia="CharisSIL" w:cstheme="minorHAnsi"/>
          <w:color w:val="005596" w:themeColor="text2"/>
        </w:rPr>
        <w:t>ation</w:t>
      </w:r>
    </w:p>
    <w:p w14:paraId="6C032127" w14:textId="77777777" w:rsidR="000B6DAA" w:rsidRPr="002C1A5A" w:rsidRDefault="000B6DAA" w:rsidP="000B6DAA">
      <w:pPr>
        <w:pStyle w:val="ListParagraph"/>
        <w:autoSpaceDE w:val="0"/>
        <w:autoSpaceDN w:val="0"/>
        <w:adjustRightInd w:val="0"/>
        <w:spacing w:after="0" w:line="360" w:lineRule="auto"/>
        <w:jc w:val="both"/>
        <w:rPr>
          <w:rFonts w:eastAsia="CharisSIL" w:cstheme="minorHAnsi"/>
          <w:color w:val="005596" w:themeColor="text2"/>
        </w:rPr>
      </w:pPr>
    </w:p>
    <w:p w14:paraId="2FAB885B" w14:textId="303E8C59" w:rsidR="006470FD" w:rsidRPr="002C1A5A" w:rsidRDefault="00732967">
      <w:pPr>
        <w:spacing w:line="360" w:lineRule="auto"/>
        <w:jc w:val="both"/>
        <w:rPr>
          <w:rFonts w:cstheme="minorHAnsi"/>
        </w:rPr>
      </w:pPr>
      <w:r w:rsidRPr="002C1A5A">
        <w:rPr>
          <w:rFonts w:cstheme="minorHAnsi"/>
        </w:rPr>
        <w:t>The AERONET (</w:t>
      </w:r>
      <w:proofErr w:type="spellStart"/>
      <w:r w:rsidRPr="002C1A5A">
        <w:rPr>
          <w:rFonts w:cstheme="minorHAnsi"/>
        </w:rPr>
        <w:t>AErosol</w:t>
      </w:r>
      <w:proofErr w:type="spellEnd"/>
      <w:r w:rsidRPr="002C1A5A">
        <w:rPr>
          <w:rFonts w:cstheme="minorHAnsi"/>
        </w:rPr>
        <w:t xml:space="preserve"> </w:t>
      </w:r>
      <w:proofErr w:type="spellStart"/>
      <w:r w:rsidRPr="002C1A5A">
        <w:rPr>
          <w:rFonts w:cstheme="minorHAnsi"/>
        </w:rPr>
        <w:t>RObotic</w:t>
      </w:r>
      <w:proofErr w:type="spellEnd"/>
      <w:r w:rsidRPr="002C1A5A">
        <w:rPr>
          <w:rFonts w:cstheme="minorHAnsi"/>
        </w:rPr>
        <w:t xml:space="preserve"> </w:t>
      </w:r>
      <w:proofErr w:type="spellStart"/>
      <w:r w:rsidRPr="002C1A5A">
        <w:rPr>
          <w:rFonts w:cstheme="minorHAnsi"/>
        </w:rPr>
        <w:t>NETwork</w:t>
      </w:r>
      <w:proofErr w:type="spellEnd"/>
      <w:r w:rsidRPr="002C1A5A">
        <w:rPr>
          <w:rFonts w:cstheme="minorHAnsi"/>
        </w:rPr>
        <w:t xml:space="preserve">) validation system </w:t>
      </w:r>
      <w:r w:rsidR="0025668B">
        <w:rPr>
          <w:rFonts w:cstheme="minorHAnsi"/>
        </w:rPr>
        <w:fldChar w:fldCharType="begin" w:fldLock="1"/>
      </w:r>
      <w:r w:rsidR="00F83BA2">
        <w:rPr>
          <w:rFonts w:cstheme="minorHAnsi"/>
        </w:rPr>
        <w:instrText>ADDIN CSL_CITATION {"citationItems":[{"id":"ITEM-1","itemData":{"author":[{"dropping-particle":"","family":"Vermote","given":"Eric F","non-dropping-particle":"","parse-names":false,"suffix":""},{"dropping-particle":"","family":"Kotchenova","given":"S","non-dropping-particle":"","parse-names":false,"suffix":""}],"container-title":"Journal of Geophysical Research: Atmospheres","id":"ITEM-1","issue":"D23","issued":{"date-parts":[["2008"]]},"title":"Atmospheric correction for the monitoring of land surfaces","type":"article-journal","volume":"113"},"uris":["http://www.mendeley.com/documents/?uuid=c635e553-4a35-49f3-a357-e8862cc8ca6c"]}],"mendeley":{"formattedCitation":"[12]","plainTextFormattedCitation":"[12]","previouslyFormattedCitation":"[12]"},"properties":{"noteIndex":0},"schema":"https://github.com/citation-style-language/schema/raw/master/csl-citation.json"}</w:instrText>
      </w:r>
      <w:r w:rsidR="0025668B">
        <w:rPr>
          <w:rFonts w:cstheme="minorHAnsi"/>
        </w:rPr>
        <w:fldChar w:fldCharType="separate"/>
      </w:r>
      <w:r w:rsidR="00330ED6" w:rsidRPr="00330ED6">
        <w:rPr>
          <w:rFonts w:cstheme="minorHAnsi"/>
          <w:noProof/>
        </w:rPr>
        <w:t>[12]</w:t>
      </w:r>
      <w:r w:rsidR="0025668B">
        <w:rPr>
          <w:rFonts w:cstheme="minorHAnsi"/>
        </w:rPr>
        <w:fldChar w:fldCharType="end"/>
      </w:r>
      <w:r w:rsidRPr="002C1A5A">
        <w:rPr>
          <w:rFonts w:cstheme="minorHAnsi"/>
        </w:rPr>
        <w:t xml:space="preserve"> is a </w:t>
      </w:r>
      <w:r w:rsidR="00A90FA2" w:rsidRPr="002C1A5A">
        <w:rPr>
          <w:rFonts w:cstheme="minorHAnsi"/>
        </w:rPr>
        <w:t>federation of ground-based remote sensing aerosol networks established by NASA and PHOTONS. It provides globally distributed observations of spectral aerosol optical depth (AOD), inversion products and precipitable water in diverse aerosol regimes. Sun photometer measurements of the direct solar radiation provide information to calculate the AOD. The network</w:t>
      </w:r>
      <w:r w:rsidRPr="002C1A5A">
        <w:rPr>
          <w:rFonts w:cstheme="minorHAnsi"/>
        </w:rPr>
        <w:t xml:space="preserve"> provides an open database or aerosol microphysical and radiative properties, and can be used to validate surface reflectance by atmospheric characterisation</w:t>
      </w:r>
      <w:r w:rsidR="0025668B">
        <w:rPr>
          <w:rFonts w:cstheme="minorHAnsi"/>
        </w:rPr>
        <w:t xml:space="preserve"> </w:t>
      </w:r>
      <w:r w:rsidR="00B057FB">
        <w:rPr>
          <w:rFonts w:cstheme="minorHAnsi"/>
        </w:rPr>
        <w:fldChar w:fldCharType="begin" w:fldLock="1"/>
      </w:r>
      <w:r w:rsidR="00B057FB">
        <w:rPr>
          <w:rFonts w:cstheme="minorHAnsi"/>
        </w:rPr>
        <w:instrText>ADDIN CSL_CITATION {"citationItems":[{"id":"ITEM-1","itemData":{"author":[{"dropping-particle":"","family":"Vermote","given":"Eric F","non-dropping-particle":"","parse-names":false,"suffix":""},{"dropping-particle":"","family":"Kotchenova","given":"S","non-dropping-particle":"","parse-names":false,"suffix":""}],"container-title":"Journal of Geophysical Research: Atmospheres","id":"ITEM-1","issue":"D23","issued":{"date-parts":[["2008"]]},"title":"Atmospheric correction for the monitoring of land surfaces","type":"article-journal","volume":"113"},"uris":["http://www.mendeley.com/documents/?uuid=c635e553-4a35-49f3-a357-e8862cc8ca6c"]}],"mendeley":{"formattedCitation":"[12]","plainTextFormattedCitation":"[12]","previouslyFormattedCitation":"[12]"},"properties":{"noteIndex":0},"schema":"https://github.com/citation-style-language/schema/raw/master/csl-citation.json"}</w:instrText>
      </w:r>
      <w:r w:rsidR="00B057FB">
        <w:rPr>
          <w:rFonts w:cstheme="minorHAnsi"/>
        </w:rPr>
        <w:fldChar w:fldCharType="separate"/>
      </w:r>
      <w:r w:rsidR="00B057FB" w:rsidRPr="00330ED6">
        <w:rPr>
          <w:rFonts w:cstheme="minorHAnsi"/>
          <w:noProof/>
        </w:rPr>
        <w:t>[12]</w:t>
      </w:r>
      <w:r w:rsidR="00B057FB">
        <w:rPr>
          <w:rFonts w:cstheme="minorHAnsi"/>
        </w:rPr>
        <w:fldChar w:fldCharType="end"/>
      </w:r>
      <w:r w:rsidR="00B057FB">
        <w:rPr>
          <w:rFonts w:cstheme="minorHAnsi"/>
        </w:rPr>
        <w:t>.</w:t>
      </w:r>
      <w:r w:rsidR="00A90FA2" w:rsidRPr="002C1A5A">
        <w:rPr>
          <w:rFonts w:cstheme="minorHAnsi"/>
        </w:rPr>
        <w:t xml:space="preserve"> </w:t>
      </w:r>
      <w:r w:rsidRPr="002C1A5A">
        <w:rPr>
          <w:rFonts w:cstheme="minorHAnsi"/>
        </w:rPr>
        <w:t>The key instrument is an automated spectral radiometer (the CIMEL CE-318 instrument) that is low maintenance, independently solar powered and transmits measurements for real time processing.</w:t>
      </w:r>
    </w:p>
    <w:p w14:paraId="6B185F8D" w14:textId="62EF3652" w:rsidR="006470FD" w:rsidRPr="002C1A5A" w:rsidRDefault="00810FBD">
      <w:pPr>
        <w:pStyle w:val="ListParagraph"/>
        <w:numPr>
          <w:ilvl w:val="0"/>
          <w:numId w:val="39"/>
        </w:numPr>
        <w:spacing w:line="360" w:lineRule="auto"/>
        <w:jc w:val="both"/>
        <w:rPr>
          <w:rFonts w:cstheme="minorHAnsi"/>
          <w:color w:val="005596" w:themeColor="text2"/>
        </w:rPr>
      </w:pPr>
      <w:r w:rsidRPr="002C1A5A">
        <w:rPr>
          <w:rFonts w:cstheme="minorHAnsi"/>
          <w:color w:val="005596" w:themeColor="text2"/>
        </w:rPr>
        <w:t>R</w:t>
      </w:r>
      <w:r w:rsidR="004F0113">
        <w:rPr>
          <w:rFonts w:cstheme="minorHAnsi"/>
          <w:color w:val="005596" w:themeColor="text2"/>
        </w:rPr>
        <w:t>ADCALNET</w:t>
      </w:r>
      <w:r w:rsidRPr="002C1A5A">
        <w:rPr>
          <w:rFonts w:cstheme="minorHAnsi"/>
          <w:color w:val="005596" w:themeColor="text2"/>
        </w:rPr>
        <w:t xml:space="preserve">: </w:t>
      </w:r>
      <w:r w:rsidR="00707011" w:rsidRPr="002C1A5A">
        <w:rPr>
          <w:rFonts w:cstheme="minorHAnsi"/>
          <w:color w:val="005596" w:themeColor="text2"/>
        </w:rPr>
        <w:t>A</w:t>
      </w:r>
      <w:r w:rsidRPr="002C1A5A">
        <w:rPr>
          <w:rFonts w:cstheme="minorHAnsi"/>
          <w:color w:val="005596" w:themeColor="text2"/>
        </w:rPr>
        <w:t xml:space="preserve"> Radiometric Calibration Network</w:t>
      </w:r>
    </w:p>
    <w:p w14:paraId="36AF12A9" w14:textId="1E345765" w:rsidR="006A7D07" w:rsidRDefault="00732967">
      <w:pPr>
        <w:spacing w:line="360" w:lineRule="auto"/>
        <w:jc w:val="both"/>
        <w:rPr>
          <w:rFonts w:cstheme="minorHAnsi"/>
        </w:rPr>
      </w:pPr>
      <w:r w:rsidRPr="002C1A5A">
        <w:rPr>
          <w:rFonts w:cstheme="minorHAnsi"/>
        </w:rPr>
        <w:t xml:space="preserve">RADCALNET </w:t>
      </w:r>
      <w:r w:rsidR="00D1706A">
        <w:rPr>
          <w:rFonts w:cstheme="minorHAnsi"/>
        </w:rPr>
        <w:fldChar w:fldCharType="begin" w:fldLock="1"/>
      </w:r>
      <w:r w:rsidR="00D1706A">
        <w:rPr>
          <w:rFonts w:cstheme="minorHAnsi"/>
        </w:rPr>
        <w:instrText>ADDIN CSL_CITATION {"citationItems":[{"id":"ITEM-1","itemData":{"URL":"https://www.radcalnet.org/#!/","accessed":{"date-parts":[["2020","4","9"]]},"author":[{"dropping-particle":"","family":"CEOS - Committee on Earth Observation Satellites","given":"","non-dropping-particle":"","parse-names":false,"suffix":""}],"id":"ITEM-1","issued":{"date-parts":[["0"]]},"title":"RadCalNet Portal","type":"webpage"},"uris":["http://www.mendeley.com/documents/?uuid=2d7813de-c35f-303f-9fbc-3949218444a3"]}],"mendeley":{"formattedCitation":"[13]","plainTextFormattedCitation":"[13]"},"properties":{"noteIndex":0},"schema":"https://github.com/citation-style-language/schema/raw/master/csl-citation.json"}</w:instrText>
      </w:r>
      <w:r w:rsidR="00D1706A">
        <w:rPr>
          <w:rFonts w:cstheme="minorHAnsi"/>
        </w:rPr>
        <w:fldChar w:fldCharType="separate"/>
      </w:r>
      <w:r w:rsidR="00D1706A" w:rsidRPr="00D1706A">
        <w:rPr>
          <w:rFonts w:cstheme="minorHAnsi"/>
          <w:noProof/>
        </w:rPr>
        <w:t>[13]</w:t>
      </w:r>
      <w:r w:rsidR="00D1706A">
        <w:rPr>
          <w:rFonts w:cstheme="minorHAnsi"/>
        </w:rPr>
        <w:fldChar w:fldCharType="end"/>
      </w:r>
      <w:r w:rsidR="00932EF9">
        <w:rPr>
          <w:rFonts w:cstheme="minorHAnsi"/>
        </w:rPr>
        <w:t xml:space="preserve"> </w:t>
      </w:r>
      <w:r w:rsidRPr="002C1A5A">
        <w:rPr>
          <w:rFonts w:cstheme="minorHAnsi"/>
        </w:rPr>
        <w:t>i</w:t>
      </w:r>
      <w:r w:rsidR="00403C3A" w:rsidRPr="002C1A5A">
        <w:rPr>
          <w:rFonts w:cstheme="minorHAnsi"/>
        </w:rPr>
        <w:t xml:space="preserve">s </w:t>
      </w:r>
      <w:r w:rsidRPr="002C1A5A">
        <w:rPr>
          <w:rFonts w:cstheme="minorHAnsi"/>
        </w:rPr>
        <w:t>a network of instrumental sites to allow calibration, inter</w:t>
      </w:r>
      <w:r w:rsidR="00F90B54" w:rsidRPr="002C1A5A">
        <w:rPr>
          <w:rFonts w:cstheme="minorHAnsi"/>
        </w:rPr>
        <w:t>-</w:t>
      </w:r>
      <w:r w:rsidRPr="002C1A5A">
        <w:rPr>
          <w:rFonts w:cstheme="minorHAnsi"/>
        </w:rPr>
        <w:t xml:space="preserve">calibration and validation of sensors. It was established in 2013 by the Committee on Earth Observation Satellites Working Group in Calibration and Validation (CEOS-WGCV). The network consists of four test sites that automate in-situ measurements, together with estimates of top-of-atmosphere (TOA) reflectance. These sites are located at desert and agricultural sites across four continents – in the USA, France, Namibia and China. </w:t>
      </w:r>
      <w:r w:rsidR="004F0113">
        <w:rPr>
          <w:rFonts w:cstheme="minorHAnsi"/>
        </w:rPr>
        <w:t>RADCALNET, which is a</w:t>
      </w:r>
      <w:r w:rsidR="00403C3A" w:rsidRPr="002C1A5A">
        <w:rPr>
          <w:rFonts w:cstheme="minorHAnsi"/>
          <w:color w:val="000000" w:themeColor="text1"/>
          <w:shd w:val="clear" w:color="auto" w:fill="FFFFFF"/>
        </w:rPr>
        <w:t xml:space="preserve"> free and open access service</w:t>
      </w:r>
      <w:r w:rsidR="004F0113">
        <w:rPr>
          <w:rFonts w:cstheme="minorHAnsi"/>
          <w:color w:val="000000" w:themeColor="text1"/>
          <w:shd w:val="clear" w:color="auto" w:fill="FFFFFF"/>
        </w:rPr>
        <w:t>,</w:t>
      </w:r>
      <w:r w:rsidR="00403C3A" w:rsidRPr="002C1A5A">
        <w:rPr>
          <w:rFonts w:cstheme="minorHAnsi"/>
          <w:color w:val="000000" w:themeColor="text1"/>
          <w:shd w:val="clear" w:color="auto" w:fill="FFFFFF"/>
        </w:rPr>
        <w:t xml:space="preserve"> provides a continuously updated archive of TOA </w:t>
      </w:r>
      <w:proofErr w:type="spellStart"/>
      <w:r w:rsidR="00403C3A" w:rsidRPr="002C1A5A">
        <w:rPr>
          <w:rFonts w:cstheme="minorHAnsi"/>
          <w:color w:val="000000" w:themeColor="text1"/>
          <w:shd w:val="clear" w:color="auto" w:fill="FFFFFF"/>
        </w:rPr>
        <w:t>reflectances</w:t>
      </w:r>
      <w:proofErr w:type="spellEnd"/>
      <w:r w:rsidR="00403C3A" w:rsidRPr="002C1A5A">
        <w:rPr>
          <w:rFonts w:cstheme="minorHAnsi"/>
          <w:color w:val="000000" w:themeColor="text1"/>
          <w:shd w:val="clear" w:color="auto" w:fill="FFFFFF"/>
        </w:rPr>
        <w:t xml:space="preserve"> derived over a network of sites, with associated uncertainties, at a 10 nm spectral sampling interval, in the spectral range from 380 nm to 2500 nm. </w:t>
      </w:r>
      <w:r w:rsidR="00403C3A" w:rsidRPr="002C1A5A">
        <w:rPr>
          <w:rFonts w:cstheme="minorHAnsi"/>
        </w:rPr>
        <w:t xml:space="preserve">There are admittedly limitations as to how these data can be used for the in-flight assessment of spaceborne sensors as they are provided only at a 30-min interval for a nadir viewing configuration only. Although this limits the possibilities of matching up the data with spaceborne sensors with off-nadir viewing angles, it should allow for </w:t>
      </w:r>
      <w:proofErr w:type="spellStart"/>
      <w:r w:rsidR="00403C3A" w:rsidRPr="002C1A5A">
        <w:rPr>
          <w:rFonts w:cstheme="minorHAnsi"/>
        </w:rPr>
        <w:t>intercomparison</w:t>
      </w:r>
      <w:proofErr w:type="spellEnd"/>
      <w:r w:rsidR="00403C3A" w:rsidRPr="002C1A5A">
        <w:rPr>
          <w:rFonts w:cstheme="minorHAnsi"/>
        </w:rPr>
        <w:t xml:space="preserve"> with sensors viewing any of the sites with low viewing angles</w:t>
      </w:r>
      <w:r w:rsidR="0033385B">
        <w:rPr>
          <w:rFonts w:cstheme="minorHAnsi"/>
        </w:rPr>
        <w:t xml:space="preserve"> </w:t>
      </w:r>
      <w:r w:rsidR="0033385B">
        <w:rPr>
          <w:rFonts w:cstheme="minorHAnsi"/>
        </w:rPr>
        <w:fldChar w:fldCharType="begin" w:fldLock="1"/>
      </w:r>
      <w:r w:rsidR="005B5EBF">
        <w:rPr>
          <w:rFonts w:cstheme="minorHAnsi"/>
        </w:rPr>
        <w:instrText>ADDIN CSL_CITATION {"citationItems":[{"id":"ITEM-1","itemData":{"DOI":"10.3390/rs11202401","ISSN":"20724292","abstract":"Vicarious calibration approaches using in situ measurements saw first use in the early 1980s and have since improved to keep pace with the evolution of the radiometric requirements of the sensors that are being calibrated. The advantage of in situ measurements for vicarious calibration is that they can be carried out with traceable and quantifiable accuracy, making them ideal for interconsistency studies of on-orbit sensors. The recent development of automated sites to collect the in situ data has led to an increase in the available number of datasets for sensor calibration. The current work describes the Radiometric Calibration Network (RadCalNet) that is an effort to provide automated surface and atmosphere in situ data as part of a network including multiple sites for the purpose of optical imager radiometric calibration in the visible to shortwave infrared spectral range. The key goals of RadCalNet are to standardize protocols for collecting data, process to top-of-atmosphere reflectance, and provide uncertainty budgets for automated sites traceable to the international system of units. RadCalNet is the result of efforts by the RadCalNetWorking Group under the umbrella of the Committee on Earth Observation Satellites (CEOS) Working Group on Calibration and Validation (WGCV) and the Infrared Visible Optical Sensors (IVOS). Four radiometric calibration instrumented sites located in the USA, France, China, and Namibia are presented here that were used as initial sites for prototyping and demonstrating RadCalNet. All four sites rely on collection of data for assessing the surface reflectance as well as atmospheric data over that site. The data are converted to top-of-atmosphere reflectance within RadCalNet and provided through a web portal to allow users to either radiometrically calibrate or verify the calibration of their sensors of interest. Top-of-atmosphere reflectance data with associated uncertainties are available at 10 nm intervals over the 400 nm to 1000 nm spectral range at 30 min intervals for a nadir-viewing geometry. An example is shown demonstrating how top-of-atmosphere data from RadCalNet can be used to determine the interconsistency between two sensors.","author":[{"dropping-particle":"","family":"Bouvet","given":"Marc","non-dropping-particle":"","parse-names":false,"suffix":""},{"dropping-particle":"","family":"Thome","given":"Kurtis","non-dropping-particle":"","parse-names":false,"suffix":""},{"dropping-particle":"","family":"Berthelot","given":"Béatrice","non-dropping-particle":"","parse-names":false,"suffix":""},{"dropping-particle":"","family":"Bialek","given":"Agnieszka","non-dropping-particle":"","parse-names":false,"suffix":""},{"dropping-particle":"","family":"Czapla-Myers","given":"Jeffrey","non-dropping-particle":"","parse-names":false,"suffix":""},{"dropping-particle":"","family":"Fox","given":"Nigel P.","non-dropping-particle":"","parse-names":false,"suffix":""},{"dropping-particle":"","family":"Goryl","given":"Philippe","non-dropping-particle":"","parse-names":false,"suffix":""},{"dropping-particle":"","family":"Henry","given":"Patrice","non-dropping-particle":"","parse-names":false,"suffix":""},{"dropping-particle":"","family":"Ma","given":"Lingling","non-dropping-particle":"","parse-names":false,"suffix":""},{"dropping-particle":"","family":"Marcq","given":"Sébastien","non-dropping-particle":"","parse-names":false,"suffix":""},{"dropping-particle":"","family":"Meygret","given":"Aimé","non-dropping-particle":"","parse-names":false,"suffix":""},{"dropping-particle":"","family":"Wenny","given":"Brian N.","non-dropping-particle":"","parse-names":false,"suffix":""},{"dropping-particle":"","family":"Woolliams","given":"Emma R.","non-dropping-particle":"","parse-names":false,"suffix":""}],"container-title":"Remote Sensing","id":"ITEM-1","issue":"20","issued":{"date-parts":[["2019"]]},"title":"RadCalNet: A radiometric calibration network for earth observing imagers operating in the visible to shortwave infrared spectral range","type":"article-journal","volume":"11"},"uris":["http://www.mendeley.com/documents/?uuid=e2432a66-d6b3-49a9-bf15-af4e664e5599"]}],"mendeley":{"formattedCitation":"[14]","plainTextFormattedCitation":"[14]","previouslyFormattedCitation":"[14]"},"properties":{"noteIndex":0},"schema":"https://github.com/citation-style-language/schema/raw/master/csl-citation.json"}</w:instrText>
      </w:r>
      <w:r w:rsidR="0033385B">
        <w:rPr>
          <w:rFonts w:cstheme="minorHAnsi"/>
        </w:rPr>
        <w:fldChar w:fldCharType="separate"/>
      </w:r>
      <w:r w:rsidR="00F351B5" w:rsidRPr="00F351B5">
        <w:rPr>
          <w:rFonts w:cstheme="minorHAnsi"/>
          <w:noProof/>
        </w:rPr>
        <w:t>[14]</w:t>
      </w:r>
      <w:r w:rsidR="0033385B">
        <w:rPr>
          <w:rFonts w:cstheme="minorHAnsi"/>
        </w:rPr>
        <w:fldChar w:fldCharType="end"/>
      </w:r>
      <w:r w:rsidR="004F0113">
        <w:rPr>
          <w:rFonts w:cstheme="minorHAnsi"/>
        </w:rPr>
        <w:t>.</w:t>
      </w:r>
    </w:p>
    <w:p w14:paraId="74D088FD" w14:textId="7F245255" w:rsidR="000B6DAA" w:rsidRDefault="000B6DAA">
      <w:pPr>
        <w:spacing w:line="360" w:lineRule="auto"/>
        <w:jc w:val="both"/>
        <w:rPr>
          <w:rFonts w:cstheme="minorHAnsi"/>
        </w:rPr>
      </w:pPr>
    </w:p>
    <w:p w14:paraId="2F7793F8" w14:textId="77777777" w:rsidR="000B6DAA" w:rsidRPr="002C1A5A" w:rsidRDefault="000B6DAA">
      <w:pPr>
        <w:spacing w:line="360" w:lineRule="auto"/>
        <w:jc w:val="both"/>
        <w:rPr>
          <w:rFonts w:cstheme="minorHAnsi"/>
        </w:rPr>
      </w:pPr>
    </w:p>
    <w:p w14:paraId="7C3BC084" w14:textId="5D9E6F93" w:rsidR="006470FD" w:rsidRPr="002C1A5A" w:rsidRDefault="00810FBD">
      <w:pPr>
        <w:pStyle w:val="ListParagraph"/>
        <w:numPr>
          <w:ilvl w:val="0"/>
          <w:numId w:val="39"/>
        </w:numPr>
        <w:spacing w:line="360" w:lineRule="auto"/>
        <w:jc w:val="both"/>
        <w:rPr>
          <w:rFonts w:cstheme="minorHAnsi"/>
          <w:color w:val="005596" w:themeColor="text2"/>
        </w:rPr>
      </w:pPr>
      <w:r w:rsidRPr="002C1A5A">
        <w:rPr>
          <w:rFonts w:cstheme="minorHAnsi"/>
          <w:color w:val="005596" w:themeColor="text2"/>
        </w:rPr>
        <w:lastRenderedPageBreak/>
        <w:t>HYPERNETS</w:t>
      </w:r>
      <w:r w:rsidR="00577CAD">
        <w:rPr>
          <w:rFonts w:cstheme="minorHAnsi"/>
          <w:color w:val="005596" w:themeColor="text2"/>
        </w:rPr>
        <w:t xml:space="preserve"> (not currently operational)</w:t>
      </w:r>
    </w:p>
    <w:p w14:paraId="7F7F0392" w14:textId="5852D63E" w:rsidR="007F2B4A" w:rsidRDefault="00B343CC" w:rsidP="00254866">
      <w:pPr>
        <w:spacing w:line="360" w:lineRule="auto"/>
        <w:jc w:val="both"/>
        <w:rPr>
          <w:rFonts w:cstheme="minorHAnsi"/>
        </w:rPr>
      </w:pPr>
      <w:r w:rsidRPr="002C1A5A">
        <w:rPr>
          <w:rFonts w:cstheme="minorHAnsi"/>
        </w:rPr>
        <w:t xml:space="preserve">AERONET and </w:t>
      </w:r>
      <w:r w:rsidR="004F0113">
        <w:rPr>
          <w:rFonts w:cstheme="minorHAnsi"/>
        </w:rPr>
        <w:t>RADCALNET</w:t>
      </w:r>
      <w:r w:rsidR="004F0113" w:rsidRPr="002C1A5A">
        <w:rPr>
          <w:rFonts w:cstheme="minorHAnsi"/>
        </w:rPr>
        <w:t xml:space="preserve"> </w:t>
      </w:r>
      <w:r w:rsidRPr="002C1A5A">
        <w:rPr>
          <w:rFonts w:cstheme="minorHAnsi"/>
        </w:rPr>
        <w:t>are based on multispectral instruments requiring modelling associated uncertainties to cover all spectral bands of all sensors; they produce valuable data, but the instruments are expensive to acquire, install and maintain, and they require modelling</w:t>
      </w:r>
      <w:r w:rsidR="0000313D">
        <w:rPr>
          <w:rFonts w:cstheme="minorHAnsi"/>
        </w:rPr>
        <w:t>, therefore incur</w:t>
      </w:r>
      <w:r w:rsidRPr="002C1A5A">
        <w:rPr>
          <w:rFonts w:cstheme="minorHAnsi"/>
        </w:rPr>
        <w:t xml:space="preserve"> a</w:t>
      </w:r>
      <w:r w:rsidR="0000313D">
        <w:rPr>
          <w:rFonts w:cstheme="minorHAnsi"/>
        </w:rPr>
        <w:t>dditional</w:t>
      </w:r>
      <w:r w:rsidRPr="002C1A5A">
        <w:rPr>
          <w:rFonts w:cstheme="minorHAnsi"/>
        </w:rPr>
        <w:t xml:space="preserve"> uncertainties</w:t>
      </w:r>
      <w:r w:rsidR="0000313D">
        <w:rPr>
          <w:rFonts w:cstheme="minorHAnsi"/>
        </w:rPr>
        <w:t>,</w:t>
      </w:r>
      <w:r w:rsidRPr="002C1A5A">
        <w:rPr>
          <w:rFonts w:cstheme="minorHAnsi"/>
        </w:rPr>
        <w:t xml:space="preserve"> to cover all spectral bands of all sensors. The objective of HYPERNETS</w:t>
      </w:r>
      <w:r w:rsidR="000E540F" w:rsidRPr="002C1A5A">
        <w:rPr>
          <w:rFonts w:cstheme="minorHAnsi"/>
        </w:rPr>
        <w:t xml:space="preserve"> </w:t>
      </w:r>
      <w:r w:rsidR="0033385B">
        <w:rPr>
          <w:rFonts w:cstheme="minorHAnsi"/>
        </w:rPr>
        <w:fldChar w:fldCharType="begin" w:fldLock="1"/>
      </w:r>
      <w:r w:rsidR="00BD47F3">
        <w:rPr>
          <w:rFonts w:cstheme="minorHAnsi"/>
        </w:rPr>
        <w:instrText>ADDIN CSL_CITATION {"citationItems":[{"id":"ITEM-1","itemData":{"URL":"https://www.hypernets.eu/from_cms/summary","accessed":{"date-parts":[["2020","4","9"]]},"author":[{"dropping-particle":"","family":"HYPERNETS","given":"","non-dropping-particle":"","parse-names":false,"suffix":""}],"id":"ITEM-1","issued":{"date-parts":[["0"]]},"title":"HYPERNETS.eu","type":"webpage"},"uris":["http://www.mendeley.com/documents/?uuid=8f2c9167-efd0-37fe-a65d-5f1b7b67c989"]}],"mendeley":{"formattedCitation":"[15]","plainTextFormattedCitation":"[15]","previouslyFormattedCitation":"[15]"},"properties":{"noteIndex":0},"schema":"https://github.com/citation-style-language/schema/raw/master/csl-citation.json"}</w:instrText>
      </w:r>
      <w:r w:rsidR="0033385B">
        <w:rPr>
          <w:rFonts w:cstheme="minorHAnsi"/>
        </w:rPr>
        <w:fldChar w:fldCharType="separate"/>
      </w:r>
      <w:r w:rsidR="00F351B5" w:rsidRPr="00F351B5">
        <w:rPr>
          <w:rFonts w:cstheme="minorHAnsi"/>
          <w:noProof/>
        </w:rPr>
        <w:t>[15]</w:t>
      </w:r>
      <w:r w:rsidR="0033385B">
        <w:rPr>
          <w:rFonts w:cstheme="minorHAnsi"/>
        </w:rPr>
        <w:fldChar w:fldCharType="end"/>
      </w:r>
      <w:r w:rsidRPr="002C1A5A">
        <w:rPr>
          <w:rFonts w:cstheme="minorHAnsi"/>
        </w:rPr>
        <w:t xml:space="preserve"> project is to develop a new lower cost hyperspectral radiometer and associated pointing system and embedded calibration device for automated measurement of water and land bidirectional reflectance and, subsequently, for validation of all optical bands on all satellite missions. Quality controlled data with associated uncertainty estimates will be provided automatically for the validation of all optical satellite missions.</w:t>
      </w:r>
      <w:r w:rsidR="000E540F" w:rsidRPr="002C1A5A">
        <w:rPr>
          <w:rFonts w:cstheme="minorHAnsi"/>
        </w:rPr>
        <w:t xml:space="preserve"> HYPERNETS is an attempt to take advantage of the progress in optoelectronic components to develop a network of less expensive, low maintenance sensors, with miniaturized hyperspectral spectrometers and with pointing systems adapted from those used for the cameras in advanced home security systems.</w:t>
      </w:r>
    </w:p>
    <w:p w14:paraId="2265226E" w14:textId="77777777" w:rsidR="000B6DAA" w:rsidRPr="00DB1978" w:rsidRDefault="000B6DAA" w:rsidP="00254866">
      <w:pPr>
        <w:spacing w:line="360" w:lineRule="auto"/>
        <w:jc w:val="both"/>
        <w:rPr>
          <w:rFonts w:asciiTheme="majorHAnsi" w:hAnsiTheme="majorHAnsi" w:cstheme="majorHAnsi"/>
          <w:sz w:val="20"/>
          <w:szCs w:val="20"/>
        </w:rPr>
      </w:pPr>
    </w:p>
    <w:p w14:paraId="54C00D83" w14:textId="77777777" w:rsidR="000B6DAA" w:rsidRDefault="00611D7B" w:rsidP="00254866">
      <w:pPr>
        <w:pStyle w:val="Heading3"/>
        <w:spacing w:line="360" w:lineRule="auto"/>
        <w:jc w:val="both"/>
      </w:pPr>
      <w:bookmarkStart w:id="39" w:name="_Toc42263191"/>
      <w:r w:rsidRPr="00DB1978">
        <w:t>Indirect validation</w:t>
      </w:r>
      <w:bookmarkEnd w:id="39"/>
    </w:p>
    <w:p w14:paraId="3D827776" w14:textId="1CE693C7" w:rsidR="007736A1" w:rsidRPr="00030889" w:rsidRDefault="007736A1" w:rsidP="000B6DAA">
      <w:pPr>
        <w:pStyle w:val="Heading3"/>
        <w:numPr>
          <w:ilvl w:val="0"/>
          <w:numId w:val="0"/>
        </w:numPr>
        <w:spacing w:line="360" w:lineRule="auto"/>
        <w:ind w:left="720"/>
        <w:jc w:val="both"/>
      </w:pPr>
    </w:p>
    <w:p w14:paraId="24393302" w14:textId="6811B97A" w:rsidR="007F2B4A" w:rsidRPr="00030889" w:rsidRDefault="007F2B4A" w:rsidP="006A53AE">
      <w:pPr>
        <w:spacing w:line="360" w:lineRule="auto"/>
        <w:jc w:val="both"/>
        <w:rPr>
          <w:rFonts w:cstheme="minorHAnsi"/>
        </w:rPr>
      </w:pPr>
      <w:r w:rsidRPr="00030889">
        <w:rPr>
          <w:rFonts w:cstheme="minorHAnsi"/>
        </w:rPr>
        <w:t xml:space="preserve">Indirect validation </w:t>
      </w:r>
      <w:r w:rsidR="004D7816" w:rsidRPr="00030889">
        <w:rPr>
          <w:rFonts w:cstheme="minorHAnsi"/>
        </w:rPr>
        <w:t xml:space="preserve">refers to </w:t>
      </w:r>
      <w:r w:rsidR="0000313D">
        <w:rPr>
          <w:rFonts w:cstheme="minorHAnsi"/>
        </w:rPr>
        <w:t xml:space="preserve">the </w:t>
      </w:r>
      <w:r w:rsidR="004D7816" w:rsidRPr="00254866">
        <w:rPr>
          <w:rFonts w:cstheme="minorHAnsi"/>
        </w:rPr>
        <w:t xml:space="preserve">comparison </w:t>
      </w:r>
      <w:r w:rsidR="0000313D">
        <w:rPr>
          <w:rFonts w:cstheme="minorHAnsi"/>
        </w:rPr>
        <w:t xml:space="preserve">of two, or more, </w:t>
      </w:r>
      <w:r w:rsidR="004D7816" w:rsidRPr="00254866">
        <w:rPr>
          <w:rFonts w:cstheme="minorHAnsi"/>
        </w:rPr>
        <w:t>different satellite-derived products</w:t>
      </w:r>
      <w:r w:rsidRPr="00030889">
        <w:rPr>
          <w:rFonts w:cstheme="minorHAnsi"/>
        </w:rPr>
        <w:t>. In recent studies (e.g.</w:t>
      </w:r>
      <w:r w:rsidR="003259F4">
        <w:rPr>
          <w:rFonts w:cstheme="minorHAnsi"/>
        </w:rPr>
        <w:t xml:space="preserve"> </w:t>
      </w:r>
      <w:r w:rsidR="003259F4">
        <w:rPr>
          <w:rFonts w:cstheme="minorHAnsi"/>
        </w:rPr>
        <w:fldChar w:fldCharType="begin" w:fldLock="1"/>
      </w:r>
      <w:r w:rsidR="005B5EBF">
        <w:rPr>
          <w:rFonts w:cstheme="minorHAnsi"/>
        </w:rPr>
        <w:instrText>ADDIN CSL_CITATION {"citationItems":[{"id":"ITEM-1","itemData":{"DOI":"10.3390/rs9060584","ISBN":"2072-4292","ISSN":"20724292","author":[{"dropping-particle":"","family":"Gascon","given":"Ferran","non-dropping-particle":"","parse-names":false,"suffix":""},{"dropping-particle":"","family":"Bouzinac","given":"Catherine","non-dropping-particle":"","parse-names":false,"suffix":""},{"dropping-particle":"","family":"Thépaut","given":"Olivier","non-dropping-particle":"","parse-names":false,"suffix":""},{"dropping-particle":"","family":"Jung","given":"Mathieu","non-dropping-particle":"","parse-names":false,"suffix":""},{"dropping-particle":"","family":"Francesconi","given":"Benjamin","non-dropping-particle":"","parse-names":false,"suffix":""},{"dropping-particle":"","family":"Louis","given":"Jérôme","non-dropping-particle":"","parse-names":false,"suffix":""},{"dropping-particle":"","family":"Lonjou","given":"Vincent","non-dropping-particle":"","parse-names":false,"suffix":""},{"dropping-particle":"","family":"Lafrance","given":"Bruno","non-dropping-particle":"","parse-names":false,"suffix":""},{"dropping-particle":"","family":"Massera","given":"Stéphane","non-dropping-particle":"","parse-names":false,"suffix":""},{"dropping-particle":"","family":"Gaudel-Vacaresse","given":"Angélique","non-dropping-particle":"","parse-names":false,"suffix":""},{"dropping-particle":"","family":"Languille","given":"Florie","non-dropping-particle":"","parse-names":false,"suffix":""},{"dropping-particle":"","family":"Alhammoud","given":"Bahjat","non-dropping-particle":"","parse-names":false,"suffix":""},{"dropping-particle":"","family":"Viallefont","given":"Françoise","non-dropping-particle":"","parse-names":false,"suffix":""},{"dropping-particle":"","family":"Pflug","given":"Bringfried","non-dropping-particle":"","parse-names":false,"suffix":""},{"dropping-particle":"","family":"Bieniarz","given":"Jakub","non-dropping-particle":"","parse-names":false,"suffix":""},{"dropping-particle":"","family":"Clerc","given":"Sébastien","non-dropping-particle":"","parse-names":false,"suffix":""},{"dropping-particle":"","family":"Pessiot","given":"Laëtitia","non-dropping-particle":"","parse-names":false,"suffix":""},{"dropping-particle":"","family":"Trémas","given":"Thierry","non-dropping-particle":"","parse-names":false,"suffix":""},{"dropping-particle":"","family":"Cadau","given":"Enrico","non-dropping-particle":"","parse-names":false,"suffix":""},{"dropping-particle":"","family":"Bonis","given":"Roberto","non-dropping-particle":"De","parse-names":false,"suffix":""},{"dropping-particle":"","family":"Isola","given":"Claudia","non-dropping-particle":"","parse-names":false,"suffix":""},{"dropping-particle":"","family":"Martimort","given":"Philippe","non-dropping-particle":"","parse-names":false,"suffix":""},{"dropping-particle":"","family":"Fernandez","given":"Valérie","non-dropping-particle":"","parse-names":false,"suffix":""}],"container-title":"Remote Sensing","id":"ITEM-1","issue":"6","issued":{"date-parts":[["2017"]]},"title":"Copernicus Sentinel-2A calibration and products validation status","type":"article-journal","volume":"9"},"uris":["http://www.mendeley.com/documents/?uuid=fda5a91a-788e-4bed-be0a-499bdd7b9650"]}],"mendeley":{"formattedCitation":"[16]","plainTextFormattedCitation":"[16]","previouslyFormattedCitation":"[16]"},"properties":{"noteIndex":0},"schema":"https://github.com/citation-style-language/schema/raw/master/csl-citation.json"}</w:instrText>
      </w:r>
      <w:r w:rsidR="003259F4">
        <w:rPr>
          <w:rFonts w:cstheme="minorHAnsi"/>
        </w:rPr>
        <w:fldChar w:fldCharType="separate"/>
      </w:r>
      <w:r w:rsidR="00F351B5" w:rsidRPr="00F351B5">
        <w:rPr>
          <w:rFonts w:cstheme="minorHAnsi"/>
          <w:noProof/>
        </w:rPr>
        <w:t>[16]</w:t>
      </w:r>
      <w:r w:rsidR="003259F4">
        <w:rPr>
          <w:rFonts w:cstheme="minorHAnsi"/>
        </w:rPr>
        <w:fldChar w:fldCharType="end"/>
      </w:r>
      <w:r w:rsidRPr="00030889">
        <w:rPr>
          <w:rFonts w:cstheme="minorHAnsi"/>
        </w:rPr>
        <w:t>) these indirect validations have not been conducted in isolation, but are supported by direct validation through other means.</w:t>
      </w:r>
    </w:p>
    <w:p w14:paraId="2DB4C3D5" w14:textId="301517D4" w:rsidR="00230B10" w:rsidRPr="00681ED4" w:rsidRDefault="00C06622" w:rsidP="00230B10">
      <w:pPr>
        <w:autoSpaceDE w:val="0"/>
        <w:autoSpaceDN w:val="0"/>
        <w:adjustRightInd w:val="0"/>
        <w:spacing w:after="0" w:line="360" w:lineRule="auto"/>
        <w:jc w:val="both"/>
        <w:rPr>
          <w:rFonts w:eastAsia="CharisSIL" w:cstheme="minorHAnsi"/>
        </w:rPr>
      </w:pPr>
      <w:r>
        <w:rPr>
          <w:rFonts w:cstheme="minorHAnsi"/>
        </w:rPr>
        <w:fldChar w:fldCharType="begin" w:fldLock="1"/>
      </w:r>
      <w:r w:rsidR="00BD47F3">
        <w:rPr>
          <w:rFonts w:cstheme="minorHAnsi"/>
        </w:rPr>
        <w:instrText>ADDIN CSL_CITATION {"citationItems":[{"id":"ITEM-1","itemData":{"DOI":"10.1016/j.rse.2015.08.030","ISSN":"0034-4257","author":[{"dropping-particle":"","family":"Claverie","given":"Martin","non-dropping-particle":"","parse-names":false,"suffix":""},{"dropping-particle":"","family":"Vermote","given":"Eric F","non-dropping-particle":"","parse-names":false,"suffix":""},{"dropping-particle":"","family":"Franch","given":"Belen","non-dropping-particle":"","parse-names":false,"suffix":""},{"dropping-particle":"","family":"Masek","given":"Jeffrey G","non-dropping-particle":"","parse-names":false,"suffix":""}],"container-title":"Remote Sensing of Environment","id":"ITEM-1","issued":{"date-parts":[["2015"]]},"page":"390-403","publisher":"Elsevier Inc.","title":"Evaluation of the Landsat-5 TM and Landsat-7 ETM + surface reflectance products","type":"article-journal","volume":"169"},"uris":["http://www.mendeley.com/documents/?uuid=733e19f0-b47a-4a50-9504-f0188edbcd30"]}],"mendeley":{"formattedCitation":"[17]","plainTextFormattedCitation":"[17]","previouslyFormattedCitation":"[17]"},"properties":{"noteIndex":0},"schema":"https://github.com/citation-style-language/schema/raw/master/csl-citation.json"}</w:instrText>
      </w:r>
      <w:r>
        <w:rPr>
          <w:rFonts w:cstheme="minorHAnsi"/>
        </w:rPr>
        <w:fldChar w:fldCharType="separate"/>
      </w:r>
      <w:r w:rsidRPr="00C06622">
        <w:rPr>
          <w:rFonts w:cstheme="minorHAnsi"/>
          <w:noProof/>
        </w:rPr>
        <w:t>[17]</w:t>
      </w:r>
      <w:r>
        <w:rPr>
          <w:rFonts w:cstheme="minorHAnsi"/>
        </w:rPr>
        <w:fldChar w:fldCharType="end"/>
      </w:r>
      <w:r>
        <w:rPr>
          <w:rFonts w:cstheme="minorHAnsi"/>
        </w:rPr>
        <w:t xml:space="preserve"> c</w:t>
      </w:r>
      <w:r w:rsidR="007F2B4A" w:rsidRPr="00030889">
        <w:rPr>
          <w:rFonts w:cstheme="minorHAnsi"/>
        </w:rPr>
        <w:t>onduct</w:t>
      </w:r>
      <w:r w:rsidR="0000313D">
        <w:rPr>
          <w:rFonts w:cstheme="minorHAnsi"/>
        </w:rPr>
        <w:t>ed</w:t>
      </w:r>
      <w:r w:rsidR="007F2B4A" w:rsidRPr="00030889">
        <w:rPr>
          <w:rFonts w:cstheme="minorHAnsi"/>
        </w:rPr>
        <w:t xml:space="preserve"> an evaluation of the Landsat-5 TM and Landsat-7 ETM+ surface reflectance products  that also follows a direct and indirect approach</w:t>
      </w:r>
      <w:r w:rsidR="0000313D">
        <w:rPr>
          <w:rFonts w:cstheme="minorHAnsi"/>
        </w:rPr>
        <w:t xml:space="preserve">, </w:t>
      </w:r>
      <w:r w:rsidR="007F2B4A" w:rsidRPr="00030889">
        <w:rPr>
          <w:rFonts w:cstheme="minorHAnsi"/>
        </w:rPr>
        <w:t>firstly using the Aerosol Robotic Network (AERONET) dataset over 489 sites and secondly conducting a cross</w:t>
      </w:r>
      <w:r w:rsidR="00840403">
        <w:rPr>
          <w:rFonts w:cstheme="minorHAnsi"/>
        </w:rPr>
        <w:t>-</w:t>
      </w:r>
      <w:r w:rsidR="007F2B4A" w:rsidRPr="00030889">
        <w:rPr>
          <w:rFonts w:cstheme="minorHAnsi"/>
        </w:rPr>
        <w:t>comparison of Landsat and MODIS data collected on the same day.</w:t>
      </w:r>
      <w:r w:rsidR="00681ED4">
        <w:rPr>
          <w:rFonts w:cstheme="minorHAnsi"/>
        </w:rPr>
        <w:t xml:space="preserve"> </w:t>
      </w:r>
      <w:r w:rsidR="0000313D">
        <w:rPr>
          <w:rFonts w:cstheme="minorHAnsi"/>
        </w:rPr>
        <w:t>From the first</w:t>
      </w:r>
      <w:r w:rsidR="007F2B4A" w:rsidRPr="00030889">
        <w:rPr>
          <w:rFonts w:cstheme="minorHAnsi"/>
        </w:rPr>
        <w:t xml:space="preserve"> comparison </w:t>
      </w:r>
      <w:r w:rsidR="0000313D">
        <w:rPr>
          <w:rFonts w:cstheme="minorHAnsi"/>
        </w:rPr>
        <w:t>they found a</w:t>
      </w:r>
      <w:r w:rsidR="007F2B4A" w:rsidRPr="00030889">
        <w:rPr>
          <w:rFonts w:cstheme="minorHAnsi"/>
        </w:rPr>
        <w:t xml:space="preserve"> broadly </w:t>
      </w:r>
      <w:r w:rsidR="0000313D">
        <w:rPr>
          <w:rFonts w:cstheme="minorHAnsi"/>
        </w:rPr>
        <w:t>positive</w:t>
      </w:r>
      <w:r w:rsidR="0000313D" w:rsidRPr="00030889">
        <w:rPr>
          <w:rFonts w:cstheme="minorHAnsi"/>
        </w:rPr>
        <w:t xml:space="preserve"> </w:t>
      </w:r>
      <w:r w:rsidR="007F2B4A" w:rsidRPr="00030889">
        <w:rPr>
          <w:rFonts w:cstheme="minorHAnsi"/>
        </w:rPr>
        <w:t xml:space="preserve">agreement, </w:t>
      </w:r>
      <w:r w:rsidR="0000313D">
        <w:rPr>
          <w:rFonts w:cstheme="minorHAnsi"/>
        </w:rPr>
        <w:t xml:space="preserve">where </w:t>
      </w:r>
      <w:r w:rsidR="007F2B4A" w:rsidRPr="00030889">
        <w:rPr>
          <w:rFonts w:cstheme="minorHAnsi"/>
        </w:rPr>
        <w:t xml:space="preserve">the </w:t>
      </w:r>
      <w:r w:rsidR="0000313D">
        <w:rPr>
          <w:rFonts w:cstheme="minorHAnsi"/>
        </w:rPr>
        <w:t>larg</w:t>
      </w:r>
      <w:r w:rsidR="0000313D" w:rsidRPr="00030889">
        <w:rPr>
          <w:rFonts w:cstheme="minorHAnsi"/>
        </w:rPr>
        <w:t xml:space="preserve">est </w:t>
      </w:r>
      <w:r w:rsidR="007F2B4A" w:rsidRPr="00030889">
        <w:rPr>
          <w:rFonts w:cstheme="minorHAnsi"/>
        </w:rPr>
        <w:t xml:space="preserve">errors </w:t>
      </w:r>
      <w:r w:rsidR="0000313D">
        <w:rPr>
          <w:rFonts w:cstheme="minorHAnsi"/>
        </w:rPr>
        <w:t xml:space="preserve">were </w:t>
      </w:r>
      <w:r w:rsidR="007F2B4A" w:rsidRPr="00030889">
        <w:rPr>
          <w:rFonts w:cstheme="minorHAnsi"/>
        </w:rPr>
        <w:t xml:space="preserve">in the blue band, </w:t>
      </w:r>
      <w:r w:rsidR="0000313D">
        <w:rPr>
          <w:rFonts w:cstheme="minorHAnsi"/>
        </w:rPr>
        <w:t>which is dominated by atmospheric correction uncertainty</w:t>
      </w:r>
      <w:r w:rsidR="007F2B4A" w:rsidRPr="00030889">
        <w:rPr>
          <w:rFonts w:cstheme="minorHAnsi"/>
        </w:rPr>
        <w:t xml:space="preserve">. </w:t>
      </w:r>
      <w:r w:rsidR="00C073A3">
        <w:rPr>
          <w:rFonts w:cstheme="minorHAnsi"/>
        </w:rPr>
        <w:t>T</w:t>
      </w:r>
      <w:r w:rsidR="007F2B4A" w:rsidRPr="00030889">
        <w:rPr>
          <w:rFonts w:cstheme="minorHAnsi"/>
        </w:rPr>
        <w:t xml:space="preserve">he cross-comparison between Terra MODIS and Landsat-7 ETM+ data </w:t>
      </w:r>
      <w:r w:rsidR="00C073A3">
        <w:rPr>
          <w:rFonts w:cstheme="minorHAnsi"/>
        </w:rPr>
        <w:t xml:space="preserve">produced the largest </w:t>
      </w:r>
      <w:r w:rsidR="007F2B4A" w:rsidRPr="00030889">
        <w:rPr>
          <w:rFonts w:cstheme="minorHAnsi"/>
        </w:rPr>
        <w:t>uncertainty in northern latitudes and in tropical evergreen forests. Furthermore, there were discrepancies between the Landsat 5 red ban</w:t>
      </w:r>
      <w:r w:rsidR="0000313D">
        <w:rPr>
          <w:rFonts w:cstheme="minorHAnsi"/>
        </w:rPr>
        <w:t>d</w:t>
      </w:r>
      <w:r w:rsidR="007F2B4A" w:rsidRPr="00030889">
        <w:rPr>
          <w:rFonts w:cstheme="minorHAnsi"/>
        </w:rPr>
        <w:t xml:space="preserve">, and Landsat 7 ETM infra-red band, that they attributed to the radiative transfer model being not absolutely suited to account for forest canopies. </w:t>
      </w:r>
    </w:p>
    <w:p w14:paraId="3246FD6A" w14:textId="66D33AB9" w:rsidR="00304D0D" w:rsidRDefault="00577CAD" w:rsidP="006A53AE">
      <w:pPr>
        <w:autoSpaceDE w:val="0"/>
        <w:autoSpaceDN w:val="0"/>
        <w:adjustRightInd w:val="0"/>
        <w:spacing w:after="0" w:line="360" w:lineRule="auto"/>
        <w:jc w:val="both"/>
        <w:rPr>
          <w:rFonts w:eastAsia="CharisSIL" w:cstheme="minorHAnsi"/>
        </w:rPr>
      </w:pPr>
      <w:r>
        <w:rPr>
          <w:rFonts w:eastAsia="CharisSIL" w:cstheme="minorHAnsi"/>
        </w:rPr>
        <w:t>More review to follow…</w:t>
      </w:r>
    </w:p>
    <w:p w14:paraId="5080A6C5" w14:textId="728AAC0E" w:rsidR="000B6DAA" w:rsidRDefault="000B6DAA" w:rsidP="006A53AE">
      <w:pPr>
        <w:autoSpaceDE w:val="0"/>
        <w:autoSpaceDN w:val="0"/>
        <w:adjustRightInd w:val="0"/>
        <w:spacing w:after="0" w:line="360" w:lineRule="auto"/>
        <w:jc w:val="both"/>
        <w:rPr>
          <w:rFonts w:eastAsia="CharisSIL" w:cstheme="minorHAnsi"/>
        </w:rPr>
      </w:pPr>
    </w:p>
    <w:p w14:paraId="4CF782C8" w14:textId="190193F7" w:rsidR="000B6DAA" w:rsidRDefault="000B6DAA" w:rsidP="006A53AE">
      <w:pPr>
        <w:autoSpaceDE w:val="0"/>
        <w:autoSpaceDN w:val="0"/>
        <w:adjustRightInd w:val="0"/>
        <w:spacing w:after="0" w:line="360" w:lineRule="auto"/>
        <w:jc w:val="both"/>
        <w:rPr>
          <w:rFonts w:eastAsia="CharisSIL" w:cstheme="minorHAnsi"/>
        </w:rPr>
      </w:pPr>
    </w:p>
    <w:p w14:paraId="6C962A0B" w14:textId="77777777" w:rsidR="000B6DAA" w:rsidRPr="00681ED4" w:rsidRDefault="000B6DAA" w:rsidP="006A53AE">
      <w:pPr>
        <w:autoSpaceDE w:val="0"/>
        <w:autoSpaceDN w:val="0"/>
        <w:adjustRightInd w:val="0"/>
        <w:spacing w:after="0" w:line="360" w:lineRule="auto"/>
        <w:jc w:val="both"/>
        <w:rPr>
          <w:rFonts w:eastAsia="CharisSIL" w:cstheme="minorHAnsi"/>
        </w:rPr>
      </w:pPr>
    </w:p>
    <w:p w14:paraId="6FF30668" w14:textId="277DBAAD" w:rsidR="00A448B0" w:rsidRDefault="00403408" w:rsidP="000B6DAA">
      <w:pPr>
        <w:pStyle w:val="Heading1"/>
      </w:pPr>
      <w:bookmarkStart w:id="40" w:name="_Toc42263192"/>
      <w:r w:rsidRPr="000B6DAA">
        <w:lastRenderedPageBreak/>
        <w:t>FRM Validati</w:t>
      </w:r>
      <w:r w:rsidR="0055632F" w:rsidRPr="000B6DAA">
        <w:t>o</w:t>
      </w:r>
      <w:r w:rsidRPr="000B6DAA">
        <w:t>n Methodology</w:t>
      </w:r>
      <w:bookmarkEnd w:id="40"/>
    </w:p>
    <w:p w14:paraId="1D6F3745" w14:textId="77777777" w:rsidR="000B6DAA" w:rsidRPr="000B6DAA" w:rsidRDefault="000B6DAA" w:rsidP="000B6DAA"/>
    <w:p w14:paraId="2248855F" w14:textId="71F6A88A" w:rsidR="00D83B9A" w:rsidRPr="00230B10" w:rsidRDefault="0055632F" w:rsidP="00254866">
      <w:pPr>
        <w:spacing w:line="360" w:lineRule="auto"/>
        <w:jc w:val="both"/>
      </w:pPr>
      <w:r w:rsidRPr="00230B10">
        <w:t xml:space="preserve">Developing FRM methodologies is about ensuring that the processing chain of the satellite being validated is well understood in order to ensure that the FRM processing chain is independent of this. </w:t>
      </w:r>
      <w:r w:rsidR="00D83B9A" w:rsidRPr="00230B10">
        <w:t>Likewise, by starting from the quantity of interest (i.e. the satellite product measurand), it is possible to begin laying out a processing chain which reaches the same quantity including the ancillary measurements that are required. Once this has been designed, uncertainty propagation is needed to transfer the uncertainties of the inputs, via the operations they undergo, to an uncertainty in the output</w:t>
      </w:r>
      <w:r w:rsidR="009A52DC">
        <w:t xml:space="preserve"> (</w:t>
      </w:r>
      <w:r w:rsidR="00BA2212">
        <w:t>see FRM4Veg Overview Document)</w:t>
      </w:r>
      <w:r w:rsidR="00D83B9A" w:rsidRPr="00230B10">
        <w:t>.</w:t>
      </w:r>
      <w:r w:rsidR="00472AE6">
        <w:t xml:space="preserve"> </w:t>
      </w:r>
    </w:p>
    <w:p w14:paraId="4AEB4875" w14:textId="59D7E1BA" w:rsidR="00465B38" w:rsidRPr="00230B10" w:rsidRDefault="00D83B9A" w:rsidP="00254866">
      <w:pPr>
        <w:spacing w:line="360" w:lineRule="auto"/>
        <w:jc w:val="both"/>
      </w:pPr>
      <w:r w:rsidRPr="00230B10">
        <w:t xml:space="preserve">Validation consists of three broad components: the test sensor (i.e. the quantity derived from a sensor we wish to validate), the reference sensor (i.e. the same quantity derived from a sensor which is known to be of better quality) and the comparison conditions </w:t>
      </w:r>
      <w:r w:rsidR="005B5EBF">
        <w:fldChar w:fldCharType="begin" w:fldLock="1"/>
      </w:r>
      <w:r w:rsidR="005B5EBF">
        <w:instrText>ADDIN CSL_CITATION {"citationItems":[{"id":"ITEM-1","itemData":{"DOI":"10.1016/j.rse.2020.111690","ISSN":"00344257","abstract":"Many derived Earth Observation products share surface reflectance as a common step in their processing chains. This makes the maintenance and improvement of surface reflectance product quality of fundamental importance to ensure information derived from these downstream products can be trusted. Despite this, the literature is relatively light on the implementation of validation methodologies designed for surface reflectance. In response to the need to improve general EO validation methodologies, the concept of fiducial reference measurements (FRM) was created that would produce validation data that is fully characterised and independent, with associated uncertainties, and traceable to SI. This paper describes a field campaign designed to produce surface reflectance validation data, in line with the FRM ideology, for validating the Sentinel-2 L2A (S2) and Proba-V S1-TOC (Proba) surface reflectance products. The key methodological procedures are outlined in detail to facilitate uptake of FRM methods in future validation studies. These include the calibration and characterisation of field instruments, the field measurement protocol, and uncertainty propagation. Comparison of S2 with field measurements showed agreement within the stated uncertainties present for all bands and locations at the pixel and area scales. The Proba comparison results demonstrated a general disagreement within the stated uncertainties. However, there is a lack of uncertainty information provided by the product as well as publicly available product uncertainty requirements which mean that it is difficult to assess this fully. The aim of this practical demonstration of FRM-based surface reflectance validation, that utilises metrological practices for uncertainty characterisation, is to encourage the adoption of these procedures in future land surface reflectance validation studies and operational activities.","author":[{"dropping-particle":"","family":"Origo","given":"Niall","non-dropping-particle":"","parse-names":false,"suffix":""},{"dropping-particle":"","family":"Gorroño","given":"Javier","non-dropping-particle":"","parse-names":false,"suffix":""},{"dropping-particle":"","family":"Ryder","given":"James","non-dropping-particle":"","parse-names":false,"suffix":""},{"dropping-particle":"","family":"Nightingale","given":"Joanne","non-dropping-particle":"","parse-names":false,"suffix":""},{"dropping-particle":"","family":"Bialek","given":"Agnieszka","non-dropping-particle":"","parse-names":false,"suffix":""}],"container-title":"Remote Sensing of Environment","id":"ITEM-1","issue":"November 2019","issued":{"date-parts":[["2020"]]},"page":"111690","publisher":"Elsevier","title":"Fiducial Reference Measurements for validation of Sentinel-2 and Proba-V surface reflectance products","type":"article-journal","volume":"241"},"uris":["http://www.mendeley.com/documents/?uuid=d3724d5c-bd2c-47af-a280-96d3027a7b19"]}],"mendeley":{"formattedCitation":"[1]","plainTextFormattedCitation":"[1]","previouslyFormattedCitation":"[1]"},"properties":{"noteIndex":0},"schema":"https://github.com/citation-style-language/schema/raw/master/csl-citation.json"}</w:instrText>
      </w:r>
      <w:r w:rsidR="005B5EBF">
        <w:fldChar w:fldCharType="separate"/>
      </w:r>
      <w:r w:rsidR="005B5EBF" w:rsidRPr="005B5EBF">
        <w:rPr>
          <w:noProof/>
        </w:rPr>
        <w:t>[1]</w:t>
      </w:r>
      <w:r w:rsidR="005B5EBF">
        <w:fldChar w:fldCharType="end"/>
      </w:r>
      <w:r w:rsidR="005B5EBF">
        <w:t xml:space="preserve">. </w:t>
      </w:r>
      <w:r w:rsidRPr="00230B10">
        <w:t xml:space="preserve">Table 1 from </w:t>
      </w:r>
      <w:r w:rsidR="005B5EBF">
        <w:fldChar w:fldCharType="begin" w:fldLock="1"/>
      </w:r>
      <w:r w:rsidR="00985C0F">
        <w:instrText>ADDIN CSL_CITATION {"citationItems":[{"id":"ITEM-1","itemData":{"DOI":"10.1016/j.rse.2020.111690","ISSN":"00344257","abstract":"Many derived Earth Observation products share surface reflectance as a common step in their processing chains. This makes the maintenance and improvement of surface reflectance product quality of fundamental importance to ensure information derived from these downstream products can be trusted. Despite this, the literature is relatively light on the implementation of validation methodologies designed for surface reflectance. In response to the need to improve general EO validation methodologies, the concept of fiducial reference measurements (FRM) was created that would produce validation data that is fully characterised and independent, with associated uncertainties, and traceable to SI. This paper describes a field campaign designed to produce surface reflectance validation data, in line with the FRM ideology, for validating the Sentinel-2 L2A (S2) and Proba-V S1-TOC (Proba) surface reflectance products. The key methodological procedures are outlined in detail to facilitate uptake of FRM methods in future validation studies. These include the calibration and characterisation of field instruments, the field measurement protocol, and uncertainty propagation. Comparison of S2 with field measurements showed agreement within the stated uncertainties present for all bands and locations at the pixel and area scales. The Proba comparison results demonstrated a general disagreement within the stated uncertainties. However, there is a lack of uncertainty information provided by the product as well as publicly available product uncertainty requirements which mean that it is difficult to assess this fully. The aim of this practical demonstration of FRM-based surface reflectance validation, that utilises metrological practices for uncertainty characterisation, is to encourage the adoption of these procedures in future land surface reflectance validation studies and operational activities.","author":[{"dropping-particle":"","family":"Origo","given":"Niall","non-dropping-particle":"","parse-names":false,"suffix":""},{"dropping-particle":"","family":"Gorroño","given":"Javier","non-dropping-particle":"","parse-names":false,"suffix":""},{"dropping-particle":"","family":"Ryder","given":"James","non-dropping-particle":"","parse-names":false,"suffix":""},{"dropping-particle":"","family":"Nightingale","given":"Joanne","non-dropping-particle":"","parse-names":false,"suffix":""},{"dropping-particle":"","family":"Bialek","given":"Agnieszka","non-dropping-particle":"","parse-names":false,"suffix":""}],"container-title":"Remote Sensing of Environment","id":"ITEM-1","issue":"November 2019","issued":{"date-parts":[["2020"]]},"page":"111690","publisher":"Elsevier","title":"Fiducial Reference Measurements for validation of Sentinel-2 and Proba-V surface reflectance products","type":"article-journal","volume":"241"},"uris":["http://www.mendeley.com/documents/?uuid=d3724d5c-bd2c-47af-a280-96d3027a7b19"]}],"mendeley":{"formattedCitation":"[1]","plainTextFormattedCitation":"[1]","previouslyFormattedCitation":"[1]"},"properties":{"noteIndex":0},"schema":"https://github.com/citation-style-language/schema/raw/master/csl-citation.json"}</w:instrText>
      </w:r>
      <w:r w:rsidR="005B5EBF">
        <w:fldChar w:fldCharType="separate"/>
      </w:r>
      <w:r w:rsidR="005B5EBF" w:rsidRPr="005B5EBF">
        <w:rPr>
          <w:noProof/>
        </w:rPr>
        <w:t>[1]</w:t>
      </w:r>
      <w:r w:rsidR="005B5EBF">
        <w:fldChar w:fldCharType="end"/>
      </w:r>
      <w:r w:rsidR="006040EC">
        <w:t xml:space="preserve"> </w:t>
      </w:r>
      <w:r w:rsidRPr="00230B10">
        <w:t xml:space="preserve">lays out some considerations </w:t>
      </w:r>
      <w:r w:rsidR="0022617A" w:rsidRPr="00230B10">
        <w:t xml:space="preserve">which are reproduced in </w:t>
      </w:r>
      <w:r w:rsidR="00F31A19" w:rsidRPr="000B6DAA">
        <w:fldChar w:fldCharType="begin"/>
      </w:r>
      <w:r w:rsidR="00F31A19" w:rsidRPr="000B6DAA">
        <w:instrText xml:space="preserve"> REF _Ref40192143 \h </w:instrText>
      </w:r>
      <w:r w:rsidR="006A53AE" w:rsidRPr="000B6DAA">
        <w:instrText xml:space="preserve"> \* MERGEFORMAT </w:instrText>
      </w:r>
      <w:r w:rsidR="00F31A19" w:rsidRPr="000B6DAA">
        <w:fldChar w:fldCharType="separate"/>
      </w:r>
      <w:r w:rsidR="00F31A19" w:rsidRPr="000B6DAA">
        <w:t xml:space="preserve">Figure </w:t>
      </w:r>
      <w:r w:rsidR="00F31A19" w:rsidRPr="000B6DAA">
        <w:rPr>
          <w:noProof/>
        </w:rPr>
        <w:t>2</w:t>
      </w:r>
      <w:r w:rsidR="00F31A19" w:rsidRPr="000B6DAA">
        <w:fldChar w:fldCharType="end"/>
      </w:r>
      <w:r w:rsidR="0022617A" w:rsidRPr="000B6DAA">
        <w:t>.</w:t>
      </w:r>
    </w:p>
    <w:p w14:paraId="1A46104C" w14:textId="77777777" w:rsidR="00362CD0" w:rsidRDefault="00F01C93" w:rsidP="000B6DAA">
      <w:pPr>
        <w:keepNext/>
        <w:spacing w:line="360" w:lineRule="auto"/>
        <w:jc w:val="center"/>
      </w:pPr>
      <w:r>
        <w:rPr>
          <w:noProof/>
          <w:sz w:val="24"/>
          <w:szCs w:val="24"/>
        </w:rPr>
        <w:drawing>
          <wp:inline distT="0" distB="0" distL="0" distR="0" wp14:anchorId="7F0E3CD7" wp14:editId="0259D745">
            <wp:extent cx="5078437" cy="2858801"/>
            <wp:effectExtent l="0" t="0" r="8255"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088118" cy="2864251"/>
                    </a:xfrm>
                    <a:prstGeom prst="rect">
                      <a:avLst/>
                    </a:prstGeom>
                  </pic:spPr>
                </pic:pic>
              </a:graphicData>
            </a:graphic>
          </wp:inline>
        </w:drawing>
      </w:r>
    </w:p>
    <w:p w14:paraId="2B18068B" w14:textId="4BA41FEC" w:rsidR="00F31A19" w:rsidRDefault="00362CD0" w:rsidP="000B6DAA">
      <w:pPr>
        <w:pStyle w:val="Caption"/>
        <w:jc w:val="center"/>
      </w:pPr>
      <w:bookmarkStart w:id="41" w:name="_Toc42094323"/>
      <w:r>
        <w:t xml:space="preserve">Figure </w:t>
      </w:r>
      <w:r w:rsidR="00EB5D41">
        <w:fldChar w:fldCharType="begin"/>
      </w:r>
      <w:r w:rsidR="00EB5D41">
        <w:instrText xml:space="preserve"> SEQ Figure \* ARABIC </w:instrText>
      </w:r>
      <w:r w:rsidR="00EB5D41">
        <w:fldChar w:fldCharType="separate"/>
      </w:r>
      <w:r>
        <w:rPr>
          <w:noProof/>
        </w:rPr>
        <w:t>2</w:t>
      </w:r>
      <w:r w:rsidR="00EB5D41">
        <w:rPr>
          <w:noProof/>
        </w:rPr>
        <w:fldChar w:fldCharType="end"/>
      </w:r>
      <w:r>
        <w:t xml:space="preserve">: </w:t>
      </w:r>
      <w:r w:rsidRPr="00D429B9">
        <w:t>The validation procedure and possible considerations</w:t>
      </w:r>
      <w:bookmarkEnd w:id="41"/>
    </w:p>
    <w:p w14:paraId="726980DE" w14:textId="77777777" w:rsidR="000B6DAA" w:rsidRPr="000B6DAA" w:rsidRDefault="000B6DAA" w:rsidP="000B6DAA"/>
    <w:p w14:paraId="5E4B9A71" w14:textId="040B31BA" w:rsidR="00F31A19" w:rsidRPr="00C11930" w:rsidRDefault="00F31A19" w:rsidP="00254866">
      <w:pPr>
        <w:spacing w:line="360" w:lineRule="auto"/>
        <w:jc w:val="both"/>
      </w:pPr>
      <w:r w:rsidRPr="00C11930">
        <w:t xml:space="preserve">An FRM methodology may have to consider any number (or more) of the factors presented in </w:t>
      </w:r>
      <w:r w:rsidRPr="00C11930">
        <w:fldChar w:fldCharType="begin"/>
      </w:r>
      <w:r w:rsidRPr="00C11930">
        <w:instrText xml:space="preserve"> REF _Ref40192143 \h </w:instrText>
      </w:r>
      <w:r w:rsidR="006A53AE" w:rsidRPr="00C11930">
        <w:instrText xml:space="preserve"> \* MERGEFORMAT </w:instrText>
      </w:r>
      <w:r w:rsidRPr="00C11930">
        <w:fldChar w:fldCharType="separate"/>
      </w:r>
      <w:r w:rsidRPr="00C11930">
        <w:rPr>
          <w:sz w:val="20"/>
          <w:szCs w:val="20"/>
        </w:rPr>
        <w:t xml:space="preserve">Figure </w:t>
      </w:r>
      <w:r w:rsidRPr="00C11930">
        <w:rPr>
          <w:noProof/>
          <w:sz w:val="20"/>
          <w:szCs w:val="20"/>
        </w:rPr>
        <w:t>2</w:t>
      </w:r>
      <w:r w:rsidRPr="00C11930">
        <w:fldChar w:fldCharType="end"/>
      </w:r>
      <w:r w:rsidRPr="00C11930">
        <w:t xml:space="preserve"> to ensure that the appropriate quantities match. For example, ensuring that the validation data are collected at the same time as the satellite overpass means that the site surface and atmospheric conditions are consistent with the satellite overpass. However, differences in the nature of the measurements (e.g. scale, viewing configuration, etc.) mean that sampling strategies need to be employed to cover similar areas, while different fore-optics may be needed to more closely resemble </w:t>
      </w:r>
      <w:r w:rsidRPr="00C11930">
        <w:lastRenderedPageBreak/>
        <w:t xml:space="preserve">the pixel viewing geometry of the satellite. Nevertheless, some of these factors may not be adequately accounted for, it is under these circumstances that additional uncertainty sources should be considered </w:t>
      </w:r>
      <w:r w:rsidR="00933C0F" w:rsidRPr="00C11930">
        <w:t xml:space="preserve">in the validation data uncertainty budget </w:t>
      </w:r>
      <w:r w:rsidRPr="00C11930">
        <w:t>to include their impact on the comparison.</w:t>
      </w:r>
      <w:r w:rsidR="00933C0F" w:rsidRPr="00C11930">
        <w:t xml:space="preserve"> In ensuring that the two quantities match, it is possible that the uncertainty of the validation data will be larger than that of the satellite sensor (depending on the uncertainty sources considered by the satellite product). This is simply because the uncertainty associated with the comparison conditions are attached to the </w:t>
      </w:r>
      <w:proofErr w:type="gramStart"/>
      <w:r w:rsidR="00933C0F" w:rsidRPr="00C11930">
        <w:t>in situ</w:t>
      </w:r>
      <w:proofErr w:type="gramEnd"/>
      <w:r w:rsidR="00933C0F" w:rsidRPr="00C11930">
        <w:t xml:space="preserve"> sensor. An example of this would be in needing to interpolate the </w:t>
      </w:r>
      <w:proofErr w:type="spellStart"/>
      <w:r w:rsidR="00933C0F" w:rsidRPr="00C11930">
        <w:t>Spectralon</w:t>
      </w:r>
      <w:proofErr w:type="spellEnd"/>
      <w:r w:rsidR="00933C0F" w:rsidRPr="00C11930">
        <w:t xml:space="preserve"> panel calibration illumination angles to a different angle to reflect field conditions (e.g. in </w:t>
      </w:r>
      <w:r w:rsidR="00985C0F">
        <w:fldChar w:fldCharType="begin" w:fldLock="1"/>
      </w:r>
      <w:r w:rsidR="00985C0F">
        <w:instrText>ADDIN CSL_CITATION {"citationItems":[{"id":"ITEM-1","itemData":{"DOI":"10.1016/j.rse.2020.111690","ISSN":"00344257","abstract":"Many derived Earth Observation products share surface reflectance as a common step in their processing chains. This makes the maintenance and improvement of surface reflectance product quality of fundamental importance to ensure information derived from these downstream products can be trusted. Despite this, the literature is relatively light on the implementation of validation methodologies designed for surface reflectance. In response to the need to improve general EO validation methodologies, the concept of fiducial reference measurements (FRM) was created that would produce validation data that is fully characterised and independent, with associated uncertainties, and traceable to SI. This paper describes a field campaign designed to produce surface reflectance validation data, in line with the FRM ideology, for validating the Sentinel-2 L2A (S2) and Proba-V S1-TOC (Proba) surface reflectance products. The key methodological procedures are outlined in detail to facilitate uptake of FRM methods in future validation studies. These include the calibration and characterisation of field instruments, the field measurement protocol, and uncertainty propagation. Comparison of S2 with field measurements showed agreement within the stated uncertainties present for all bands and locations at the pixel and area scales. The Proba comparison results demonstrated a general disagreement within the stated uncertainties. However, there is a lack of uncertainty information provided by the product as well as publicly available product uncertainty requirements which mean that it is difficult to assess this fully. The aim of this practical demonstration of FRM-based surface reflectance validation, that utilises metrological practices for uncertainty characterisation, is to encourage the adoption of these procedures in future land surface reflectance validation studies and operational activities.","author":[{"dropping-particle":"","family":"Origo","given":"Niall","non-dropping-particle":"","parse-names":false,"suffix":""},{"dropping-particle":"","family":"Gorroño","given":"Javier","non-dropping-particle":"","parse-names":false,"suffix":""},{"dropping-particle":"","family":"Ryder","given":"James","non-dropping-particle":"","parse-names":false,"suffix":""},{"dropping-particle":"","family":"Nightingale","given":"Joanne","non-dropping-particle":"","parse-names":false,"suffix":""},{"dropping-particle":"","family":"Bialek","given":"Agnieszka","non-dropping-particle":"","parse-names":false,"suffix":""}],"container-title":"Remote Sensing of Environment","id":"ITEM-1","issue":"November 2019","issued":{"date-parts":[["2020"]]},"page":"111690","publisher":"Elsevier","title":"Fiducial Reference Measurements for validation of Sentinel-2 and Proba-V surface reflectance products","type":"article-journal","volume":"241"},"uris":["http://www.mendeley.com/documents/?uuid=d3724d5c-bd2c-47af-a280-96d3027a7b19"]}],"mendeley":{"formattedCitation":"[1]","plainTextFormattedCitation":"[1]","previouslyFormattedCitation":"[1]"},"properties":{"noteIndex":0},"schema":"https://github.com/citation-style-language/schema/raw/master/csl-citation.json"}</w:instrText>
      </w:r>
      <w:r w:rsidR="00985C0F">
        <w:fldChar w:fldCharType="separate"/>
      </w:r>
      <w:r w:rsidR="00985C0F" w:rsidRPr="00985C0F">
        <w:rPr>
          <w:noProof/>
        </w:rPr>
        <w:t>[1]</w:t>
      </w:r>
      <w:r w:rsidR="00985C0F">
        <w:fldChar w:fldCharType="end"/>
      </w:r>
      <w:r w:rsidR="00985C0F">
        <w:t>).</w:t>
      </w:r>
    </w:p>
    <w:p w14:paraId="2F68DF97" w14:textId="5481B736" w:rsidR="00A70AE0" w:rsidRDefault="00A70AE0" w:rsidP="00254866">
      <w:pPr>
        <w:spacing w:line="360" w:lineRule="auto"/>
        <w:jc w:val="both"/>
      </w:pPr>
      <w:r w:rsidRPr="00C11930">
        <w:t xml:space="preserve">There are three sensors’ surface reflectance products being validated in FRM4VEG Phase 2: Sentinel-2, Sentinel-3 and </w:t>
      </w:r>
      <w:proofErr w:type="spellStart"/>
      <w:r w:rsidRPr="00C11930">
        <w:t>Proba</w:t>
      </w:r>
      <w:proofErr w:type="spellEnd"/>
      <w:r w:rsidRPr="00C11930">
        <w:t xml:space="preserve">-V. The first and last ones were validated in Phase 1, while Sentinel-3 did not have a surface reflectance product at that time. In terms of the issues mentioned in </w:t>
      </w:r>
      <w:r w:rsidRPr="00C11930">
        <w:fldChar w:fldCharType="begin"/>
      </w:r>
      <w:r w:rsidRPr="00C11930">
        <w:instrText xml:space="preserve"> REF _Ref40192143 \h </w:instrText>
      </w:r>
      <w:r w:rsidR="006A53AE" w:rsidRPr="00C11930">
        <w:instrText xml:space="preserve"> \* MERGEFORMAT </w:instrText>
      </w:r>
      <w:r w:rsidRPr="00C11930">
        <w:fldChar w:fldCharType="separate"/>
      </w:r>
      <w:r w:rsidRPr="00C11930">
        <w:rPr>
          <w:sz w:val="20"/>
          <w:szCs w:val="20"/>
        </w:rPr>
        <w:t xml:space="preserve">Figure </w:t>
      </w:r>
      <w:r w:rsidRPr="00C11930">
        <w:rPr>
          <w:noProof/>
          <w:sz w:val="20"/>
          <w:szCs w:val="20"/>
        </w:rPr>
        <w:t>2</w:t>
      </w:r>
      <w:r w:rsidRPr="00C11930">
        <w:fldChar w:fldCharType="end"/>
      </w:r>
      <w:r w:rsidRPr="00C11930">
        <w:t>, the following subsections will discuss these in relation to these three sensors</w:t>
      </w:r>
      <w:r w:rsidR="003A3754" w:rsidRPr="00C11930">
        <w:t xml:space="preserve"> (which most the information summarised from</w:t>
      </w:r>
      <w:r w:rsidR="00985C0F">
        <w:fldChar w:fldCharType="begin" w:fldLock="1"/>
      </w:r>
      <w:r w:rsidR="002877FF">
        <w:instrText>ADDIN CSL_CITATION {"citationItems":[{"id":"ITEM-1","itemData":{"DOI":"10.1016/j.rse.2020.111690","ISSN":"00344257","abstract":"Many derived Earth Observation products share surface reflectance as a common step in their processing chains. This makes the maintenance and improvement of surface reflectance product quality of fundamental importance to ensure information derived from these downstream products can be trusted. Despite this, the literature is relatively light on the implementation of validation methodologies designed for surface reflectance. In response to the need to improve general EO validation methodologies, the concept of fiducial reference measurements (FRM) was created that would produce validation data that is fully characterised and independent, with associated uncertainties, and traceable to SI. This paper describes a field campaign designed to produce surface reflectance validation data, in line with the FRM ideology, for validating the Sentinel-2 L2A (S2) and Proba-V S1-TOC (Proba) surface reflectance products. The key methodological procedures are outlined in detail to facilitate uptake of FRM methods in future validation studies. These include the calibration and characterisation of field instruments, the field measurement protocol, and uncertainty propagation. Comparison of S2 with field measurements showed agreement within the stated uncertainties present for all bands and locations at the pixel and area scales. The Proba comparison results demonstrated a general disagreement within the stated uncertainties. However, there is a lack of uncertainty information provided by the product as well as publicly available product uncertainty requirements which mean that it is difficult to assess this fully. The aim of this practical demonstration of FRM-based surface reflectance validation, that utilises metrological practices for uncertainty characterisation, is to encourage the adoption of these procedures in future land surface reflectance validation studies and operational activities.","author":[{"dropping-particle":"","family":"Origo","given":"Niall","non-dropping-particle":"","parse-names":false,"suffix":""},{"dropping-particle":"","family":"Gorroño","given":"Javier","non-dropping-particle":"","parse-names":false,"suffix":""},{"dropping-particle":"","family":"Ryder","given":"James","non-dropping-particle":"","parse-names":false,"suffix":""},{"dropping-particle":"","family":"Nightingale","given":"Joanne","non-dropping-particle":"","parse-names":false,"suffix":""},{"dropping-particle":"","family":"Bialek","given":"Agnieszka","non-dropping-particle":"","parse-names":false,"suffix":""}],"container-title":"Remote Sensing of Environment","id":"ITEM-1","issue":"November 2019","issued":{"date-parts":[["2020"]]},"page":"111690","publisher":"Elsevier","title":"Fiducial Reference Measurements for validation of Sentinel-2 and Proba-V surface reflectance products","type":"article-journal","volume":"241"},"uris":["http://www.mendeley.com/documents/?uuid=d3724d5c-bd2c-47af-a280-96d3027a7b19"]}],"mendeley":{"formattedCitation":"[1]","plainTextFormattedCitation":"[1]","previouslyFormattedCitation":"[1]"},"properties":{"noteIndex":0},"schema":"https://github.com/citation-style-language/schema/raw/master/csl-citation.json"}</w:instrText>
      </w:r>
      <w:r w:rsidR="00985C0F">
        <w:fldChar w:fldCharType="separate"/>
      </w:r>
      <w:r w:rsidR="00985C0F" w:rsidRPr="00985C0F">
        <w:rPr>
          <w:noProof/>
        </w:rPr>
        <w:t>[1]</w:t>
      </w:r>
      <w:r w:rsidR="00985C0F">
        <w:fldChar w:fldCharType="end"/>
      </w:r>
      <w:r w:rsidR="003A3754" w:rsidRPr="00C11930">
        <w:t>)</w:t>
      </w:r>
      <w:r w:rsidR="00CE670B" w:rsidRPr="00C11930">
        <w:t>.</w:t>
      </w:r>
    </w:p>
    <w:p w14:paraId="0F5E887C" w14:textId="77777777" w:rsidR="000B6DAA" w:rsidRPr="00C11930" w:rsidRDefault="000B6DAA" w:rsidP="000B6DAA">
      <w:pPr>
        <w:pStyle w:val="Heading1"/>
        <w:numPr>
          <w:ilvl w:val="0"/>
          <w:numId w:val="0"/>
        </w:numPr>
        <w:ind w:left="432"/>
      </w:pPr>
    </w:p>
    <w:p w14:paraId="433A0081" w14:textId="38A6A5CF" w:rsidR="00CE670B" w:rsidRDefault="00CE670B" w:rsidP="000B6DAA">
      <w:pPr>
        <w:pStyle w:val="Heading1"/>
      </w:pPr>
      <w:bookmarkStart w:id="42" w:name="_Toc42263193"/>
      <w:r>
        <w:t>Validation configurations</w:t>
      </w:r>
      <w:bookmarkEnd w:id="42"/>
    </w:p>
    <w:p w14:paraId="6C33C8D8" w14:textId="77777777" w:rsidR="000B6DAA" w:rsidRPr="000B6DAA" w:rsidRDefault="000B6DAA" w:rsidP="000B6DAA"/>
    <w:p w14:paraId="641738CA" w14:textId="19ACEDB9" w:rsidR="00A70AE0" w:rsidRDefault="00A70AE0" w:rsidP="00254866">
      <w:pPr>
        <w:pStyle w:val="Heading3"/>
        <w:spacing w:line="360" w:lineRule="auto"/>
        <w:jc w:val="both"/>
      </w:pPr>
      <w:bookmarkStart w:id="43" w:name="_Toc42263194"/>
      <w:r>
        <w:t>Scale</w:t>
      </w:r>
      <w:bookmarkEnd w:id="43"/>
    </w:p>
    <w:p w14:paraId="1A289160" w14:textId="77777777" w:rsidR="000B6DAA" w:rsidRPr="000B6DAA" w:rsidRDefault="000B6DAA" w:rsidP="000B6DAA"/>
    <w:p w14:paraId="0F22279C" w14:textId="215DC813" w:rsidR="001C5A64" w:rsidRDefault="003F0FF8" w:rsidP="00254866">
      <w:pPr>
        <w:spacing w:line="360" w:lineRule="auto"/>
        <w:jc w:val="both"/>
      </w:pPr>
      <w:r>
        <w:t>There are two important considerations to make. The first is the number of pixels to be validated (e.g. single-pixel or average over several). The second is the spatial resolution of the satellite sensors. The answers to both of these determine</w:t>
      </w:r>
      <w:r w:rsidR="001C5A64">
        <w:t>s</w:t>
      </w:r>
      <w:r>
        <w:t xml:space="preserve"> the size of the </w:t>
      </w:r>
      <w:r w:rsidR="001C5A64">
        <w:t xml:space="preserve">area that needs to be measured on the ground. </w:t>
      </w:r>
      <w:r w:rsidR="00A70AE0">
        <w:t xml:space="preserve">Sentinel-2, -3 and </w:t>
      </w:r>
      <w:proofErr w:type="spellStart"/>
      <w:r w:rsidR="00A70AE0">
        <w:t>Proba</w:t>
      </w:r>
      <w:proofErr w:type="spellEnd"/>
      <w:r w:rsidR="00A70AE0">
        <w:t>-V all have different spatial resolutions</w:t>
      </w:r>
      <w:r>
        <w:t xml:space="preserve"> meaning that </w:t>
      </w:r>
      <w:r w:rsidR="001C5A64">
        <w:t>if all are to be validated at the same site then it needs to be large enough to validate the sensor with the largest spatial resolution (Sentinel-3). Consequently, a sampling scheme must be derived in order to representatively cover the area of interest in a minimal time such that other conditions (e.g. atmospheric conditions, surface changes, illumination angle, etc.) have not changed substantially.</w:t>
      </w:r>
    </w:p>
    <w:p w14:paraId="25D13D39" w14:textId="77777777" w:rsidR="000B6DAA" w:rsidRDefault="000B6DAA" w:rsidP="00254866">
      <w:pPr>
        <w:spacing w:line="360" w:lineRule="auto"/>
        <w:jc w:val="both"/>
      </w:pPr>
    </w:p>
    <w:p w14:paraId="7EADD642" w14:textId="67266FA6" w:rsidR="001C5A64" w:rsidRDefault="001C5A64" w:rsidP="00254866">
      <w:pPr>
        <w:pStyle w:val="Heading3"/>
        <w:spacing w:line="360" w:lineRule="auto"/>
        <w:jc w:val="both"/>
      </w:pPr>
      <w:bookmarkStart w:id="44" w:name="_Toc42263195"/>
      <w:r>
        <w:t>Homogeneity</w:t>
      </w:r>
      <w:bookmarkEnd w:id="44"/>
    </w:p>
    <w:p w14:paraId="48961922" w14:textId="77777777" w:rsidR="000B6DAA" w:rsidRPr="000B6DAA" w:rsidRDefault="000B6DAA" w:rsidP="000B6DAA"/>
    <w:p w14:paraId="73B3D4FB" w14:textId="414F016C" w:rsidR="001C5A64" w:rsidRDefault="001C5A64" w:rsidP="00254866">
      <w:pPr>
        <w:spacing w:line="360" w:lineRule="auto"/>
        <w:jc w:val="both"/>
      </w:pPr>
      <w:r>
        <w:t>Homogeneity is not strictly a requirement of a surface area, in fact since many areas are heterogeneous, validation activities should consider these sites as well. However, the</w:t>
      </w:r>
      <w:r w:rsidR="00470A20">
        <w:t xml:space="preserve"> more</w:t>
      </w:r>
      <w:r>
        <w:t xml:space="preserve"> </w:t>
      </w:r>
      <w:r>
        <w:lastRenderedPageBreak/>
        <w:t>heterogeneous the site, the greater the amount of sampling that must be done in order to capture a representative estimate of the surface reflectance</w:t>
      </w:r>
      <w:r w:rsidR="00470A20">
        <w:t>.</w:t>
      </w:r>
      <w:r w:rsidR="005064D8">
        <w:t xml:space="preserve"> For products with large spatial resolutions (e.g. Sentinel-3) homogeneous surfaces are desirable if sampling time is likely to be prohibitive.</w:t>
      </w:r>
    </w:p>
    <w:p w14:paraId="0EF65E6F" w14:textId="77777777" w:rsidR="000B6DAA" w:rsidRDefault="000B6DAA" w:rsidP="00254866">
      <w:pPr>
        <w:spacing w:line="360" w:lineRule="auto"/>
        <w:jc w:val="both"/>
      </w:pPr>
    </w:p>
    <w:p w14:paraId="159F010D" w14:textId="1C9185C5" w:rsidR="00470A20" w:rsidRDefault="00470A20" w:rsidP="00254866">
      <w:pPr>
        <w:pStyle w:val="Heading3"/>
        <w:spacing w:line="360" w:lineRule="auto"/>
        <w:jc w:val="both"/>
      </w:pPr>
      <w:bookmarkStart w:id="45" w:name="_Toc42263196"/>
      <w:r>
        <w:t>Temporal changes</w:t>
      </w:r>
      <w:bookmarkEnd w:id="45"/>
    </w:p>
    <w:p w14:paraId="15C587F2" w14:textId="77777777" w:rsidR="000B6DAA" w:rsidRPr="000B6DAA" w:rsidRDefault="000B6DAA" w:rsidP="000B6DAA"/>
    <w:p w14:paraId="05E0F808" w14:textId="55FD1D4A" w:rsidR="00470A20" w:rsidRDefault="00470A20" w:rsidP="00254866">
      <w:pPr>
        <w:spacing w:line="360" w:lineRule="auto"/>
        <w:jc w:val="both"/>
      </w:pPr>
      <w:r>
        <w:t xml:space="preserve">The measurement of surface reflectance for a single satellite pixel is near-instantaneous when compared to the measurements being acquired in the field for the same area. As such, the ground measurements need to </w:t>
      </w:r>
      <w:r w:rsidR="005D1C5B">
        <w:t xml:space="preserve">be </w:t>
      </w:r>
      <w:r>
        <w:t>conducted as quickly as possible and as closely as possible to the overpass time. There are several factors that can change within the ground sampling time such as the solar zenith angle, atmospheric conditions, and the surface state and BRDF. Some of these are discussed in more detail in the remaining sections.</w:t>
      </w:r>
    </w:p>
    <w:p w14:paraId="6A597992" w14:textId="77777777" w:rsidR="000B6DAA" w:rsidRDefault="000B6DAA" w:rsidP="00254866">
      <w:pPr>
        <w:spacing w:line="360" w:lineRule="auto"/>
        <w:jc w:val="both"/>
      </w:pPr>
    </w:p>
    <w:p w14:paraId="4D51F08C" w14:textId="0599C024" w:rsidR="00470A20" w:rsidRDefault="00470A20" w:rsidP="00254866">
      <w:pPr>
        <w:pStyle w:val="Heading3"/>
        <w:spacing w:line="360" w:lineRule="auto"/>
        <w:jc w:val="both"/>
      </w:pPr>
      <w:bookmarkStart w:id="46" w:name="_Toc42263197"/>
      <w:r>
        <w:t>Viewing configuration</w:t>
      </w:r>
      <w:bookmarkEnd w:id="46"/>
    </w:p>
    <w:p w14:paraId="766CE058" w14:textId="77777777" w:rsidR="000B6DAA" w:rsidRPr="000B6DAA" w:rsidRDefault="000B6DAA" w:rsidP="000B6DAA"/>
    <w:p w14:paraId="4F134469" w14:textId="77777777" w:rsidR="00A652BB" w:rsidRDefault="005D1C5B" w:rsidP="00254866">
      <w:pPr>
        <w:spacing w:line="360" w:lineRule="auto"/>
        <w:jc w:val="both"/>
      </w:pPr>
      <w:r>
        <w:t xml:space="preserve">There are several components to matching the viewing configurations that need to be considered. Firstly, the view zenith angle of the pixels covering the area of interest for the satellite sensor is determined by the location of the field site in the detector array, while the range of possible view zenith angles is determined by the </w:t>
      </w:r>
      <w:r w:rsidR="00A652BB">
        <w:t>sensor’s orbital characteristics and sensor design.</w:t>
      </w:r>
      <w:r>
        <w:t xml:space="preserve"> </w:t>
      </w:r>
      <w:r w:rsidR="00A652BB">
        <w:t xml:space="preserve">This means that in many cases, satellite pixels over a validation area will be in </w:t>
      </w:r>
      <w:proofErr w:type="gramStart"/>
      <w:r w:rsidR="00A652BB">
        <w:t>off-nadir</w:t>
      </w:r>
      <w:proofErr w:type="gramEnd"/>
      <w:r w:rsidR="00A652BB">
        <w:t xml:space="preserve">, which does not match the standard protocol for in situ sensors (e.g. ASD) which are to be measured at nadir. In this case, it is best to ensure that the satellite will overpass close to nadir or that the surface BRDF is known so that a correction can be applied. New ways of measuring off-nadir (e.g. filtering drone pixel arrays) would help to alleviate this. </w:t>
      </w:r>
    </w:p>
    <w:p w14:paraId="318E7DC0" w14:textId="2B8CBB34" w:rsidR="005D1C5B" w:rsidRDefault="00A652BB" w:rsidP="00254866">
      <w:pPr>
        <w:spacing w:line="360" w:lineRule="auto"/>
        <w:jc w:val="both"/>
      </w:pPr>
      <w:r>
        <w:t>The second factor to consider is that the surface reflectance measured by the satellite is coming from a small angular field of view for the whole area. By virtue of their proximity, in situ sensors will not be able to measure the whole area effectively in that same field of view. Drone mounted sensors offer a way of getting closer to the satellite estimate but ultimately it must be assumed that the BRDF is constant over the difference in field of view. Therefore, avoiding areas of pronounced change (like the hotspot) is preferred.</w:t>
      </w:r>
    </w:p>
    <w:p w14:paraId="50F68EC9" w14:textId="77777777" w:rsidR="000B6DAA" w:rsidRDefault="000B6DAA" w:rsidP="00254866">
      <w:pPr>
        <w:spacing w:line="360" w:lineRule="auto"/>
        <w:jc w:val="both"/>
      </w:pPr>
    </w:p>
    <w:p w14:paraId="4F1442DA" w14:textId="49E783CF" w:rsidR="00A652BB" w:rsidRDefault="003D41E0" w:rsidP="00254866">
      <w:pPr>
        <w:pStyle w:val="Heading3"/>
        <w:spacing w:line="360" w:lineRule="auto"/>
        <w:jc w:val="both"/>
      </w:pPr>
      <w:bookmarkStart w:id="47" w:name="_Toc42263198"/>
      <w:r>
        <w:lastRenderedPageBreak/>
        <w:t>Illumination conditions</w:t>
      </w:r>
      <w:bookmarkEnd w:id="47"/>
    </w:p>
    <w:p w14:paraId="51B86F25" w14:textId="77777777" w:rsidR="000B6DAA" w:rsidRPr="000B6DAA" w:rsidRDefault="000B6DAA" w:rsidP="000B6DAA"/>
    <w:p w14:paraId="0E66057D" w14:textId="2BC2CEC2" w:rsidR="00A652BB" w:rsidRDefault="003D41E0" w:rsidP="00254866">
      <w:pPr>
        <w:spacing w:line="360" w:lineRule="auto"/>
        <w:jc w:val="both"/>
      </w:pPr>
      <w:r>
        <w:t xml:space="preserve">As mentioned previously, from the perspective </w:t>
      </w:r>
      <w:r w:rsidR="002D140E">
        <w:t xml:space="preserve">of </w:t>
      </w:r>
      <w:r>
        <w:t xml:space="preserve">the field measurements, the satellite acquisition of the site can be considered near-instantaneous. The solar zenith angle is another factor which changes the greater the difference in measurement time between the </w:t>
      </w:r>
      <w:proofErr w:type="gramStart"/>
      <w:r>
        <w:t>in situ</w:t>
      </w:r>
      <w:proofErr w:type="gramEnd"/>
      <w:r>
        <w:t xml:space="preserve"> sensor and satellite. Furthermore, the rate of that change depends on the latitude of the field site. Therefore, measurements that are made as close to the satellite overpass as possible will minimise this effect.</w:t>
      </w:r>
    </w:p>
    <w:p w14:paraId="6097005A" w14:textId="1EB84979" w:rsidR="003D41E0" w:rsidRDefault="003D41E0" w:rsidP="00254866">
      <w:pPr>
        <w:spacing w:line="360" w:lineRule="auto"/>
        <w:jc w:val="both"/>
      </w:pPr>
      <w:r>
        <w:t>However, a second factor should also be considered and depends on the manner used to determine the surface reflectance in the field. For surface reflectance derived from panel measurements (e.g. comparison between measurements of a Lambertian panel and the surface), the calibration of the panel reflectance is usually determined at a specific illumination angle. If the solar zenith angle and the panel calibration illumination are different, then errors related to the non-</w:t>
      </w:r>
      <w:proofErr w:type="spellStart"/>
      <w:r>
        <w:t>Lambertianess</w:t>
      </w:r>
      <w:proofErr w:type="spellEnd"/>
      <w:r>
        <w:t xml:space="preserve"> of the panel will be incurred. These can be significant, as shown in </w:t>
      </w:r>
      <w:r w:rsidR="002877FF">
        <w:fldChar w:fldCharType="begin" w:fldLock="1"/>
      </w:r>
      <w:r w:rsidR="0018703E">
        <w:instrText>ADDIN CSL_CITATION {"citationItems":[{"id":"ITEM-1","itemData":{"DOI":"10.1016/j.rse.2020.111690","ISSN":"00344257","abstract":"Many derived Earth Observation products share surface reflectance as a common step in their processing chains. This makes the maintenance and improvement of surface reflectance product quality of fundamental importance to ensure information derived from these downstream products can be trusted. Despite this, the literature is relatively light on the implementation of validation methodologies designed for surface reflectance. In response to the need to improve general EO validation methodologies, the concept of fiducial reference measurements (FRM) was created that would produce validation data that is fully characterised and independent, with associated uncertainties, and traceable to SI. This paper describes a field campaign designed to produce surface reflectance validation data, in line with the FRM ideology, for validating the Sentinel-2 L2A (S2) and Proba-V S1-TOC (Proba) surface reflectance products. The key methodological procedures are outlined in detail to facilitate uptake of FRM methods in future validation studies. These include the calibration and characterisation of field instruments, the field measurement protocol, and uncertainty propagation. Comparison of S2 with field measurements showed agreement within the stated uncertainties present for all bands and locations at the pixel and area scales. The Proba comparison results demonstrated a general disagreement within the stated uncertainties. However, there is a lack of uncertainty information provided by the product as well as publicly available product uncertainty requirements which mean that it is difficult to assess this fully. The aim of this practical demonstration of FRM-based surface reflectance validation, that utilises metrological practices for uncertainty characterisation, is to encourage the adoption of these procedures in future land surface reflectance validation studies and operational activities.","author":[{"dropping-particle":"","family":"Origo","given":"Niall","non-dropping-particle":"","parse-names":false,"suffix":""},{"dropping-particle":"","family":"Gorroño","given":"Javier","non-dropping-particle":"","parse-names":false,"suffix":""},{"dropping-particle":"","family":"Ryder","given":"James","non-dropping-particle":"","parse-names":false,"suffix":""},{"dropping-particle":"","family":"Nightingale","given":"Joanne","non-dropping-particle":"","parse-names":false,"suffix":""},{"dropping-particle":"","family":"Bialek","given":"Agnieszka","non-dropping-particle":"","parse-names":false,"suffix":""}],"container-title":"Remote Sensing of Environment","id":"ITEM-1","issue":"November 2019","issued":{"date-parts":[["2020"]]},"page":"111690","publisher":"Elsevier","title":"Fiducial Reference Measurements for validation of Sentinel-2 and Proba-V surface reflectance products","type":"article-journal","volume":"241"},"uris":["http://www.mendeley.com/documents/?uuid=d3724d5c-bd2c-47af-a280-96d3027a7b19"]}],"mendeley":{"formattedCitation":"[1]","plainTextFormattedCitation":"[1]","previouslyFormattedCitation":"[1]"},"properties":{"noteIndex":0},"schema":"https://github.com/citation-style-language/schema/raw/master/csl-citation.json"}</w:instrText>
      </w:r>
      <w:r w:rsidR="002877FF">
        <w:fldChar w:fldCharType="separate"/>
      </w:r>
      <w:r w:rsidR="002877FF" w:rsidRPr="002877FF">
        <w:rPr>
          <w:noProof/>
        </w:rPr>
        <w:t>[1]</w:t>
      </w:r>
      <w:r w:rsidR="002877FF">
        <w:fldChar w:fldCharType="end"/>
      </w:r>
      <w:r w:rsidR="002877FF">
        <w:t>.</w:t>
      </w:r>
    </w:p>
    <w:p w14:paraId="46248E61" w14:textId="1DD08725" w:rsidR="003D41E0" w:rsidRDefault="003D41E0" w:rsidP="00254866">
      <w:pPr>
        <w:spacing w:line="360" w:lineRule="auto"/>
        <w:jc w:val="both"/>
      </w:pPr>
      <w:r>
        <w:t>For panel</w:t>
      </w:r>
      <w:r w:rsidR="003A3754">
        <w:t>-</w:t>
      </w:r>
      <w:r>
        <w:t xml:space="preserve">based validation, the diffuse component </w:t>
      </w:r>
      <w:r w:rsidR="003A3754">
        <w:t>of the illumination must also be characterised. Likewise, a diffuse panel calibration must also be undertaken in order to characterise the reflectivity of the panel from non-direct illumination sources. This means that additional sensors (to measure e.g. diffuse-direct ratio sensors, AOD, etc.) may be needed in order to acquire additional data during the overpass).</w:t>
      </w:r>
    </w:p>
    <w:p w14:paraId="63DD4CEA" w14:textId="77777777" w:rsidR="000B6DAA" w:rsidRDefault="000B6DAA" w:rsidP="00254866">
      <w:pPr>
        <w:spacing w:line="360" w:lineRule="auto"/>
        <w:jc w:val="both"/>
      </w:pPr>
    </w:p>
    <w:p w14:paraId="2AC6D731" w14:textId="1FDCCD4E" w:rsidR="003A3754" w:rsidRDefault="003A3754" w:rsidP="00254866">
      <w:pPr>
        <w:pStyle w:val="Heading3"/>
        <w:spacing w:line="360" w:lineRule="auto"/>
        <w:jc w:val="both"/>
      </w:pPr>
      <w:bookmarkStart w:id="48" w:name="_Toc42263199"/>
      <w:r>
        <w:t>Spectral considerations</w:t>
      </w:r>
      <w:bookmarkEnd w:id="48"/>
    </w:p>
    <w:p w14:paraId="74BCDB4F" w14:textId="77777777" w:rsidR="000B6DAA" w:rsidRPr="000B6DAA" w:rsidRDefault="000B6DAA" w:rsidP="000B6DAA"/>
    <w:p w14:paraId="5F91A877" w14:textId="540E1D1C" w:rsidR="003A3754" w:rsidRPr="003A3754" w:rsidRDefault="003A3754" w:rsidP="00254866">
      <w:pPr>
        <w:spacing w:line="360" w:lineRule="auto"/>
        <w:jc w:val="both"/>
      </w:pPr>
      <w:r>
        <w:t xml:space="preserve">The spectral characteristics of the satellite sensor must also be considered when attempting to match with the target quantity. This means that the </w:t>
      </w:r>
      <w:proofErr w:type="gramStart"/>
      <w:r>
        <w:t>in situ</w:t>
      </w:r>
      <w:proofErr w:type="gramEnd"/>
      <w:r>
        <w:t xml:space="preserve"> instruments must have a suitable number of spectral bands within the spectral region acquired by the satellite sensor. The </w:t>
      </w:r>
      <w:proofErr w:type="gramStart"/>
      <w:r>
        <w:t>in situ</w:t>
      </w:r>
      <w:proofErr w:type="gramEnd"/>
      <w:r>
        <w:t xml:space="preserve"> data must then be convolved with the satellite spectral response. </w:t>
      </w:r>
    </w:p>
    <w:p w14:paraId="15ED408B" w14:textId="27DF875A" w:rsidR="00582F24" w:rsidRDefault="00F31A19" w:rsidP="00254866">
      <w:pPr>
        <w:spacing w:line="360" w:lineRule="auto"/>
        <w:jc w:val="both"/>
      </w:pPr>
      <w:r w:rsidRPr="001339DB">
        <w:t xml:space="preserve">The specifics of the </w:t>
      </w:r>
      <w:proofErr w:type="gramStart"/>
      <w:r w:rsidRPr="001339DB">
        <w:t>in situ</w:t>
      </w:r>
      <w:proofErr w:type="gramEnd"/>
      <w:r w:rsidRPr="001339DB">
        <w:t xml:space="preserve"> data collection, instrument operation, etc. are discussed in detail in the </w:t>
      </w:r>
      <w:r w:rsidRPr="006F6960">
        <w:t>FPP</w:t>
      </w:r>
      <w:r w:rsidR="00CF3443" w:rsidRPr="006F6960">
        <w:t>-S</w:t>
      </w:r>
      <w:r w:rsidR="006F6960" w:rsidRPr="006F6960">
        <w:t>R</w:t>
      </w:r>
      <w:r w:rsidRPr="001339DB">
        <w:t>.</w:t>
      </w:r>
    </w:p>
    <w:p w14:paraId="455844E9" w14:textId="665887D8" w:rsidR="000B6DAA" w:rsidRDefault="000B6DAA" w:rsidP="00254866">
      <w:pPr>
        <w:spacing w:line="360" w:lineRule="auto"/>
        <w:jc w:val="both"/>
      </w:pPr>
    </w:p>
    <w:p w14:paraId="3658AFBD" w14:textId="77777777" w:rsidR="000B6DAA" w:rsidRPr="001339DB" w:rsidRDefault="000B6DAA" w:rsidP="00254866">
      <w:pPr>
        <w:spacing w:line="360" w:lineRule="auto"/>
        <w:jc w:val="both"/>
      </w:pPr>
    </w:p>
    <w:p w14:paraId="708C6874" w14:textId="2D1C50A7" w:rsidR="00582F24" w:rsidRDefault="00582F24" w:rsidP="00254866">
      <w:pPr>
        <w:spacing w:line="360" w:lineRule="auto"/>
        <w:jc w:val="both"/>
        <w:rPr>
          <w:sz w:val="24"/>
          <w:szCs w:val="24"/>
        </w:rPr>
      </w:pPr>
    </w:p>
    <w:p w14:paraId="5CC6E29F" w14:textId="6FD364A1" w:rsidR="00AC7D33" w:rsidRDefault="000C4822" w:rsidP="006A3307">
      <w:pPr>
        <w:pStyle w:val="Heading2"/>
        <w:spacing w:line="360" w:lineRule="auto"/>
        <w:jc w:val="both"/>
      </w:pPr>
      <w:bookmarkStart w:id="49" w:name="_Toc42263200"/>
      <w:r>
        <w:lastRenderedPageBreak/>
        <w:t>In situ data uncertainty and propagation</w:t>
      </w:r>
      <w:bookmarkEnd w:id="49"/>
    </w:p>
    <w:p w14:paraId="1BC86F4C" w14:textId="77777777" w:rsidR="006A3307" w:rsidRPr="00B73EE1" w:rsidRDefault="006A3307" w:rsidP="00B73EE1">
      <w:pPr>
        <w:spacing w:line="360" w:lineRule="auto"/>
        <w:rPr>
          <w:rFonts w:cstheme="minorHAnsi"/>
        </w:rPr>
      </w:pPr>
    </w:p>
    <w:p w14:paraId="1115958B" w14:textId="09AC655D" w:rsidR="00C07FB3" w:rsidRPr="00B73EE1" w:rsidRDefault="00AC7D33" w:rsidP="00AA6866">
      <w:pPr>
        <w:autoSpaceDE w:val="0"/>
        <w:autoSpaceDN w:val="0"/>
        <w:adjustRightInd w:val="0"/>
        <w:spacing w:after="0" w:line="360" w:lineRule="auto"/>
        <w:jc w:val="both"/>
        <w:rPr>
          <w:rFonts w:cstheme="minorHAnsi"/>
        </w:rPr>
      </w:pPr>
      <w:r w:rsidRPr="00AA6866">
        <w:rPr>
          <w:rFonts w:cstheme="minorHAnsi"/>
        </w:rPr>
        <w:t xml:space="preserve">To derive in-situ measurement uncertainties and ensure traceability, the approach adopted within the FRM4VEG project is based on that proposed by </w:t>
      </w:r>
      <w:r w:rsidRPr="00AA6866">
        <w:rPr>
          <w:rFonts w:cstheme="minorHAnsi"/>
          <w:i/>
          <w:iCs/>
        </w:rPr>
        <w:t>Working Group 1 (WG1) of the Joint Committee for Guides in Metrology (JCGM)</w:t>
      </w:r>
      <w:r w:rsidR="00AA6866">
        <w:rPr>
          <w:rFonts w:cstheme="minorHAnsi"/>
          <w:i/>
          <w:iCs/>
        </w:rPr>
        <w:t xml:space="preserve"> </w:t>
      </w:r>
      <w:r w:rsidR="00BD47F3" w:rsidRPr="00AA6866">
        <w:rPr>
          <w:rFonts w:cstheme="minorHAnsi"/>
          <w:i/>
          <w:iCs/>
        </w:rPr>
        <w:fldChar w:fldCharType="begin" w:fldLock="1"/>
      </w:r>
      <w:r w:rsidR="00230944" w:rsidRPr="00AA6866">
        <w:rPr>
          <w:rFonts w:cstheme="minorHAnsi"/>
          <w:i/>
          <w:iCs/>
        </w:rPr>
        <w:instrText>ADDIN CSL_CITATION {"citationItems":[{"id":"ITEM-1","itemData":{"abstract":"When reporting the result of a measurement of a physical quantity, some quantitative indication of the result has to be given to assess its reliability and to allow comparisons to be made. The Guide to the expression of uncertainty in measurement establishes general rules for evaluating and expressing uncertainty in measurement that can be followed at many levels of accuracy and in many fields.","author":[{"dropping-particle":"","family":"Working Group 1 of the Joint Committee for Guides in Metrology","given":"","non-dropping-particle":"","parse-names":false,"suffix":""}],"id":"ITEM-1","issued":{"date-parts":[["2008"]]},"publisher":"Bureau International des Poids et Mesures","publisher-place":"Paris, France","title":"Evaluation of measurement data — Guide to the expression of uncertainty in measurement","type":"book"},"uris":["http://www.mendeley.com/documents/?uuid=742c897d-7840-4b76-9626-1cf60b423326"]}],"mendeley":{"formattedCitation":"[18]","plainTextFormattedCitation":"[18]","previouslyFormattedCitation":"[18]"},"properties":{"noteIndex":0},"schema":"https://github.com/citation-style-language/schema/raw/master/csl-citation.json"}</w:instrText>
      </w:r>
      <w:r w:rsidR="00BD47F3" w:rsidRPr="00AA6866">
        <w:rPr>
          <w:rFonts w:cstheme="minorHAnsi"/>
          <w:i/>
          <w:iCs/>
        </w:rPr>
        <w:fldChar w:fldCharType="separate"/>
      </w:r>
      <w:r w:rsidR="00BD47F3" w:rsidRPr="00AA6866">
        <w:rPr>
          <w:rFonts w:cstheme="minorHAnsi"/>
          <w:iCs/>
          <w:noProof/>
        </w:rPr>
        <w:t>[18]</w:t>
      </w:r>
      <w:r w:rsidR="00BD47F3" w:rsidRPr="00AA6866">
        <w:rPr>
          <w:rFonts w:cstheme="minorHAnsi"/>
          <w:i/>
          <w:iCs/>
        </w:rPr>
        <w:fldChar w:fldCharType="end"/>
      </w:r>
      <w:r w:rsidR="00AE2A6C" w:rsidRPr="00AA6866">
        <w:rPr>
          <w:rFonts w:cstheme="minorHAnsi"/>
          <w:i/>
          <w:iCs/>
        </w:rPr>
        <w:t xml:space="preserve">. </w:t>
      </w:r>
      <w:r w:rsidR="00E8282B" w:rsidRPr="00AA6866">
        <w:rPr>
          <w:rFonts w:cstheme="minorHAnsi"/>
        </w:rPr>
        <w:t>Basic</w:t>
      </w:r>
      <w:r w:rsidR="00730FFB" w:rsidRPr="00AA6866">
        <w:rPr>
          <w:rFonts w:cstheme="minorHAnsi"/>
        </w:rPr>
        <w:t xml:space="preserve"> concepts </w:t>
      </w:r>
      <w:r w:rsidR="006B27D9" w:rsidRPr="00AA6866">
        <w:rPr>
          <w:rFonts w:cstheme="minorHAnsi"/>
        </w:rPr>
        <w:t>and vocabulary</w:t>
      </w:r>
      <w:r w:rsidR="00AE2A6C" w:rsidRPr="00AA6866">
        <w:rPr>
          <w:rFonts w:cstheme="minorHAnsi"/>
        </w:rPr>
        <w:t xml:space="preserve"> about</w:t>
      </w:r>
      <w:r w:rsidR="006B27D9" w:rsidRPr="00AA6866">
        <w:rPr>
          <w:rFonts w:cstheme="minorHAnsi"/>
          <w:i/>
          <w:iCs/>
        </w:rPr>
        <w:t xml:space="preserve"> </w:t>
      </w:r>
      <w:r w:rsidR="008D0603" w:rsidRPr="00AA6866">
        <w:rPr>
          <w:rFonts w:cstheme="minorHAnsi"/>
        </w:rPr>
        <w:t xml:space="preserve">the expression of uncertainty in the measurement of a physical </w:t>
      </w:r>
      <w:r w:rsidR="00B73EE1" w:rsidRPr="00AA6866">
        <w:rPr>
          <w:rFonts w:cstheme="minorHAnsi"/>
        </w:rPr>
        <w:t>quantity may</w:t>
      </w:r>
      <w:r w:rsidR="0036760F" w:rsidRPr="00AA6866">
        <w:rPr>
          <w:rFonts w:cstheme="minorHAnsi"/>
        </w:rPr>
        <w:t xml:space="preserve"> be found in</w:t>
      </w:r>
      <w:r w:rsidR="00424AF1" w:rsidRPr="00AA6866">
        <w:rPr>
          <w:rFonts w:cstheme="minorHAnsi"/>
        </w:rPr>
        <w:t xml:space="preserve"> the </w:t>
      </w:r>
      <w:r w:rsidR="00424AF1" w:rsidRPr="00AA6866">
        <w:rPr>
          <w:rFonts w:cstheme="minorHAnsi"/>
          <w:i/>
          <w:iCs/>
        </w:rPr>
        <w:t>FRM4Veg Overview document</w:t>
      </w:r>
      <w:r w:rsidR="00B73EE1" w:rsidRPr="00AA6866">
        <w:rPr>
          <w:rFonts w:cstheme="minorHAnsi"/>
        </w:rPr>
        <w:t>.</w:t>
      </w:r>
    </w:p>
    <w:p w14:paraId="71F90609" w14:textId="77777777" w:rsidR="00B73EE1" w:rsidRPr="00B73EE1" w:rsidRDefault="00B73EE1" w:rsidP="00B73EE1">
      <w:pPr>
        <w:autoSpaceDE w:val="0"/>
        <w:autoSpaceDN w:val="0"/>
        <w:adjustRightInd w:val="0"/>
        <w:spacing w:after="0" w:line="360" w:lineRule="auto"/>
        <w:rPr>
          <w:rFonts w:cstheme="minorHAnsi"/>
        </w:rPr>
      </w:pPr>
    </w:p>
    <w:p w14:paraId="0FF05AC5" w14:textId="6A50E64E" w:rsidR="00CE670B" w:rsidRDefault="00CE670B" w:rsidP="00254866">
      <w:pPr>
        <w:spacing w:line="360" w:lineRule="auto"/>
        <w:jc w:val="both"/>
      </w:pPr>
      <w:r>
        <w:t>To derive a reasonable estimate of the uncertainty of the surface reflectance quantity retrieved from the field it is necessary to create a measurement function. The concept of the measurement function used in this project is borrow</w:t>
      </w:r>
      <w:r w:rsidR="00D04928">
        <w:t>ed from the Fidelity and Uncertainty in Climate Data Records from Earth Observation (FIDUC</w:t>
      </w:r>
      <w:r w:rsidR="002877FF">
        <w:t>E</w:t>
      </w:r>
      <w:r w:rsidR="00D04928">
        <w:t>O) project</w:t>
      </w:r>
      <w:r w:rsidR="00E20975">
        <w:t xml:space="preserve"> </w:t>
      </w:r>
      <w:r w:rsidR="0018703E">
        <w:fldChar w:fldCharType="begin" w:fldLock="1"/>
      </w:r>
      <w:r w:rsidR="00230944">
        <w:instrText>ADDIN CSL_CITATION {"citationItems":[{"id":"ITEM-1","itemData":{"URL":"http://www.fiduceo.eu/tutorial/example-uncertainty-analysis-tree","accessed":{"date-parts":[["2019","2","22"]]},"author":[{"dropping-particle":"","family":"FIDUCEO","given":"","non-dropping-particle":"","parse-names":false,"suffix":""}],"id":"ITEM-1","issued":{"date-parts":[["0"]]},"note":"Available from: http://www.fiduceo.eu/tutorial/example-uncertainty-analysis-tree [accessed 22/02/2019].","title":"Example Uncertainty Analysis Tree","type":"webpage"},"uris":["http://www.mendeley.com/documents/?uuid=d18fdc2a-fb53-43cf-b0b3-0e374ed5b633"]}],"mendeley":{"formattedCitation":"[19]","plainTextFormattedCitation":"[19]","previouslyFormattedCitation":"[19]"},"properties":{"noteIndex":0},"schema":"https://github.com/citation-style-language/schema/raw/master/csl-citation.json"}</w:instrText>
      </w:r>
      <w:r w:rsidR="0018703E">
        <w:fldChar w:fldCharType="separate"/>
      </w:r>
      <w:r w:rsidR="00BD47F3" w:rsidRPr="00BD47F3">
        <w:rPr>
          <w:noProof/>
        </w:rPr>
        <w:t>[19]</w:t>
      </w:r>
      <w:r w:rsidR="0018703E">
        <w:fldChar w:fldCharType="end"/>
      </w:r>
      <w:r w:rsidR="0018703E">
        <w:t xml:space="preserve">. </w:t>
      </w:r>
      <w:r w:rsidR="007E0582">
        <w:t>Since this is described in detail in the FPP</w:t>
      </w:r>
      <w:r w:rsidR="00BD007F">
        <w:t>-SR</w:t>
      </w:r>
      <w:r w:rsidR="007E0582">
        <w:t xml:space="preserve"> document it will only be summarised here.</w:t>
      </w:r>
      <w:r w:rsidR="007A14A3">
        <w:t xml:space="preserve"> The measurement function should ideally completely describe the path from all the data inputs and the operations they undergo to create the final surface reflectance estimate. </w:t>
      </w:r>
      <w:r w:rsidR="00460F75">
        <w:t>T</w:t>
      </w:r>
      <w:r w:rsidR="007A14A3">
        <w:t xml:space="preserve">here </w:t>
      </w:r>
      <w:r w:rsidR="00EB1D84">
        <w:t>are</w:t>
      </w:r>
      <w:r w:rsidR="007A14A3">
        <w:t xml:space="preserve"> usually some unknown components or incomplete modelling which means that this cannot be done exactly, but that is the aim at least.</w:t>
      </w:r>
    </w:p>
    <w:p w14:paraId="6AE6E682" w14:textId="0AFE0C6E" w:rsidR="002647B1" w:rsidRDefault="007A14A3" w:rsidP="00254866">
      <w:pPr>
        <w:spacing w:line="360" w:lineRule="auto"/>
        <w:jc w:val="both"/>
      </w:pPr>
      <w:r>
        <w:t>If the previous sections have been considered and the validation has been designed based on the specific issues raised then it is likely that most of the measurement function can be created prior to making the measurements, with only the parameters being filled in after.</w:t>
      </w:r>
      <w:r w:rsidR="005B3E26">
        <w:t xml:space="preserve"> This leaves two components to be determined, the parameterisation of the uncertainty and the uncertainty propagation method. These will be discussed below.</w:t>
      </w:r>
    </w:p>
    <w:p w14:paraId="4F2F7B8D" w14:textId="77777777" w:rsidR="000B6DAA" w:rsidRDefault="000B6DAA" w:rsidP="00254866">
      <w:pPr>
        <w:spacing w:line="360" w:lineRule="auto"/>
        <w:jc w:val="both"/>
      </w:pPr>
    </w:p>
    <w:p w14:paraId="0CB49773" w14:textId="112FBE19" w:rsidR="002647B1" w:rsidRPr="00CE670B" w:rsidRDefault="002647B1" w:rsidP="00254866">
      <w:pPr>
        <w:pStyle w:val="Heading3"/>
        <w:spacing w:line="360" w:lineRule="auto"/>
        <w:jc w:val="both"/>
      </w:pPr>
      <w:bookmarkStart w:id="50" w:name="_Toc42263201"/>
      <w:r>
        <w:t>Field data uncertainty assessment</w:t>
      </w:r>
      <w:bookmarkEnd w:id="50"/>
    </w:p>
    <w:p w14:paraId="1DA4F1B6" w14:textId="77777777" w:rsidR="000C4822" w:rsidRPr="00C85190" w:rsidRDefault="000C4822" w:rsidP="00254866">
      <w:pPr>
        <w:spacing w:line="360" w:lineRule="auto"/>
        <w:jc w:val="both"/>
      </w:pPr>
      <w:bookmarkStart w:id="51" w:name="_Toc40099724"/>
      <w:bookmarkStart w:id="52" w:name="_Toc40099847"/>
      <w:bookmarkStart w:id="53" w:name="_Toc40277204"/>
      <w:bookmarkStart w:id="54" w:name="_Toc40277507"/>
      <w:bookmarkEnd w:id="51"/>
      <w:bookmarkEnd w:id="52"/>
      <w:bookmarkEnd w:id="53"/>
      <w:bookmarkEnd w:id="54"/>
    </w:p>
    <w:p w14:paraId="48C217F9" w14:textId="3E4B94C4" w:rsidR="009D2B04" w:rsidRDefault="009D2B04" w:rsidP="00254866">
      <w:pPr>
        <w:spacing w:line="360" w:lineRule="auto"/>
        <w:jc w:val="both"/>
      </w:pPr>
      <w:r>
        <w:t>Uncertainty assessment goes beyond determining a single value for the uncertainty, it should also capture the way that uncertainty should be treated when it is combined with other uncertainties (e.g. due to correlation of the underlying effects, the probability distribution it describes, etc.).</w:t>
      </w:r>
      <w:r w:rsidR="001B7BE6">
        <w:t xml:space="preserve"> For field measurements there is a distinct separator between uncertainties brought about from pre-field activities (mainly calibration and characterisation), those from in-field activities (</w:t>
      </w:r>
      <w:r w:rsidR="00F95D29">
        <w:t xml:space="preserve">mainly </w:t>
      </w:r>
      <w:r w:rsidR="001B7BE6">
        <w:t>sampling), and post-processing (e.g. interpolations, etc.).</w:t>
      </w:r>
    </w:p>
    <w:p w14:paraId="407F9B8C" w14:textId="1193F99A" w:rsidR="00F95D29" w:rsidRDefault="00F95D29" w:rsidP="00254866">
      <w:pPr>
        <w:spacing w:line="360" w:lineRule="auto"/>
        <w:jc w:val="both"/>
      </w:pPr>
      <w:r>
        <w:t>The uncertainties derived from the calibration and characterisation of instruments prior to field deployment are likely to be from type</w:t>
      </w:r>
      <w:r w:rsidR="00D21406">
        <w:t>-</w:t>
      </w:r>
      <w:r>
        <w:t xml:space="preserve">B sources (i.e. from calibration certificates, existing data, etc.). </w:t>
      </w:r>
      <w:r w:rsidR="00D21406">
        <w:t xml:space="preserve">Examples of calibration and characterisation experiments might relate to the spectrometer </w:t>
      </w:r>
      <w:r w:rsidR="00D21406">
        <w:lastRenderedPageBreak/>
        <w:t>(radiance/irradiance calibration, wavelength calibration, spectral resolution/bandwidth/etc. characterisation, stray light, etc.), the reference panel (reflectance calibration, multi-angular reflectance characterisation, etc.), or other instruments being used (e.g. GPS for location based uncertainty of the sample, accuracy estimates of the instruments assessing atmospheric conditions, etc.).</w:t>
      </w:r>
    </w:p>
    <w:p w14:paraId="7AC08A02" w14:textId="3FCCE367" w:rsidR="00307D5B" w:rsidRDefault="00307D5B" w:rsidP="00254866">
      <w:pPr>
        <w:spacing w:line="360" w:lineRule="auto"/>
        <w:jc w:val="both"/>
      </w:pPr>
      <w:r>
        <w:t xml:space="preserve">In-field uncertainty assessment is typically focused on sampling, but at various scales. For example, </w:t>
      </w:r>
      <w:r w:rsidR="00D21406">
        <w:t>assessment of the uncertainty from spectrometer noise would be determined from multiple measurements of the dark current such that a standard deviation of these can be derived. Likewise, assessment of the uncertainty from the levelling of the viewing optics can be determined by making repeated measurements over each surface. On a larger scale, uncertainty related to the variability of the site can be determined through the number of samples within a single pixel. These are considered type-A assessments.</w:t>
      </w:r>
    </w:p>
    <w:p w14:paraId="75E96E17" w14:textId="41A16F93" w:rsidR="00CA48F7" w:rsidRDefault="00D93E46" w:rsidP="00254866">
      <w:pPr>
        <w:spacing w:line="360" w:lineRule="auto"/>
        <w:jc w:val="both"/>
      </w:pPr>
      <w:r>
        <w:t>Post-field uncertainty assessments related to factors such as interpolation are generally harder to address because these operations are typically needed when data does not exist. However, experiments using simulated data might be considered to assess the potential impact of specific interpolation, integration, or other routines.</w:t>
      </w:r>
    </w:p>
    <w:p w14:paraId="69423FEE" w14:textId="55B8ABB3" w:rsidR="00CA48F7" w:rsidRDefault="00CA48F7" w:rsidP="00254866">
      <w:pPr>
        <w:spacing w:line="360" w:lineRule="auto"/>
        <w:jc w:val="both"/>
      </w:pPr>
      <w:r>
        <w:t>The assessment of the probability distribution being described by an uncertainty is key to understanding the way in which it can be combined with other uncertainties because scaling coefficients are required to convert non-Gaussian distributions into Gaussian distributions. An example of a common non-Gaussian distribution</w:t>
      </w:r>
      <w:r w:rsidR="00693B19">
        <w:t xml:space="preserve"> is</w:t>
      </w:r>
      <w:r>
        <w:t xml:space="preserve"> the rectangular (or uniform) distribution </w:t>
      </w:r>
      <w:r w:rsidR="00693B19">
        <w:t xml:space="preserve">which can arise when considering the </w:t>
      </w:r>
      <w:r>
        <w:t>uncertainty from</w:t>
      </w:r>
      <w:r w:rsidR="00693B19">
        <w:t xml:space="preserve"> an</w:t>
      </w:r>
      <w:r>
        <w:t xml:space="preserve"> instrument</w:t>
      </w:r>
      <w:r w:rsidR="00693B19">
        <w:t>’s</w:t>
      </w:r>
      <w:r>
        <w:t xml:space="preserve"> digitisation of the signal</w:t>
      </w:r>
      <w:r w:rsidR="00693B19">
        <w:t>.</w:t>
      </w:r>
      <w:r w:rsidR="009712CD">
        <w:t xml:space="preserve"> The uncertainty in this case should be scaled by </w:t>
      </w:r>
      <m:oMath>
        <m:f>
          <m:fPr>
            <m:ctrlPr>
              <w:rPr>
                <w:rFonts w:ascii="Cambria Math" w:hAnsi="Cambria Math"/>
                <w:i/>
              </w:rPr>
            </m:ctrlPr>
          </m:fPr>
          <m:num>
            <m:r>
              <w:rPr>
                <w:rFonts w:ascii="Cambria Math" w:hAnsi="Cambria Math"/>
              </w:rPr>
              <m:t>1</m:t>
            </m:r>
          </m:num>
          <m:den>
            <m:rad>
              <m:radPr>
                <m:degHide m:val="1"/>
                <m:ctrlPr>
                  <w:rPr>
                    <w:rFonts w:ascii="Cambria Math" w:hAnsi="Cambria Math"/>
                    <w:i/>
                  </w:rPr>
                </m:ctrlPr>
              </m:radPr>
              <m:deg/>
              <m:e>
                <m:r>
                  <w:rPr>
                    <w:rFonts w:ascii="Cambria Math" w:hAnsi="Cambria Math"/>
                  </w:rPr>
                  <m:t>3</m:t>
                </m:r>
              </m:e>
            </m:rad>
          </m:den>
        </m:f>
      </m:oMath>
      <w:r w:rsidR="009712CD">
        <w:rPr>
          <w:rFonts w:eastAsiaTheme="minorEastAsia"/>
        </w:rPr>
        <w:t>.</w:t>
      </w:r>
    </w:p>
    <w:p w14:paraId="6D10DA81" w14:textId="3CDF501B" w:rsidR="009712CD" w:rsidRDefault="009712CD" w:rsidP="00254866">
      <w:pPr>
        <w:spacing w:line="360" w:lineRule="auto"/>
        <w:jc w:val="both"/>
      </w:pPr>
      <w:r>
        <w:t xml:space="preserve">In an ideal case, where all the inputs are known and the measurement function includes every source of uncertainty, partial correlation is not present between the different uncertainty sources. This means that any two or more inputs are either perfectly correlated or independent. This is beneficial because any correlation between quantities derived thereafter (e.g. later in the processing chain) can be described by the processing the data has undergone. If this cannot be done (e.g. due to lack of knowledge), estimation of the initial correlation </w:t>
      </w:r>
      <w:r w:rsidR="00DA649A">
        <w:t>structure between the input variables is important.</w:t>
      </w:r>
    </w:p>
    <w:p w14:paraId="5E10E3BD" w14:textId="6BA3B4C6" w:rsidR="006330FB" w:rsidRDefault="006330FB" w:rsidP="00254866">
      <w:pPr>
        <w:spacing w:line="360" w:lineRule="auto"/>
        <w:jc w:val="both"/>
      </w:pPr>
      <w:r>
        <w:t>Once the uncertainty has been assessed for all the input quantities, the propagation of these uncertainties through the processing chain is the next step. With the development of a measurement function this should be relatively straightforward using the techniques discussed in the next subsection.</w:t>
      </w:r>
    </w:p>
    <w:p w14:paraId="025B06FF" w14:textId="77777777" w:rsidR="000B6DAA" w:rsidRDefault="000B6DAA" w:rsidP="00254866">
      <w:pPr>
        <w:spacing w:line="360" w:lineRule="auto"/>
        <w:jc w:val="both"/>
      </w:pPr>
    </w:p>
    <w:p w14:paraId="1D3F9B7A" w14:textId="467D647F" w:rsidR="000C4822" w:rsidRDefault="000C4822" w:rsidP="00254866">
      <w:pPr>
        <w:pStyle w:val="Heading3"/>
        <w:spacing w:line="360" w:lineRule="auto"/>
        <w:jc w:val="both"/>
      </w:pPr>
      <w:bookmarkStart w:id="55" w:name="_Toc42263202"/>
      <w:r w:rsidRPr="00DB1978">
        <w:t xml:space="preserve">Field data </w:t>
      </w:r>
      <w:r w:rsidRPr="000C4822">
        <w:t>uncertainty</w:t>
      </w:r>
      <w:r w:rsidRPr="00DB1978">
        <w:t xml:space="preserve"> propagation</w:t>
      </w:r>
      <w:bookmarkEnd w:id="55"/>
    </w:p>
    <w:p w14:paraId="53852DCF" w14:textId="77777777" w:rsidR="000B6DAA" w:rsidRPr="000B6DAA" w:rsidRDefault="000B6DAA" w:rsidP="000B6DAA"/>
    <w:p w14:paraId="2C3C652C" w14:textId="3C4A2A86" w:rsidR="000C4822" w:rsidRPr="002D140E" w:rsidRDefault="00114DD5" w:rsidP="006A53AE">
      <w:pPr>
        <w:spacing w:line="360" w:lineRule="auto"/>
        <w:jc w:val="both"/>
        <w:rPr>
          <w:rFonts w:cstheme="minorHAnsi"/>
        </w:rPr>
      </w:pPr>
      <w:r w:rsidRPr="002D140E">
        <w:rPr>
          <w:rFonts w:cstheme="minorHAnsi"/>
        </w:rPr>
        <w:t xml:space="preserve">Uncertainty propagation is the process of combining the input uncertainties into an uncertainty in the output quantity. Data processing of field measurements, which combines and converts information from one form into another, uses computer code to make the processing manageable in a reasonable period of time. While it would be possible to work out what the output surface reflectance should be manually, since the processing is a set of mathematical calculations, we will assume this is never done practically. The use of computers for this task means that </w:t>
      </w:r>
      <w:r w:rsidR="0038390D" w:rsidRPr="002D140E">
        <w:rPr>
          <w:rFonts w:cstheme="minorHAnsi"/>
        </w:rPr>
        <w:t>Monte Carlo techniques, which run many simulations based on new, randomised samples, can be used as well as or alongside analytical uncertainty propagation. There are distinctive positives and negatives with each technique.</w:t>
      </w:r>
    </w:p>
    <w:p w14:paraId="044E2116" w14:textId="1F3AD98A" w:rsidR="0038390D" w:rsidRPr="002D140E" w:rsidRDefault="0038390D" w:rsidP="006A53AE">
      <w:pPr>
        <w:spacing w:line="360" w:lineRule="auto"/>
        <w:jc w:val="both"/>
        <w:rPr>
          <w:rFonts w:ascii="Calibri" w:hAnsi="Calibri" w:cs="Calibri"/>
          <w:noProof/>
          <w:sz w:val="24"/>
          <w:szCs w:val="24"/>
        </w:rPr>
      </w:pPr>
      <w:r w:rsidRPr="002D140E">
        <w:rPr>
          <w:rFonts w:cstheme="minorHAnsi"/>
        </w:rPr>
        <w:t xml:space="preserve">Analytical uncertainty propagation involves deriving a secondary equation, which is related to the measurement function, which describes the way the uncertainty should be combined. The standard equation for this comes from </w:t>
      </w:r>
      <w:r w:rsidR="00634879" w:rsidRPr="002D140E">
        <w:rPr>
          <w:rFonts w:cstheme="minorHAnsi"/>
        </w:rPr>
        <w:fldChar w:fldCharType="begin" w:fldLock="1"/>
      </w:r>
      <w:r w:rsidR="00230944">
        <w:rPr>
          <w:rFonts w:cstheme="minorHAnsi"/>
        </w:rPr>
        <w:instrText>ADDIN CSL_CITATION {"citationItems":[{"id":"ITEM-1","itemData":{"abstract":"When reporting the result of a measurement of a physical quantity, some quantitative indication of the result has to be given to assess its reliability and to allow comparisons to be made. The Guide to the expression of uncertainty in measurement establishes general rules for evaluating and expressing uncertainty in measurement that can be followed at many levels of accuracy and in many fields.","author":[{"dropping-particle":"","family":"Working Group 1 of the Joint Committee for Guides in Metrology","given":"","non-dropping-particle":"","parse-names":false,"suffix":""}],"id":"ITEM-1","issued":{"date-parts":[["2008"]]},"publisher":"Bureau International des Poids et Mesures","publisher-place":"Paris, France","title":"Evaluation of measurement data — Guide to the expression of uncertainty in measurement","type":"book"},"uris":["http://www.mendeley.com/documents/?uuid=742c897d-7840-4b76-9626-1cf60b423326"]}],"mendeley":{"formattedCitation":"[18]","plainTextFormattedCitation":"[18]","previouslyFormattedCitation":"[18]"},"properties":{"noteIndex":0},"schema":"https://github.com/citation-style-language/schema/raw/master/csl-citation.json"}</w:instrText>
      </w:r>
      <w:r w:rsidR="00634879" w:rsidRPr="002D140E">
        <w:rPr>
          <w:rFonts w:cstheme="minorHAnsi"/>
        </w:rPr>
        <w:fldChar w:fldCharType="separate"/>
      </w:r>
      <w:r w:rsidR="00BD47F3" w:rsidRPr="00BD47F3">
        <w:rPr>
          <w:rFonts w:cstheme="minorHAnsi"/>
          <w:noProof/>
        </w:rPr>
        <w:t>[18]</w:t>
      </w:r>
      <w:r w:rsidR="00634879" w:rsidRPr="002D140E">
        <w:rPr>
          <w:rFonts w:cstheme="minorHAnsi"/>
        </w:rPr>
        <w:fldChar w:fldCharType="end"/>
      </w:r>
      <w:r w:rsidR="00634879" w:rsidRPr="002D140E">
        <w:rPr>
          <w:rFonts w:cstheme="minorHAnsi"/>
        </w:rPr>
        <w:t>:</w:t>
      </w:r>
      <w:r w:rsidR="00634879" w:rsidRPr="002D140E">
        <w:rPr>
          <w:rFonts w:ascii="Calibri" w:hAnsi="Calibri" w:cs="Calibri"/>
          <w:noProof/>
        </w:rPr>
        <w:t xml:space="preserve"> </w:t>
      </w:r>
    </w:p>
    <w:p w14:paraId="3E5D9402" w14:textId="10EF5E33" w:rsidR="0038390D" w:rsidRPr="00184C35" w:rsidRDefault="00EB5D41" w:rsidP="006A53AE">
      <w:pPr>
        <w:spacing w:line="360" w:lineRule="auto"/>
        <w:jc w:val="both"/>
        <w:rPr>
          <w:rFonts w:eastAsiaTheme="minorEastAsia" w:cstheme="minorHAnsi"/>
          <w:sz w:val="20"/>
          <w:szCs w:val="20"/>
        </w:rPr>
      </w:pPr>
      <m:oMathPara>
        <m:oMath>
          <m:sSup>
            <m:sSupPr>
              <m:ctrlPr>
                <w:rPr>
                  <w:rFonts w:ascii="Cambria Math" w:hAnsi="Cambria Math" w:cstheme="minorHAnsi"/>
                  <w:i/>
                  <w:sz w:val="20"/>
                  <w:szCs w:val="20"/>
                </w:rPr>
              </m:ctrlPr>
            </m:sSupPr>
            <m:e>
              <m:r>
                <w:rPr>
                  <w:rFonts w:ascii="Cambria Math" w:hAnsi="Cambria Math" w:cstheme="minorHAnsi"/>
                  <w:sz w:val="20"/>
                  <w:szCs w:val="20"/>
                </w:rPr>
                <m:t>u</m:t>
              </m:r>
            </m:e>
            <m:sup>
              <m:r>
                <w:rPr>
                  <w:rFonts w:ascii="Cambria Math" w:hAnsi="Cambria Math" w:cstheme="minorHAnsi"/>
                  <w:sz w:val="20"/>
                  <w:szCs w:val="20"/>
                </w:rPr>
                <m:t>2</m:t>
              </m:r>
            </m:sup>
          </m:sSup>
          <m:d>
            <m:dPr>
              <m:ctrlPr>
                <w:rPr>
                  <w:rFonts w:ascii="Cambria Math" w:hAnsi="Cambria Math" w:cstheme="minorHAnsi"/>
                  <w:i/>
                  <w:sz w:val="20"/>
                  <w:szCs w:val="20"/>
                </w:rPr>
              </m:ctrlPr>
            </m:dPr>
            <m:e>
              <m:r>
                <w:rPr>
                  <w:rFonts w:ascii="Cambria Math" w:hAnsi="Cambria Math" w:cstheme="minorHAnsi"/>
                  <w:sz w:val="20"/>
                  <w:szCs w:val="20"/>
                </w:rPr>
                <m:t>y</m:t>
              </m:r>
            </m:e>
          </m:d>
          <m:r>
            <w:rPr>
              <w:rFonts w:ascii="Cambria Math" w:hAnsi="Cambria Math" w:cstheme="minorHAnsi"/>
              <w:sz w:val="20"/>
              <w:szCs w:val="20"/>
            </w:rPr>
            <m:t xml:space="preserve">= </m:t>
          </m:r>
          <m:nary>
            <m:naryPr>
              <m:chr m:val="∑"/>
              <m:limLoc m:val="subSup"/>
              <m:ctrlPr>
                <w:rPr>
                  <w:rFonts w:ascii="Cambria Math" w:hAnsi="Cambria Math" w:cstheme="minorHAnsi"/>
                  <w:i/>
                  <w:sz w:val="20"/>
                  <w:szCs w:val="20"/>
                </w:rPr>
              </m:ctrlPr>
            </m:naryPr>
            <m:sub>
              <m:r>
                <w:rPr>
                  <w:rFonts w:ascii="Cambria Math" w:hAnsi="Cambria Math" w:cstheme="minorHAnsi"/>
                  <w:sz w:val="20"/>
                  <w:szCs w:val="20"/>
                </w:rPr>
                <m:t>i=1</m:t>
              </m:r>
            </m:sub>
            <m:sup>
              <m:r>
                <w:rPr>
                  <w:rFonts w:ascii="Cambria Math" w:hAnsi="Cambria Math" w:cstheme="minorHAnsi"/>
                  <w:sz w:val="20"/>
                  <w:szCs w:val="20"/>
                </w:rPr>
                <m:t>N</m:t>
              </m:r>
            </m:sup>
            <m:e>
              <m:sSup>
                <m:sSupPr>
                  <m:ctrlPr>
                    <w:rPr>
                      <w:rFonts w:ascii="Cambria Math" w:hAnsi="Cambria Math" w:cstheme="minorHAnsi"/>
                      <w:i/>
                      <w:sz w:val="20"/>
                      <w:szCs w:val="20"/>
                    </w:rPr>
                  </m:ctrlPr>
                </m:sSupPr>
                <m:e>
                  <m:d>
                    <m:dPr>
                      <m:ctrlPr>
                        <w:rPr>
                          <w:rFonts w:ascii="Cambria Math" w:hAnsi="Cambria Math" w:cstheme="minorHAnsi"/>
                          <w:i/>
                          <w:sz w:val="20"/>
                          <w:szCs w:val="20"/>
                        </w:rPr>
                      </m:ctrlPr>
                    </m:dPr>
                    <m:e>
                      <m:f>
                        <m:fPr>
                          <m:ctrlPr>
                            <w:rPr>
                              <w:rFonts w:ascii="Cambria Math" w:hAnsi="Cambria Math" w:cstheme="minorHAnsi"/>
                              <w:i/>
                              <w:sz w:val="20"/>
                              <w:szCs w:val="20"/>
                            </w:rPr>
                          </m:ctrlPr>
                        </m:fPr>
                        <m:num>
                          <m:r>
                            <w:rPr>
                              <w:rFonts w:ascii="Cambria Math" w:hAnsi="Cambria Math" w:cstheme="minorHAnsi"/>
                              <w:sz w:val="20"/>
                              <w:szCs w:val="20"/>
                            </w:rPr>
                            <m:t>∂f</m:t>
                          </m:r>
                        </m:num>
                        <m:den>
                          <m:r>
                            <w:rPr>
                              <w:rFonts w:ascii="Cambria Math" w:hAnsi="Cambria Math" w:cstheme="minorHAnsi"/>
                              <w:sz w:val="20"/>
                              <w:szCs w:val="20"/>
                            </w:rPr>
                            <m:t>∂</m:t>
                          </m:r>
                          <m:sSub>
                            <m:sSubPr>
                              <m:ctrlPr>
                                <w:rPr>
                                  <w:rFonts w:ascii="Cambria Math" w:hAnsi="Cambria Math"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i</m:t>
                              </m:r>
                            </m:sub>
                          </m:sSub>
                        </m:den>
                      </m:f>
                    </m:e>
                  </m:d>
                </m:e>
                <m:sup>
                  <m:r>
                    <w:rPr>
                      <w:rFonts w:ascii="Cambria Math" w:hAnsi="Cambria Math" w:cstheme="minorHAnsi"/>
                      <w:sz w:val="20"/>
                      <w:szCs w:val="20"/>
                    </w:rPr>
                    <m:t>2</m:t>
                  </m:r>
                </m:sup>
              </m:sSup>
            </m:e>
          </m:nary>
          <m:sSup>
            <m:sSupPr>
              <m:ctrlPr>
                <w:rPr>
                  <w:rFonts w:ascii="Cambria Math" w:hAnsi="Cambria Math" w:cstheme="minorHAnsi"/>
                  <w:i/>
                  <w:sz w:val="20"/>
                  <w:szCs w:val="20"/>
                </w:rPr>
              </m:ctrlPr>
            </m:sSupPr>
            <m:e>
              <m:r>
                <w:rPr>
                  <w:rFonts w:ascii="Cambria Math" w:hAnsi="Cambria Math" w:cstheme="minorHAnsi"/>
                  <w:sz w:val="20"/>
                  <w:szCs w:val="20"/>
                </w:rPr>
                <m:t>u</m:t>
              </m:r>
            </m:e>
            <m:sup>
              <m:r>
                <w:rPr>
                  <w:rFonts w:ascii="Cambria Math" w:hAnsi="Cambria Math" w:cstheme="minorHAnsi"/>
                  <w:sz w:val="20"/>
                  <w:szCs w:val="20"/>
                </w:rPr>
                <m:t>2</m:t>
              </m:r>
            </m:sup>
          </m:sSup>
          <m:d>
            <m:dPr>
              <m:ctrlPr>
                <w:rPr>
                  <w:rFonts w:ascii="Cambria Math" w:hAnsi="Cambria Math" w:cstheme="minorHAnsi"/>
                  <w:i/>
                  <w:sz w:val="20"/>
                  <w:szCs w:val="20"/>
                </w:rPr>
              </m:ctrlPr>
            </m:dPr>
            <m:e>
              <m:sSub>
                <m:sSubPr>
                  <m:ctrlPr>
                    <w:rPr>
                      <w:rFonts w:ascii="Cambria Math" w:hAnsi="Cambria Math"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i</m:t>
                  </m:r>
                </m:sub>
              </m:sSub>
            </m:e>
          </m:d>
          <m:r>
            <w:rPr>
              <w:rFonts w:ascii="Cambria Math" w:hAnsi="Cambria Math" w:cstheme="minorHAnsi"/>
              <w:sz w:val="20"/>
              <w:szCs w:val="20"/>
            </w:rPr>
            <m:t>+2</m:t>
          </m:r>
          <m:nary>
            <m:naryPr>
              <m:chr m:val="∑"/>
              <m:limLoc m:val="undOvr"/>
              <m:ctrlPr>
                <w:rPr>
                  <w:rFonts w:ascii="Cambria Math" w:hAnsi="Cambria Math" w:cstheme="minorHAnsi"/>
                  <w:i/>
                  <w:sz w:val="20"/>
                  <w:szCs w:val="20"/>
                </w:rPr>
              </m:ctrlPr>
            </m:naryPr>
            <m:sub>
              <m:r>
                <w:rPr>
                  <w:rFonts w:ascii="Cambria Math" w:hAnsi="Cambria Math" w:cstheme="minorHAnsi"/>
                  <w:sz w:val="20"/>
                  <w:szCs w:val="20"/>
                </w:rPr>
                <m:t>i=1</m:t>
              </m:r>
            </m:sub>
            <m:sup>
              <m:r>
                <w:rPr>
                  <w:rFonts w:ascii="Cambria Math" w:hAnsi="Cambria Math" w:cstheme="minorHAnsi"/>
                  <w:sz w:val="20"/>
                  <w:szCs w:val="20"/>
                </w:rPr>
                <m:t>N-1</m:t>
              </m:r>
            </m:sup>
            <m:e>
              <m:nary>
                <m:naryPr>
                  <m:chr m:val="∑"/>
                  <m:limLoc m:val="undOvr"/>
                  <m:ctrlPr>
                    <w:rPr>
                      <w:rFonts w:ascii="Cambria Math" w:hAnsi="Cambria Math" w:cstheme="minorHAnsi"/>
                      <w:i/>
                      <w:sz w:val="20"/>
                      <w:szCs w:val="20"/>
                    </w:rPr>
                  </m:ctrlPr>
                </m:naryPr>
                <m:sub>
                  <m:r>
                    <w:rPr>
                      <w:rFonts w:ascii="Cambria Math" w:hAnsi="Cambria Math" w:cstheme="minorHAnsi"/>
                      <w:sz w:val="20"/>
                      <w:szCs w:val="20"/>
                    </w:rPr>
                    <m:t>j=i+1</m:t>
                  </m:r>
                </m:sub>
                <m:sup>
                  <m:r>
                    <w:rPr>
                      <w:rFonts w:ascii="Cambria Math" w:hAnsi="Cambria Math" w:cstheme="minorHAnsi"/>
                      <w:sz w:val="20"/>
                      <w:szCs w:val="20"/>
                    </w:rPr>
                    <m:t>N</m:t>
                  </m:r>
                </m:sup>
                <m:e>
                  <m:f>
                    <m:fPr>
                      <m:ctrlPr>
                        <w:rPr>
                          <w:rFonts w:ascii="Cambria Math" w:hAnsi="Cambria Math" w:cstheme="minorHAnsi"/>
                          <w:i/>
                          <w:sz w:val="20"/>
                          <w:szCs w:val="20"/>
                        </w:rPr>
                      </m:ctrlPr>
                    </m:fPr>
                    <m:num>
                      <m:r>
                        <w:rPr>
                          <w:rFonts w:ascii="Cambria Math" w:hAnsi="Cambria Math" w:cstheme="minorHAnsi"/>
                          <w:sz w:val="20"/>
                          <w:szCs w:val="20"/>
                        </w:rPr>
                        <m:t>∂f</m:t>
                      </m:r>
                    </m:num>
                    <m:den>
                      <m:sSub>
                        <m:sSubPr>
                          <m:ctrlPr>
                            <w:rPr>
                              <w:rFonts w:ascii="Cambria Math" w:hAnsi="Cambria Math"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i</m:t>
                          </m:r>
                        </m:sub>
                      </m:sSub>
                    </m:den>
                  </m:f>
                </m:e>
              </m:nary>
              <m:f>
                <m:fPr>
                  <m:ctrlPr>
                    <w:rPr>
                      <w:rFonts w:ascii="Cambria Math" w:hAnsi="Cambria Math" w:cstheme="minorHAnsi"/>
                      <w:i/>
                      <w:sz w:val="20"/>
                      <w:szCs w:val="20"/>
                    </w:rPr>
                  </m:ctrlPr>
                </m:fPr>
                <m:num>
                  <m:r>
                    <w:rPr>
                      <w:rFonts w:ascii="Cambria Math" w:hAnsi="Cambria Math" w:cstheme="minorHAnsi"/>
                      <w:sz w:val="20"/>
                      <w:szCs w:val="20"/>
                    </w:rPr>
                    <m:t>∂f</m:t>
                  </m:r>
                </m:num>
                <m:den>
                  <m:sSub>
                    <m:sSubPr>
                      <m:ctrlPr>
                        <w:rPr>
                          <w:rFonts w:ascii="Cambria Math" w:hAnsi="Cambria Math"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j</m:t>
                      </m:r>
                    </m:sub>
                  </m:sSub>
                </m:den>
              </m:f>
            </m:e>
          </m:nary>
          <m:r>
            <w:rPr>
              <w:rFonts w:ascii="Cambria Math" w:hAnsi="Cambria Math" w:cstheme="minorHAnsi"/>
              <w:sz w:val="20"/>
              <w:szCs w:val="20"/>
            </w:rPr>
            <m:t>u</m:t>
          </m:r>
          <m:d>
            <m:dPr>
              <m:ctrlPr>
                <w:rPr>
                  <w:rFonts w:ascii="Cambria Math" w:hAnsi="Cambria Math" w:cstheme="minorHAnsi"/>
                  <w:i/>
                  <w:sz w:val="20"/>
                  <w:szCs w:val="20"/>
                </w:rPr>
              </m:ctrlPr>
            </m:dPr>
            <m:e>
              <m:sSub>
                <m:sSubPr>
                  <m:ctrlPr>
                    <w:rPr>
                      <w:rFonts w:ascii="Cambria Math" w:hAnsi="Cambria Math"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i</m:t>
                  </m:r>
                </m:sub>
              </m:sSub>
              <m:sSub>
                <m:sSubPr>
                  <m:ctrlPr>
                    <w:rPr>
                      <w:rFonts w:ascii="Cambria Math" w:hAnsi="Cambria Math" w:cstheme="minorHAnsi"/>
                      <w:i/>
                      <w:sz w:val="20"/>
                      <w:szCs w:val="20"/>
                    </w:rPr>
                  </m:ctrlPr>
                </m:sSubPr>
                <m:e>
                  <m:r>
                    <w:rPr>
                      <w:rFonts w:ascii="Cambria Math" w:hAnsi="Cambria Math" w:cstheme="minorHAnsi"/>
                      <w:sz w:val="20"/>
                      <w:szCs w:val="20"/>
                    </w:rPr>
                    <m:t>,x</m:t>
                  </m:r>
                </m:e>
                <m:sub>
                  <m:r>
                    <w:rPr>
                      <w:rFonts w:ascii="Cambria Math" w:hAnsi="Cambria Math" w:cstheme="minorHAnsi"/>
                      <w:sz w:val="20"/>
                      <w:szCs w:val="20"/>
                    </w:rPr>
                    <m:t>j</m:t>
                  </m:r>
                </m:sub>
              </m:sSub>
            </m:e>
          </m:d>
        </m:oMath>
      </m:oMathPara>
    </w:p>
    <w:p w14:paraId="49FD7DDA" w14:textId="1A168E51" w:rsidR="00184C35" w:rsidRPr="002D140E" w:rsidRDefault="00184C35" w:rsidP="00E24713">
      <w:pPr>
        <w:spacing w:line="360" w:lineRule="auto"/>
        <w:jc w:val="both"/>
        <w:rPr>
          <w:rFonts w:eastAsiaTheme="minorEastAsia" w:cstheme="minorHAnsi"/>
        </w:rPr>
      </w:pPr>
      <w:r w:rsidRPr="002D140E">
        <w:rPr>
          <w:rFonts w:eastAsiaTheme="minorEastAsia" w:cstheme="minorHAnsi"/>
        </w:rPr>
        <w:t xml:space="preserve">Where </w:t>
      </w:r>
      <m:oMath>
        <m:r>
          <w:rPr>
            <w:rFonts w:ascii="Cambria Math" w:hAnsi="Cambria Math" w:cstheme="minorHAnsi"/>
          </w:rPr>
          <m:t>u</m:t>
        </m:r>
        <m:d>
          <m:dPr>
            <m:ctrlPr>
              <w:rPr>
                <w:rFonts w:ascii="Cambria Math" w:hAnsi="Cambria Math" w:cstheme="minorHAnsi"/>
                <w:i/>
              </w:rPr>
            </m:ctrlPr>
          </m:dPr>
          <m:e>
            <m:r>
              <w:rPr>
                <w:rFonts w:ascii="Cambria Math" w:hAnsi="Cambria Math" w:cstheme="minorHAnsi"/>
              </w:rPr>
              <m:t>y</m:t>
            </m:r>
          </m:e>
        </m:d>
      </m:oMath>
      <w:r w:rsidRPr="002D140E">
        <w:rPr>
          <w:rFonts w:eastAsiaTheme="minorEastAsia" w:cstheme="minorHAnsi"/>
        </w:rPr>
        <w:t xml:space="preserve"> describes the uncertainty of the output, </w:t>
      </w:r>
      <m:oMath>
        <m:r>
          <w:rPr>
            <w:rFonts w:ascii="Cambria Math" w:hAnsi="Cambria Math" w:cstheme="minorHAnsi"/>
          </w:rPr>
          <m:t>u</m:t>
        </m:r>
        <m:d>
          <m:dPr>
            <m:ctrlPr>
              <w:rPr>
                <w:rFonts w:ascii="Cambria Math" w:hAnsi="Cambria Math" w:cstheme="minorHAnsi"/>
                <w:i/>
              </w:rPr>
            </m:ctrlPr>
          </m:dPr>
          <m:e>
            <m:r>
              <w:rPr>
                <w:rFonts w:ascii="Cambria Math" w:hAnsi="Cambria Math" w:cstheme="minorHAnsi"/>
              </w:rPr>
              <m:t>x</m:t>
            </m:r>
          </m:e>
        </m:d>
      </m:oMath>
      <w:r w:rsidRPr="002D140E">
        <w:rPr>
          <w:rFonts w:eastAsiaTheme="minorEastAsia" w:cstheme="minorHAnsi"/>
        </w:rPr>
        <w:t xml:space="preserve"> describes the uncertainty in the input and the partial differential terms are the sensitivity coefficients relating the input to the output quantities. </w:t>
      </w:r>
      <w:r w:rsidR="003214A3" w:rsidRPr="002D140E">
        <w:rPr>
          <w:rFonts w:eastAsiaTheme="minorEastAsia" w:cstheme="minorHAnsi"/>
        </w:rPr>
        <w:t xml:space="preserve">This may also be rewritten into matrix form. </w:t>
      </w:r>
      <w:r w:rsidRPr="002D140E">
        <w:rPr>
          <w:rFonts w:eastAsiaTheme="minorEastAsia" w:cstheme="minorHAnsi"/>
        </w:rPr>
        <w:t xml:space="preserve">The first component of the equation gives the </w:t>
      </w:r>
      <w:r w:rsidR="003214A3" w:rsidRPr="002D140E">
        <w:rPr>
          <w:rFonts w:eastAsiaTheme="minorEastAsia" w:cstheme="minorHAnsi"/>
        </w:rPr>
        <w:t>combination of uncertainties due to random effects, while the second component describes the combination of uncertainties from systematic effects. It should be noted that this form does not describe highly non-linear functions well, in this case higher order terms would be required.</w:t>
      </w:r>
    </w:p>
    <w:p w14:paraId="39EEAFC9" w14:textId="3C88CC8B" w:rsidR="003214A3" w:rsidRPr="002D140E" w:rsidRDefault="003214A3" w:rsidP="00E24713">
      <w:pPr>
        <w:spacing w:line="360" w:lineRule="auto"/>
        <w:jc w:val="both"/>
        <w:rPr>
          <w:rFonts w:eastAsiaTheme="minorEastAsia" w:cstheme="minorHAnsi"/>
        </w:rPr>
      </w:pPr>
      <w:r w:rsidRPr="002D140E">
        <w:rPr>
          <w:rFonts w:eastAsiaTheme="minorEastAsia" w:cstheme="minorHAnsi"/>
        </w:rPr>
        <w:t>Using this form of uncertainty propagation requires the user to be able to derive the sensitivity coefficients associated with each uncertainty, which can be impossible (e.g. if a function is not differentiable) or difficult to achieve. Recent advances in automatic differentiation software means that often users do not have to manually calculate the sensitivity coefficients. The benefit of the analytical solution is speed, once the uncertainty propagation equation has been developed, the uncertainty can be computed quickly.</w:t>
      </w:r>
    </w:p>
    <w:p w14:paraId="0B59A60F" w14:textId="5BAA137A" w:rsidR="000B6DAA" w:rsidRDefault="003214A3" w:rsidP="00254866">
      <w:pPr>
        <w:spacing w:line="360" w:lineRule="auto"/>
        <w:jc w:val="both"/>
        <w:rPr>
          <w:rFonts w:eastAsiaTheme="minorEastAsia" w:cstheme="minorHAnsi"/>
        </w:rPr>
      </w:pPr>
      <w:r w:rsidRPr="002D140E">
        <w:rPr>
          <w:rFonts w:eastAsiaTheme="minorEastAsia" w:cstheme="minorHAnsi"/>
        </w:rPr>
        <w:t xml:space="preserve">The second technique </w:t>
      </w:r>
      <w:r w:rsidR="00906B73" w:rsidRPr="002D140E">
        <w:rPr>
          <w:rFonts w:eastAsiaTheme="minorEastAsia" w:cstheme="minorHAnsi"/>
        </w:rPr>
        <w:t xml:space="preserve">(Monte Carlo) </w:t>
      </w:r>
      <w:r w:rsidRPr="002D140E">
        <w:rPr>
          <w:rFonts w:eastAsiaTheme="minorEastAsia" w:cstheme="minorHAnsi"/>
        </w:rPr>
        <w:t xml:space="preserve">uses just the measurement function and the </w:t>
      </w:r>
      <w:r w:rsidR="00906B73" w:rsidRPr="002D140E">
        <w:rPr>
          <w:rFonts w:eastAsiaTheme="minorEastAsia" w:cstheme="minorHAnsi"/>
        </w:rPr>
        <w:t xml:space="preserve">input parameter probability distributions (which are described by the uncertainty). To compute the output uncertainty the measurement function output is computed many times using random draws from the probability distribution of each input. By doing this, not only is a single function required but the internal </w:t>
      </w:r>
      <w:r w:rsidR="00906B73" w:rsidRPr="002D140E">
        <w:rPr>
          <w:rFonts w:eastAsiaTheme="minorEastAsia" w:cstheme="minorHAnsi"/>
        </w:rPr>
        <w:lastRenderedPageBreak/>
        <w:t>correlation is accounted for automatically which can be particularly beneficial if the processing chain is complex. The main disadvantage of this process is the computational expense (and therefore speed) in calculating the output since the time taken is the product of the time taken for a single calculation of the measurement function and the number of samples. Determining the number of samples may also be difficult to assess.</w:t>
      </w:r>
    </w:p>
    <w:p w14:paraId="26BA11DA" w14:textId="77777777" w:rsidR="00087A58" w:rsidRPr="002D140E" w:rsidRDefault="00087A58" w:rsidP="00254866">
      <w:pPr>
        <w:spacing w:line="360" w:lineRule="auto"/>
        <w:jc w:val="both"/>
        <w:rPr>
          <w:rFonts w:eastAsiaTheme="minorEastAsia" w:cstheme="minorHAnsi"/>
          <w:sz w:val="24"/>
          <w:szCs w:val="24"/>
        </w:rPr>
      </w:pPr>
    </w:p>
    <w:p w14:paraId="5949AABB" w14:textId="05EA5BD4" w:rsidR="00A448B0" w:rsidRDefault="000C4822" w:rsidP="00254866">
      <w:pPr>
        <w:pStyle w:val="Heading1"/>
        <w:spacing w:line="360" w:lineRule="auto"/>
        <w:jc w:val="both"/>
      </w:pPr>
      <w:bookmarkStart w:id="56" w:name="_Toc42263203"/>
      <w:r>
        <w:t>Satellite data pre-processing</w:t>
      </w:r>
      <w:r w:rsidR="00A57825">
        <w:t xml:space="preserve">, </w:t>
      </w:r>
      <w:r>
        <w:t>quality control</w:t>
      </w:r>
      <w:r w:rsidR="00A57825">
        <w:t xml:space="preserve"> and uncertainty</w:t>
      </w:r>
      <w:bookmarkEnd w:id="56"/>
    </w:p>
    <w:p w14:paraId="0AD188B2" w14:textId="77777777" w:rsidR="000B6DAA" w:rsidRPr="000B6DAA" w:rsidRDefault="000B6DAA" w:rsidP="000B6DAA"/>
    <w:p w14:paraId="7DABC623" w14:textId="2375BC61" w:rsidR="004E08BA" w:rsidRDefault="00A57825" w:rsidP="00254866">
      <w:pPr>
        <w:pStyle w:val="Heading2"/>
      </w:pPr>
      <w:bookmarkStart w:id="57" w:name="_Toc42263204"/>
      <w:r>
        <w:t>Pre-processing and quality control</w:t>
      </w:r>
      <w:bookmarkEnd w:id="57"/>
    </w:p>
    <w:p w14:paraId="76C8930D" w14:textId="77777777" w:rsidR="000B6DAA" w:rsidRPr="000B6DAA" w:rsidRDefault="000B6DAA" w:rsidP="000B6DAA"/>
    <w:p w14:paraId="7CEF1C7F" w14:textId="35174D34" w:rsidR="00B719C3" w:rsidRDefault="00B719C3" w:rsidP="006A53AE">
      <w:pPr>
        <w:spacing w:line="360" w:lineRule="auto"/>
        <w:jc w:val="both"/>
      </w:pPr>
      <w:r>
        <w:t xml:space="preserve">It is worth making a distinction between the pre-processing that is required to retrieve the satellite surface reflectance data for the area of interest in the validation and the pre-processing that is required to create a surface reflectance product. The former will be discussed </w:t>
      </w:r>
      <w:r w:rsidR="0076441A">
        <w:t xml:space="preserve">below and is akin to data preparation, while the latter </w:t>
      </w:r>
      <w:r w:rsidR="00BC06F9">
        <w:t>omitted since it is</w:t>
      </w:r>
      <w:r w:rsidR="0076441A">
        <w:t xml:space="preserve"> highly detailed and sensor dependent.</w:t>
      </w:r>
      <w:r w:rsidR="00BC06F9">
        <w:t xml:space="preserve"> For users wishing to obtain information on the latter, the sensor design and algorithm theoretical basis documents can usually be found on the space agency websites.</w:t>
      </w:r>
    </w:p>
    <w:p w14:paraId="4BBDB108" w14:textId="11AD4AA3" w:rsidR="00BC06F9" w:rsidRDefault="00BC06F9" w:rsidP="00E24713">
      <w:pPr>
        <w:spacing w:line="360" w:lineRule="auto"/>
        <w:jc w:val="both"/>
      </w:pPr>
      <w:r>
        <w:t>The preparation of the surface reflectance products requires us to recognise that there are two categories of product: those that provide surface reflectance in the sensor’s grid, and those which provide it in a normalised geometry according to a cartographic reference. The distinction is important because the latter combines different pixels which means that correlation between neighbouring pixels on a cartographic grid is not just related to the imaging mechanism. This will be discussed later on.</w:t>
      </w:r>
    </w:p>
    <w:p w14:paraId="713E839A" w14:textId="439210C4" w:rsidR="00287CB9" w:rsidRDefault="00BC06F9">
      <w:pPr>
        <w:spacing w:line="360" w:lineRule="auto"/>
        <w:jc w:val="both"/>
      </w:pPr>
      <w:r>
        <w:t>In order to prepare the test dataset, the user is required to isolate the area</w:t>
      </w:r>
      <w:r w:rsidR="00287CB9">
        <w:t>/pixel</w:t>
      </w:r>
      <w:r>
        <w:t xml:space="preserve"> of interest</w:t>
      </w:r>
      <w:r w:rsidR="00287CB9">
        <w:t xml:space="preserve">. For products in the native sensor imaging geometry there is typically a coordinate grid which gives the central (although sometimes other) coordinate of that pixel. From the validation perspective, the GPS coordinates used to mark the measurement locations can be used to filter the pixels. Immediately there may be issues with this since if the measurement location falls on a pixel boundary, and is not sufficiently large enough, then additional measures, such as those taken in </w:t>
      </w:r>
      <w:r w:rsidR="0022625D">
        <w:fldChar w:fldCharType="begin" w:fldLock="1"/>
      </w:r>
      <w:r w:rsidR="00C34ABB">
        <w:instrText>ADDIN CSL_CITATION {"citationItems":[{"id":"ITEM-1","itemData":{"DOI":"10.1016/j.rse.2020.111690","ISSN":"00344257","abstract":"Many derived Earth Observation products share surface reflectance as a common step in their processing chains. This makes the maintenance and improvement of surface reflectance product quality of fundamental importance to ensure information derived from these downstream products can be trusted. Despite this, the literature is relatively light on the implementation of validation methodologies designed for surface reflectance. In response to the need to improve general EO validation methodologies, the concept of fiducial reference measurements (FRM) was created that would produce validation data that is fully characterised and independent, with associated uncertainties, and traceable to SI. This paper describes a field campaign designed to produce surface reflectance validation data, in line with the FRM ideology, for validating the Sentinel-2 L2A (S2) and Proba-V S1-TOC (Proba) surface reflectance products. The key methodological procedures are outlined in detail to facilitate uptake of FRM methods in future validation studies. These include the calibration and characterisation of field instruments, the field measurement protocol, and uncertainty propagation. Comparison of S2 with field measurements showed agreement within the stated uncertainties present for all bands and locations at the pixel and area scales. The Proba comparison results demonstrated a general disagreement within the stated uncertainties. However, there is a lack of uncertainty information provided by the product as well as publicly available product uncertainty requirements which mean that it is difficult to assess this fully. The aim of this practical demonstration of FRM-based surface reflectance validation, that utilises metrological practices for uncertainty characterisation, is to encourage the adoption of these procedures in future land surface reflectance validation studies and operational activities.","author":[{"dropping-particle":"","family":"Origo","given":"Niall","non-dropping-particle":"","parse-names":false,"suffix":""},{"dropping-particle":"","family":"Gorroño","given":"Javier","non-dropping-particle":"","parse-names":false,"suffix":""},{"dropping-particle":"","family":"Ryder","given":"James","non-dropping-particle":"","parse-names":false,"suffix":""},{"dropping-particle":"","family":"Nightingale","given":"Joanne","non-dropping-particle":"","parse-names":false,"suffix":""},{"dropping-particle":"","family":"Bialek","given":"Agnieszka","non-dropping-particle":"","parse-names":false,"suffix":""}],"container-title":"Remote Sensing of Environment","id":"ITEM-1","issue":"November 2019","issued":{"date-parts":[["2020"]]},"page":"111690","publisher":"Elsevier","title":"Fiducial Reference Measurements for validation of Sentinel-2 and Proba-V surface reflectance products","type":"article-journal","volume":"241"},"uris":["http://www.mendeley.com/documents/?uuid=d3724d5c-bd2c-47af-a280-96d3027a7b19"]}],"mendeley":{"formattedCitation":"[1]","plainTextFormattedCitation":"[1]","previouslyFormattedCitation":"[1]"},"properties":{"noteIndex":0},"schema":"https://github.com/citation-style-language/schema/raw/master/csl-citation.json"}</w:instrText>
      </w:r>
      <w:r w:rsidR="0022625D">
        <w:fldChar w:fldCharType="separate"/>
      </w:r>
      <w:r w:rsidR="0022625D" w:rsidRPr="0022625D">
        <w:rPr>
          <w:noProof/>
        </w:rPr>
        <w:t>[1]</w:t>
      </w:r>
      <w:r w:rsidR="0022625D">
        <w:fldChar w:fldCharType="end"/>
      </w:r>
      <w:r w:rsidR="0022625D">
        <w:t xml:space="preserve"> </w:t>
      </w:r>
      <w:r w:rsidR="00287CB9">
        <w:t xml:space="preserve">are required. For higher resolution sensors (e.g. ~&lt;10 m), sampling on the ground may be designed so that a single measurement reflects a single pixel. </w:t>
      </w:r>
      <w:r w:rsidR="00287CB9" w:rsidRPr="00937F11">
        <w:t>For products with cartographic grids it is possible to</w:t>
      </w:r>
      <w:r w:rsidR="00937F11">
        <w:t xml:space="preserve"> know before the measurements are made where the pixel location on the ground is (at least in theory) and thereby </w:t>
      </w:r>
      <w:r w:rsidR="00937F11">
        <w:lastRenderedPageBreak/>
        <w:t>target a specific pixel. In both cases, geolocation errors in the satellite product must be considered so that a sufficient area around each pixel is sampled.</w:t>
      </w:r>
    </w:p>
    <w:p w14:paraId="7830AEA4" w14:textId="398A5725" w:rsidR="002047C6" w:rsidRDefault="00287CB9" w:rsidP="00254866">
      <w:pPr>
        <w:spacing w:line="360" w:lineRule="auto"/>
        <w:jc w:val="both"/>
      </w:pPr>
      <w:r>
        <w:t xml:space="preserve">Once the validation site has been located from </w:t>
      </w:r>
      <w:r w:rsidR="002D140E">
        <w:t xml:space="preserve">the </w:t>
      </w:r>
      <w:r w:rsidR="00A4288A">
        <w:t xml:space="preserve">wider product array it is necessary to check that the isolated product pixels are valid. This means checking the quality control flags that are present in the product metadata. The exact flags that exist will depend on the sensor and the </w:t>
      </w:r>
      <w:proofErr w:type="gramStart"/>
      <w:r w:rsidR="00A4288A">
        <w:t>product</w:t>
      </w:r>
      <w:proofErr w:type="gramEnd"/>
      <w:r w:rsidR="00A4288A">
        <w:t xml:space="preserve"> but they will generally relay information about the pre-processing steps used to generate the product and the performance for that pixel. Examples of the information contained in these flags will be related to the instrument performance (e.g. bad pixels (hot or dead)), scene classification (how the scene is classified may determine the atmospheric properties, BRDF model or other operations), quality of the atmospheric retrieval, cloud and snow detection, etc. to name a few. For validation, it is generally advised to be conservative since these actions may be the cause of any differences between the </w:t>
      </w:r>
      <w:proofErr w:type="gramStart"/>
      <w:r w:rsidR="00A4288A">
        <w:t>in situ</w:t>
      </w:r>
      <w:proofErr w:type="gramEnd"/>
      <w:r w:rsidR="00A4288A">
        <w:t xml:space="preserve"> data and the satellite data. As well as the quality control masks, there may also be confidence maps related to those masks which describe the confidence in the </w:t>
      </w:r>
      <w:r w:rsidR="007142A4">
        <w:t>classifications that have been made. Once again, it is generally advised that a conservative approach is used and any data that does not pass this threshold is removed.</w:t>
      </w:r>
      <w:r w:rsidR="00FD7241">
        <w:t xml:space="preserve"> The satellite product may also contain additional information that may be useful in diagnosing potential differences in the validation. For example, where aerosol and other atmospheric parameters are given it may be useful to compare these with the same information measured on the ground.</w:t>
      </w:r>
    </w:p>
    <w:p w14:paraId="2BB51478" w14:textId="77777777" w:rsidR="000B6DAA" w:rsidRDefault="000B6DAA" w:rsidP="00254866">
      <w:pPr>
        <w:spacing w:line="360" w:lineRule="auto"/>
        <w:jc w:val="both"/>
      </w:pPr>
    </w:p>
    <w:p w14:paraId="2DE62525" w14:textId="5CDF1B28" w:rsidR="002047C6" w:rsidRDefault="002047C6" w:rsidP="00254866">
      <w:pPr>
        <w:pStyle w:val="Heading2"/>
        <w:spacing w:line="360" w:lineRule="auto"/>
        <w:jc w:val="both"/>
      </w:pPr>
      <w:bookmarkStart w:id="58" w:name="_Toc42263205"/>
      <w:r>
        <w:t>Satellite product uncertainty</w:t>
      </w:r>
      <w:bookmarkEnd w:id="58"/>
    </w:p>
    <w:p w14:paraId="7621A605" w14:textId="77777777" w:rsidR="000B6DAA" w:rsidRPr="000B6DAA" w:rsidRDefault="000B6DAA" w:rsidP="000B6DAA"/>
    <w:p w14:paraId="55AF7A15" w14:textId="185AA9AB" w:rsidR="002047C6" w:rsidRDefault="002047C6" w:rsidP="006A53AE">
      <w:pPr>
        <w:spacing w:line="360" w:lineRule="auto"/>
        <w:jc w:val="both"/>
      </w:pPr>
      <w:r>
        <w:t xml:space="preserve">Most satellite surface reflectance products do not provide uncertainties on the output values. This is an issue since in order to assess whether a sensor’s product is compliant there should be a statement of uncertainty associated with both sides of the comparison. Where uncertainty estimates are not present there are </w:t>
      </w:r>
      <w:r w:rsidR="006A53AE">
        <w:t>a few options</w:t>
      </w:r>
      <w:r>
        <w:t xml:space="preserve"> that can be taken. One solution is to use the </w:t>
      </w:r>
      <w:r w:rsidR="006A53AE">
        <w:t xml:space="preserve">product </w:t>
      </w:r>
      <w:r>
        <w:t>requirements specified in the algorithm theoretical basis document</w:t>
      </w:r>
      <w:r w:rsidR="006A53AE">
        <w:t xml:space="preserve"> (where these exist). Alternatively, if sufficient information about the processing chain of the product exists it may be possible to create a reasonable estimate of the uncertainty. This was the approach used by </w:t>
      </w:r>
      <w:r w:rsidR="00C34ABB">
        <w:fldChar w:fldCharType="begin" w:fldLock="1"/>
      </w:r>
      <w:r w:rsidR="00C06622">
        <w:instrText>ADDIN CSL_CITATION {"citationItems":[{"id":"ITEM-1","itemData":{"DOI":"10.1016/j.rse.2020.111690","ISSN":"00344257","abstract":"Many derived Earth Observation products share surface reflectance as a common step in their processing chains. This makes the maintenance and improvement of surface reflectance product quality of fundamental importance to ensure information derived from these downstream products can be trusted. Despite this, the literature is relatively light on the implementation of validation methodologies designed for surface reflectance. In response to the need to improve general EO validation methodologies, the concept of fiducial reference measurements (FRM) was created that would produce validation data that is fully characterised and independent, with associated uncertainties, and traceable to SI. This paper describes a field campaign designed to produce surface reflectance validation data, in line with the FRM ideology, for validating the Sentinel-2 L2A (S2) and Proba-V S1-TOC (Proba) surface reflectance products. The key methodological procedures are outlined in detail to facilitate uptake of FRM methods in future validation studies. These include the calibration and characterisation of field instruments, the field measurement protocol, and uncertainty propagation. Comparison of S2 with field measurements showed agreement within the stated uncertainties present for all bands and locations at the pixel and area scales. The Proba comparison results demonstrated a general disagreement within the stated uncertainties. However, there is a lack of uncertainty information provided by the product as well as publicly available product uncertainty requirements which mean that it is difficult to assess this fully. The aim of this practical demonstration of FRM-based surface reflectance validation, that utilises metrological practices for uncertainty characterisation, is to encourage the adoption of these procedures in future land surface reflectance validation studies and operational activities.","author":[{"dropping-particle":"","family":"Origo","given":"Niall","non-dropping-particle":"","parse-names":false,"suffix":""},{"dropping-particle":"","family":"Gorroño","given":"Javier","non-dropping-particle":"","parse-names":false,"suffix":""},{"dropping-particle":"","family":"Ryder","given":"James","non-dropping-particle":"","parse-names":false,"suffix":""},{"dropping-particle":"","family":"Nightingale","given":"Joanne","non-dropping-particle":"","parse-names":false,"suffix":""},{"dropping-particle":"","family":"Bialek","given":"Agnieszka","non-dropping-particle":"","parse-names":false,"suffix":""}],"container-title":"Remote Sensing of Environment","id":"ITEM-1","issue":"November 2019","issued":{"date-parts":[["2020"]]},"page":"111690","publisher":"Elsevier","title":"Fiducial Reference Measurements for validation of Sentinel-2 and Proba-V surface reflectance products","type":"article-journal","volume":"241"},"uris":["http://www.mendeley.com/documents/?uuid=d3724d5c-bd2c-47af-a280-96d3027a7b19"]}],"mendeley":{"formattedCitation":"[1]","plainTextFormattedCitation":"[1]","previouslyFormattedCitation":"[1]"},"properties":{"noteIndex":0},"schema":"https://github.com/citation-style-language/schema/raw/master/csl-citation.json"}</w:instrText>
      </w:r>
      <w:r w:rsidR="00C34ABB">
        <w:fldChar w:fldCharType="separate"/>
      </w:r>
      <w:r w:rsidR="00C34ABB" w:rsidRPr="00C34ABB">
        <w:rPr>
          <w:noProof/>
        </w:rPr>
        <w:t>[1]</w:t>
      </w:r>
      <w:r w:rsidR="00C34ABB">
        <w:fldChar w:fldCharType="end"/>
      </w:r>
      <w:r w:rsidR="0028169C">
        <w:t xml:space="preserve"> </w:t>
      </w:r>
      <w:r w:rsidR="006A53AE">
        <w:t>for the Sentinel-2 product, which is summarised below.</w:t>
      </w:r>
    </w:p>
    <w:p w14:paraId="68BFA76E" w14:textId="4DED5967" w:rsidR="000B6DAA" w:rsidRDefault="000B6DAA" w:rsidP="006A53AE">
      <w:pPr>
        <w:spacing w:line="360" w:lineRule="auto"/>
        <w:jc w:val="both"/>
      </w:pPr>
    </w:p>
    <w:p w14:paraId="258BA1DB" w14:textId="77777777" w:rsidR="00EB5D41" w:rsidRPr="00254866" w:rsidRDefault="00EB5D41" w:rsidP="006A53AE">
      <w:pPr>
        <w:spacing w:line="360" w:lineRule="auto"/>
        <w:jc w:val="both"/>
      </w:pPr>
    </w:p>
    <w:p w14:paraId="688AA7DD" w14:textId="1B8714CF" w:rsidR="003F2BC2" w:rsidRDefault="009411A6" w:rsidP="00254866">
      <w:pPr>
        <w:pStyle w:val="Heading3"/>
        <w:spacing w:line="360" w:lineRule="auto"/>
        <w:jc w:val="both"/>
      </w:pPr>
      <w:bookmarkStart w:id="59" w:name="_Toc42263206"/>
      <w:r w:rsidRPr="00DB1978">
        <w:lastRenderedPageBreak/>
        <w:t>U</w:t>
      </w:r>
      <w:r w:rsidR="003F2BC2" w:rsidRPr="00DB1978">
        <w:t xml:space="preserve">ncertainty of Sentinel 2 </w:t>
      </w:r>
      <w:r w:rsidR="003F2BC2" w:rsidRPr="000C4822">
        <w:t>Level</w:t>
      </w:r>
      <w:r w:rsidR="003F2BC2" w:rsidRPr="00DB1978">
        <w:t xml:space="preserve"> 2A reflectance product</w:t>
      </w:r>
      <w:r w:rsidR="00C1663C" w:rsidRPr="00DB1978">
        <w:t>s</w:t>
      </w:r>
      <w:bookmarkEnd w:id="59"/>
    </w:p>
    <w:p w14:paraId="2836079E" w14:textId="77777777" w:rsidR="000B6DAA" w:rsidRPr="000B6DAA" w:rsidRDefault="000B6DAA" w:rsidP="000B6DAA"/>
    <w:p w14:paraId="6CB67146" w14:textId="3F7698D2" w:rsidR="00686119" w:rsidRDefault="00A57825" w:rsidP="00A57825">
      <w:pPr>
        <w:spacing w:line="360" w:lineRule="auto"/>
        <w:jc w:val="both"/>
      </w:pPr>
      <w:r>
        <w:t xml:space="preserve">For Sentinel-2, </w:t>
      </w:r>
      <w:r w:rsidR="006371BA" w:rsidRPr="00254866">
        <w:t>S2-RUT</w:t>
      </w:r>
      <w:r w:rsidR="006371BA" w:rsidRPr="005B7F1C">
        <w:t xml:space="preserve"> (Sentinel-2 Radiometric Uncertainty Tool) </w:t>
      </w:r>
      <w:r>
        <w:t xml:space="preserve">was </w:t>
      </w:r>
      <w:r w:rsidR="006371BA" w:rsidRPr="005B7F1C">
        <w:t xml:space="preserve">developed in order to estimate the </w:t>
      </w:r>
      <w:r w:rsidRPr="00254866">
        <w:t>uncertainty</w:t>
      </w:r>
      <w:r>
        <w:rPr>
          <w:i/>
          <w:iCs/>
        </w:rPr>
        <w:t xml:space="preserve"> </w:t>
      </w:r>
      <w:r>
        <w:t>in the per-pixel TOA reflectance factors</w:t>
      </w:r>
      <w:r w:rsidR="006371BA" w:rsidRPr="005B7F1C">
        <w:t>.</w:t>
      </w:r>
      <w:r>
        <w:t xml:space="preserve"> The S2-RUT</w:t>
      </w:r>
      <w:r w:rsidR="002234C4" w:rsidRPr="005B7F1C">
        <w:t xml:space="preserve"> </w:t>
      </w:r>
      <w:r w:rsidR="00C27440">
        <w:fldChar w:fldCharType="begin" w:fldLock="1"/>
      </w:r>
      <w:r w:rsidR="00634879">
        <w:instrText>ADDIN CSL_CITATION {"citationItems":[{"id":"ITEM-1","itemData":{"DOI":"10.1080/22797254.2018.1471739","ISSN":"2279-7254","author":[{"dropping-particle":"","family":"Gorroño","given":"Javier","non-dropping-particle":"","parse-names":false,"suffix":""},{"dropping-particle":"","family":"Hunt","given":"Samuel","non-dropping-particle":"","parse-names":false,"suffix":""},{"dropping-particle":"","family":"Scanlon","given":"Tracy","non-dropping-particle":"","parse-names":false,"suffix":""},{"dropping-particle":"","family":"Banks","given":"Andrew","non-dropping-particle":"","parse-names":false,"suffix":""},{"dropping-particle":"","family":"Fox","given":"Nigel","non-dropping-particle":"","parse-names":false,"suffix":""},{"dropping-particle":"","family":"Woolliams","given":"Emma","non-dropping-particle":"","parse-names":false,"suffix":""},{"dropping-particle":"","family":"Underwood","given":"Craig","non-dropping-particle":"","parse-names":false,"suffix":""},{"dropping-particle":"","family":"Gascon","given":"Ferran","non-dropping-particle":"","parse-names":false,"suffix":""},{"dropping-particle":"","family":"Peters","given":"Marco","non-dropping-particle":"","parse-names":false,"suffix":""},{"dropping-particle":"","family":"Fomferra","given":"Norman","non-dropping-particle":"","parse-names":false,"suffix":""},{"dropping-particle":"","family":"Govaerts","given":"Yves","non-dropping-particle":"","parse-names":false,"suffix":""},{"dropping-particle":"","family":"Lamquin","given":"Nicolas","non-dropping-particle":"","parse-names":false,"suffix":""},{"dropping-particle":"","family":"Bruniquel","given":"Veronique","non-dropping-particle":"","parse-names":false,"suffix":""}],"container-title":"European Journal of Remote Sensing","id":"ITEM-1","issue":"1","issued":{"date-parts":[["2018"]]},"page":"650-666","publisher":"Taylor &amp; Francis","title":"Providing uncertainty estimates of the Sentinel-2 top-of-atmosphere measurements for radiometric validation activities","type":"article-journal","volume":"51"},"uris":["http://www.mendeley.com/documents/?uuid=173b5e8c-c51d-4073-9904-c0c139f2362e"]}],"mendeley":{"formattedCitation":"[20]","plainTextFormattedCitation":"[20]","previouslyFormattedCitation":"[20]"},"properties":{"noteIndex":0},"schema":"https://github.com/citation-style-language/schema/raw/master/csl-citation.json"}</w:instrText>
      </w:r>
      <w:r w:rsidR="00C27440">
        <w:fldChar w:fldCharType="separate"/>
      </w:r>
      <w:r w:rsidR="00634879" w:rsidRPr="00634879">
        <w:rPr>
          <w:noProof/>
        </w:rPr>
        <w:t>[20]</w:t>
      </w:r>
      <w:r w:rsidR="00C27440">
        <w:fldChar w:fldCharType="end"/>
      </w:r>
      <w:r w:rsidR="005F1823">
        <w:t xml:space="preserve"> </w:t>
      </w:r>
      <w:r>
        <w:t xml:space="preserve">considers several </w:t>
      </w:r>
      <w:r w:rsidR="00686119">
        <w:t>uncertainty contributions</w:t>
      </w:r>
      <w:r>
        <w:t xml:space="preserve"> and integrates these</w:t>
      </w:r>
      <w:r w:rsidR="00686119">
        <w:t>:</w:t>
      </w:r>
    </w:p>
    <w:p w14:paraId="7852B568" w14:textId="32B3CD8C" w:rsidR="00776A6D" w:rsidRPr="005B7F1C" w:rsidRDefault="00884F02" w:rsidP="00A57825">
      <w:pPr>
        <w:pStyle w:val="ListParagraph"/>
        <w:numPr>
          <w:ilvl w:val="0"/>
          <w:numId w:val="40"/>
        </w:numPr>
        <w:spacing w:line="360" w:lineRule="auto"/>
        <w:jc w:val="both"/>
      </w:pPr>
      <w:r>
        <w:t>I</w:t>
      </w:r>
      <w:r w:rsidR="002234C4" w:rsidRPr="005B7F1C">
        <w:t>nstrument noise</w:t>
      </w:r>
    </w:p>
    <w:p w14:paraId="337CA83B" w14:textId="7ACAF094" w:rsidR="00776A6D" w:rsidRPr="005B7F1C" w:rsidRDefault="00884F02" w:rsidP="00A57825">
      <w:pPr>
        <w:pStyle w:val="ListParagraph"/>
        <w:numPr>
          <w:ilvl w:val="0"/>
          <w:numId w:val="26"/>
        </w:numPr>
        <w:spacing w:line="360" w:lineRule="auto"/>
        <w:jc w:val="both"/>
      </w:pPr>
      <w:r>
        <w:t>O</w:t>
      </w:r>
      <w:r w:rsidR="002234C4" w:rsidRPr="005B7F1C">
        <w:t>ut of field stray light systematic and random part</w:t>
      </w:r>
    </w:p>
    <w:p w14:paraId="7B28843B" w14:textId="7A4ADA90" w:rsidR="00776A6D" w:rsidRDefault="00884F02" w:rsidP="00E24713">
      <w:pPr>
        <w:pStyle w:val="ListParagraph"/>
        <w:numPr>
          <w:ilvl w:val="0"/>
          <w:numId w:val="26"/>
        </w:numPr>
        <w:spacing w:line="360" w:lineRule="auto"/>
        <w:jc w:val="both"/>
      </w:pPr>
      <w:r>
        <w:t>C</w:t>
      </w:r>
      <w:r w:rsidR="002234C4" w:rsidRPr="005B7F1C">
        <w:t>rosstalk</w:t>
      </w:r>
    </w:p>
    <w:p w14:paraId="1B9A468B" w14:textId="079E996C" w:rsidR="00686119" w:rsidRPr="005B7F1C" w:rsidRDefault="00884F02">
      <w:pPr>
        <w:pStyle w:val="ListParagraph"/>
        <w:numPr>
          <w:ilvl w:val="0"/>
          <w:numId w:val="26"/>
        </w:numPr>
        <w:spacing w:line="360" w:lineRule="auto"/>
        <w:jc w:val="both"/>
      </w:pPr>
      <w:r>
        <w:t>D</w:t>
      </w:r>
      <w:r w:rsidR="00686119">
        <w:t>iffuser reflectance temporal and absolute knowledge</w:t>
      </w:r>
    </w:p>
    <w:p w14:paraId="52EAB39E" w14:textId="7A22D677" w:rsidR="00776A6D" w:rsidRPr="005B7F1C" w:rsidRDefault="00884F02">
      <w:pPr>
        <w:pStyle w:val="ListParagraph"/>
        <w:numPr>
          <w:ilvl w:val="0"/>
          <w:numId w:val="26"/>
        </w:numPr>
        <w:spacing w:line="360" w:lineRule="auto"/>
        <w:jc w:val="both"/>
      </w:pPr>
      <w:r>
        <w:t>D</w:t>
      </w:r>
      <w:r w:rsidR="002234C4" w:rsidRPr="005B7F1C">
        <w:t>econvolution residual</w:t>
      </w:r>
    </w:p>
    <w:p w14:paraId="7ACE2991" w14:textId="77777777" w:rsidR="00776A6D" w:rsidRPr="005B7F1C" w:rsidRDefault="002234C4">
      <w:pPr>
        <w:pStyle w:val="ListParagraph"/>
        <w:numPr>
          <w:ilvl w:val="0"/>
          <w:numId w:val="26"/>
        </w:numPr>
        <w:spacing w:line="360" w:lineRule="auto"/>
        <w:jc w:val="both"/>
      </w:pPr>
      <w:r w:rsidRPr="005B7F1C">
        <w:t>ADC quantisation</w:t>
      </w:r>
    </w:p>
    <w:p w14:paraId="005F911F" w14:textId="1164EF93" w:rsidR="00686119" w:rsidRDefault="00686119">
      <w:pPr>
        <w:pStyle w:val="ListParagraph"/>
        <w:numPr>
          <w:ilvl w:val="0"/>
          <w:numId w:val="26"/>
        </w:numPr>
        <w:spacing w:line="360" w:lineRule="auto"/>
        <w:jc w:val="both"/>
      </w:pPr>
      <w:r>
        <w:t>Straylight in calibration mode - residual</w:t>
      </w:r>
    </w:p>
    <w:p w14:paraId="7110158D" w14:textId="4D305E8F" w:rsidR="00776A6D" w:rsidRPr="005B7F1C" w:rsidRDefault="00884F02">
      <w:pPr>
        <w:pStyle w:val="ListParagraph"/>
        <w:numPr>
          <w:ilvl w:val="0"/>
          <w:numId w:val="26"/>
        </w:numPr>
        <w:spacing w:line="360" w:lineRule="auto"/>
        <w:jc w:val="both"/>
      </w:pPr>
      <w:r>
        <w:t>D</w:t>
      </w:r>
      <w:r w:rsidR="002234C4" w:rsidRPr="005B7F1C">
        <w:t>ark signal knowledge and stability</w:t>
      </w:r>
    </w:p>
    <w:p w14:paraId="54C9B3C4" w14:textId="0293AD03" w:rsidR="00776A6D" w:rsidRPr="005B7F1C" w:rsidRDefault="00884F02">
      <w:pPr>
        <w:pStyle w:val="ListParagraph"/>
        <w:numPr>
          <w:ilvl w:val="0"/>
          <w:numId w:val="26"/>
        </w:numPr>
        <w:spacing w:line="360" w:lineRule="auto"/>
        <w:jc w:val="both"/>
      </w:pPr>
      <w:r>
        <w:t>N</w:t>
      </w:r>
      <w:r w:rsidR="002234C4" w:rsidRPr="005B7F1C">
        <w:t>on-linearity and non-uniformity knowledge and spectral residual</w:t>
      </w:r>
    </w:p>
    <w:p w14:paraId="43A8876C" w14:textId="17E8FEF5" w:rsidR="002234C4" w:rsidRDefault="002234C4">
      <w:pPr>
        <w:pStyle w:val="ListParagraph"/>
        <w:numPr>
          <w:ilvl w:val="0"/>
          <w:numId w:val="26"/>
        </w:numPr>
        <w:spacing w:line="360" w:lineRule="auto"/>
        <w:jc w:val="both"/>
      </w:pPr>
      <w:r w:rsidRPr="005B7F1C">
        <w:t>L1B image quantisation</w:t>
      </w:r>
    </w:p>
    <w:p w14:paraId="242D6468" w14:textId="1829D54F" w:rsidR="00686119" w:rsidRPr="005B7F1C" w:rsidRDefault="00686119">
      <w:pPr>
        <w:pStyle w:val="ListParagraph"/>
        <w:numPr>
          <w:ilvl w:val="0"/>
          <w:numId w:val="26"/>
        </w:numPr>
        <w:spacing w:line="360" w:lineRule="auto"/>
        <w:jc w:val="both"/>
      </w:pPr>
      <w:r>
        <w:t>Angular diffuser knowledge – cosine effect</w:t>
      </w:r>
    </w:p>
    <w:p w14:paraId="73518C67" w14:textId="314AA4B0" w:rsidR="000C48B4" w:rsidRDefault="000609C2" w:rsidP="00254866">
      <w:pPr>
        <w:pStyle w:val="NoSpacing"/>
        <w:spacing w:line="360" w:lineRule="auto"/>
        <w:jc w:val="both"/>
      </w:pPr>
      <w:r w:rsidRPr="005B7F1C">
        <w:t xml:space="preserve">These contributions are combined using the </w:t>
      </w:r>
      <w:r w:rsidR="00A57825">
        <w:t xml:space="preserve">standard </w:t>
      </w:r>
      <w:r w:rsidRPr="005B7F1C">
        <w:t>GUM</w:t>
      </w:r>
      <w:r w:rsidR="00A57825">
        <w:t xml:space="preserve"> uncertainty propagation</w:t>
      </w:r>
      <w:r w:rsidRPr="005B7F1C">
        <w:t xml:space="preserve">, relying on a linearized measurement model. </w:t>
      </w:r>
      <w:r w:rsidR="00A57825">
        <w:t>The analytical procedure was validated against a</w:t>
      </w:r>
      <w:r w:rsidRPr="005B7F1C">
        <w:t xml:space="preserve"> multivariate Monte Carlo </w:t>
      </w:r>
      <w:r w:rsidR="007F4D12">
        <w:t>analysis to ensure it was accurate. Despite the uncertainty contributions given, several uncertainty sources are not considered</w:t>
      </w:r>
      <w:r w:rsidR="00686119">
        <w:t xml:space="preserve"> such as the deconvolution residual and other sources of straylight, the </w:t>
      </w:r>
      <w:proofErr w:type="spellStart"/>
      <w:r w:rsidR="00686119">
        <w:t>polarisation</w:t>
      </w:r>
      <w:proofErr w:type="spellEnd"/>
      <w:r w:rsidR="00686119">
        <w:t xml:space="preserve"> error, the or</w:t>
      </w:r>
      <w:r w:rsidR="00E93AAD">
        <w:t>thorectification uncertainty propagation</w:t>
      </w:r>
      <w:r w:rsidR="007F4D12">
        <w:t>, and</w:t>
      </w:r>
      <w:r w:rsidR="00E93AAD">
        <w:t xml:space="preserve"> the geometrical and spectral knowledge</w:t>
      </w:r>
      <w:r w:rsidR="007F4D12">
        <w:t>.</w:t>
      </w:r>
    </w:p>
    <w:p w14:paraId="179CB13B" w14:textId="77777777" w:rsidR="00016868" w:rsidRPr="00254866" w:rsidRDefault="00016868" w:rsidP="00254866">
      <w:pPr>
        <w:pStyle w:val="NoSpacing"/>
        <w:spacing w:line="360" w:lineRule="auto"/>
        <w:jc w:val="both"/>
        <w:rPr>
          <w:sz w:val="20"/>
          <w:szCs w:val="20"/>
        </w:rPr>
      </w:pPr>
    </w:p>
    <w:p w14:paraId="5BEC3768" w14:textId="4669BD66" w:rsidR="000C48B4" w:rsidRPr="004644EF" w:rsidRDefault="000C48B4" w:rsidP="00244AEA">
      <w:pPr>
        <w:spacing w:line="360" w:lineRule="auto"/>
        <w:jc w:val="both"/>
      </w:pPr>
      <w:r w:rsidRPr="004644EF">
        <w:t xml:space="preserve">When propagating pixel-level TOA radiance or reflectance factor products to higher levels in a processing chain, the pixel-level radiometric uncertainty must be treated carefully. Many applications of higher-level products aggregate data from different pixels in space and/or time using a simple, or weighted mean. To determine the uncertainty associated with the mean, it is also necessary to consider whether there are systematic effects leading to common errors between different pixels. Similarly, higher level products also often involve combining data from different spectral bands. </w:t>
      </w:r>
      <w:r w:rsidR="008F16BF">
        <w:fldChar w:fldCharType="begin" w:fldLock="1"/>
      </w:r>
      <w:r w:rsidR="00634879">
        <w:instrText>ADDIN CSL_CITATION {"citationItems":[{"id":"ITEM-1","itemData":{"DOI":"10.1080/22797254.2018.1471739","ISSN":"2279-7254","author":[{"dropping-particle":"","family":"Gorroño","given":"Javier","non-dropping-particle":"","parse-names":false,"suffix":""},{"dropping-particle":"","family":"Hunt","given":"Samuel","non-dropping-particle":"","parse-names":false,"suffix":""},{"dropping-particle":"","family":"Scanlon","given":"Tracy","non-dropping-particle":"","parse-names":false,"suffix":""},{"dropping-particle":"","family":"Banks","given":"Andrew","non-dropping-particle":"","parse-names":false,"suffix":""},{"dropping-particle":"","family":"Fox","given":"Nigel","non-dropping-particle":"","parse-names":false,"suffix":""},{"dropping-particle":"","family":"Woolliams","given":"Emma","non-dropping-particle":"","parse-names":false,"suffix":""},{"dropping-particle":"","family":"Underwood","given":"Craig","non-dropping-particle":"","parse-names":false,"suffix":""},{"dropping-particle":"","family":"Gascon","given":"Ferran","non-dropping-particle":"","parse-names":false,"suffix":""},{"dropping-particle":"","family":"Peters","given":"Marco","non-dropping-particle":"","parse-names":false,"suffix":""},{"dropping-particle":"","family":"Fomferra","given":"Norman","non-dropping-particle":"","parse-names":false,"suffix":""},{"dropping-particle":"","family":"Govaerts","given":"Yves","non-dropping-particle":"","parse-names":false,"suffix":""},{"dropping-particle":"","family":"Lamquin","given":"Nicolas","non-dropping-particle":"","parse-names":false,"suffix":""},{"dropping-particle":"","family":"Bruniquel","given":"Veronique","non-dropping-particle":"","parse-names":false,"suffix":""}],"container-title":"European Journal of Remote Sensing","id":"ITEM-1","issue":"1","issued":{"date-parts":[["2018"]]},"page":"650-666","publisher":"Taylor &amp; Francis","title":"Providing uncertainty estimates of the Sentinel-2 top-of-atmosphere measurements for radiometric validation activities","type":"article-journal","volume":"51"},"uris":["http://www.mendeley.com/documents/?uuid=173b5e8c-c51d-4073-9904-c0c139f2362e"]}],"mendeley":{"formattedCitation":"[20]","plainTextFormattedCitation":"[20]","previouslyFormattedCitation":"[20]"},"properties":{"noteIndex":0},"schema":"https://github.com/citation-style-language/schema/raw/master/csl-citation.json"}</w:instrText>
      </w:r>
      <w:r w:rsidR="008F16BF">
        <w:fldChar w:fldCharType="separate"/>
      </w:r>
      <w:r w:rsidR="00634879" w:rsidRPr="00634879">
        <w:rPr>
          <w:noProof/>
        </w:rPr>
        <w:t>[20]</w:t>
      </w:r>
      <w:r w:rsidR="008F16BF">
        <w:fldChar w:fldCharType="end"/>
      </w:r>
      <w:r w:rsidRPr="004644EF">
        <w:t xml:space="preserve"> considers different regions of interest (ROIs) to estimate the error correlation structure in spatial, temporal and spectral dimensions and then averaging over a specific ROI in order to reduce the effects of noise and/or to allow comparisons of sensors to references with a different pixel size. This approach can be used to estimate uncertainty through </w:t>
      </w:r>
      <w:r w:rsidR="00D50EFF">
        <w:t xml:space="preserve">the </w:t>
      </w:r>
      <w:r w:rsidRPr="004644EF">
        <w:t xml:space="preserve">S2-RUT. </w:t>
      </w:r>
    </w:p>
    <w:p w14:paraId="2A56AC44" w14:textId="18A28168" w:rsidR="003F2BC2" w:rsidRPr="00DB1978" w:rsidRDefault="005B7F1C" w:rsidP="00924D2E">
      <w:pPr>
        <w:spacing w:line="360" w:lineRule="auto"/>
        <w:jc w:val="both"/>
        <w:rPr>
          <w:rFonts w:asciiTheme="majorHAnsi" w:hAnsiTheme="majorHAnsi" w:cstheme="majorHAnsi"/>
          <w:sz w:val="20"/>
          <w:szCs w:val="20"/>
        </w:rPr>
      </w:pPr>
      <w:r w:rsidRPr="004644EF">
        <w:rPr>
          <w:rFonts w:eastAsiaTheme="minorEastAsia"/>
        </w:rPr>
        <w:lastRenderedPageBreak/>
        <w:t xml:space="preserve">The satellite uncertainty propagation and the derivation of the surface HCRF uncertainties for the S2 L2A product is based on a </w:t>
      </w:r>
      <w:r w:rsidRPr="00254866">
        <w:rPr>
          <w:rFonts w:eastAsiaTheme="minorEastAsia"/>
        </w:rPr>
        <w:t>Monte Carlo</w:t>
      </w:r>
      <w:r w:rsidRPr="004644EF">
        <w:rPr>
          <w:rFonts w:eastAsiaTheme="minorEastAsia"/>
        </w:rPr>
        <w:t xml:space="preserve"> approach where input variations are taken from the TOA reflectance factors as well as the AOT and water vapour. The error distributions can be assumed to be Gaussian because there is a lack of information, </w:t>
      </w:r>
      <w:r w:rsidR="00940C31">
        <w:rPr>
          <w:rFonts w:eastAsiaTheme="minorEastAsia"/>
        </w:rPr>
        <w:t>while</w:t>
      </w:r>
      <w:r w:rsidR="00940C31" w:rsidRPr="004644EF">
        <w:rPr>
          <w:rFonts w:eastAsiaTheme="minorEastAsia"/>
        </w:rPr>
        <w:t xml:space="preserve"> </w:t>
      </w:r>
      <w:r w:rsidRPr="004644EF">
        <w:rPr>
          <w:rFonts w:eastAsiaTheme="minorEastAsia"/>
        </w:rPr>
        <w:t xml:space="preserve">the standard deviations </w:t>
      </w:r>
      <w:r w:rsidR="00940C31">
        <w:rPr>
          <w:rFonts w:eastAsiaTheme="minorEastAsia"/>
        </w:rPr>
        <w:t>are</w:t>
      </w:r>
      <w:r w:rsidRPr="004644EF">
        <w:rPr>
          <w:rFonts w:eastAsiaTheme="minorEastAsia"/>
        </w:rPr>
        <w:t xml:space="preserve"> taken from the </w:t>
      </w:r>
      <w:r w:rsidR="00940C31">
        <w:rPr>
          <w:rFonts w:eastAsiaTheme="minorEastAsia"/>
        </w:rPr>
        <w:t>output uncertainties produced by the S2-RUT and the uncertainty guidelines for the aerosol and water vapour retrievals</w:t>
      </w:r>
      <w:r w:rsidRPr="004644EF">
        <w:rPr>
          <w:rFonts w:eastAsiaTheme="minorEastAsia"/>
        </w:rPr>
        <w:t>.</w:t>
      </w:r>
    </w:p>
    <w:p w14:paraId="5F589C36" w14:textId="77777777" w:rsidR="00A36A41" w:rsidRPr="00C85190" w:rsidRDefault="00A36A41" w:rsidP="00924D2E">
      <w:pPr>
        <w:autoSpaceDE w:val="0"/>
        <w:autoSpaceDN w:val="0"/>
        <w:adjustRightInd w:val="0"/>
        <w:spacing w:after="0" w:line="360" w:lineRule="auto"/>
        <w:jc w:val="both"/>
        <w:rPr>
          <w:rFonts w:eastAsia="CharisSIL" w:cs="CharisSIL"/>
          <w:sz w:val="20"/>
          <w:szCs w:val="20"/>
        </w:rPr>
      </w:pPr>
    </w:p>
    <w:p w14:paraId="44C15CDB" w14:textId="3BCEF7A3" w:rsidR="00A36A41" w:rsidRDefault="00924D2E" w:rsidP="00924D2E">
      <w:pPr>
        <w:pStyle w:val="Heading2"/>
        <w:spacing w:line="360" w:lineRule="auto"/>
        <w:jc w:val="both"/>
      </w:pPr>
      <w:bookmarkStart w:id="60" w:name="_Toc42263207"/>
      <w:r>
        <w:t>Satellite surface reflectance p</w:t>
      </w:r>
      <w:r w:rsidR="00A36A41" w:rsidRPr="002731BC">
        <w:t xml:space="preserve">roduct validation </w:t>
      </w:r>
      <w:r w:rsidR="00A36A41" w:rsidRPr="00254866">
        <w:t>gaps</w:t>
      </w:r>
      <w:r w:rsidR="00A36A41" w:rsidRPr="002731BC">
        <w:t xml:space="preserve"> and challenges</w:t>
      </w:r>
      <w:bookmarkEnd w:id="60"/>
    </w:p>
    <w:p w14:paraId="0DFF0DBF" w14:textId="77777777" w:rsidR="000B6DAA" w:rsidRPr="000B6DAA" w:rsidRDefault="000B6DAA" w:rsidP="000B6DAA"/>
    <w:p w14:paraId="1D989880" w14:textId="704D90CC" w:rsidR="00924D2E" w:rsidRPr="00924D2E" w:rsidRDefault="00924D2E" w:rsidP="00254866">
      <w:pPr>
        <w:spacing w:line="360" w:lineRule="auto"/>
        <w:jc w:val="both"/>
        <w:rPr>
          <w:bCs/>
        </w:rPr>
      </w:pPr>
      <w:r>
        <w:rPr>
          <w:bCs/>
        </w:rPr>
        <w:t>The information contained in this document has discussed the general considerations for validating satellite-derived surface reflectance products from the perspective of the satellite processing as well as the collection and processing of the data collected in the field. Nevertheless, there remain some existing gaps and challenges to address in future activities:</w:t>
      </w:r>
    </w:p>
    <w:p w14:paraId="491408C9" w14:textId="141FA8BA" w:rsidR="00A36A41" w:rsidRPr="009B63D2" w:rsidRDefault="00A36A41" w:rsidP="006A53AE">
      <w:pPr>
        <w:pStyle w:val="ListParagraph"/>
        <w:numPr>
          <w:ilvl w:val="0"/>
          <w:numId w:val="12"/>
        </w:numPr>
        <w:spacing w:line="360" w:lineRule="auto"/>
        <w:ind w:left="360"/>
        <w:jc w:val="both"/>
        <w:rPr>
          <w:b/>
        </w:rPr>
      </w:pPr>
      <w:r w:rsidRPr="009B63D2">
        <w:rPr>
          <w:b/>
        </w:rPr>
        <w:t>Indirect validation might not highlight systematic errors</w:t>
      </w:r>
    </w:p>
    <w:p w14:paraId="20A1EEF3" w14:textId="77777777" w:rsidR="00A36A41" w:rsidRPr="009B63D2" w:rsidRDefault="00A36A41" w:rsidP="006A53AE">
      <w:pPr>
        <w:pStyle w:val="ListParagraph"/>
        <w:spacing w:line="360" w:lineRule="auto"/>
        <w:ind w:left="360"/>
        <w:jc w:val="both"/>
      </w:pPr>
      <w:r w:rsidRPr="009B63D2">
        <w:t>Indirect validation is clearly an effective way to evaluate a product on a global scale, against one that has already been validated against in-situ measurements. However, it should not be taken in isolation – the validation studies cited here have complemented indirect with direct approaches to present a fuller picture. Relying too heavily on indirect validation risks matching systematic errors in regions or surface types that have not been subject to ground measurements, resulting in a group of products that might agree with each other, but are not an accurate representation on surface conditions in those specific regions.</w:t>
      </w:r>
    </w:p>
    <w:p w14:paraId="7F589147" w14:textId="77777777" w:rsidR="00A36A41" w:rsidRPr="009B63D2" w:rsidRDefault="00A36A41" w:rsidP="00E24713">
      <w:pPr>
        <w:pStyle w:val="ListParagraph"/>
        <w:spacing w:line="360" w:lineRule="auto"/>
        <w:ind w:left="360"/>
        <w:jc w:val="both"/>
      </w:pPr>
    </w:p>
    <w:p w14:paraId="03CA490F" w14:textId="2F98999F" w:rsidR="00A36A41" w:rsidRPr="009B63D2" w:rsidRDefault="00D029DE">
      <w:pPr>
        <w:pStyle w:val="ListParagraph"/>
        <w:numPr>
          <w:ilvl w:val="0"/>
          <w:numId w:val="12"/>
        </w:numPr>
        <w:spacing w:line="360" w:lineRule="auto"/>
        <w:ind w:left="360"/>
        <w:jc w:val="both"/>
        <w:rPr>
          <w:b/>
        </w:rPr>
      </w:pPr>
      <w:r>
        <w:rPr>
          <w:b/>
        </w:rPr>
        <w:t>A</w:t>
      </w:r>
      <w:r w:rsidR="00A36A41" w:rsidRPr="009B63D2">
        <w:rPr>
          <w:b/>
        </w:rPr>
        <w:t>utomated validation networks are costly and high maintenance</w:t>
      </w:r>
    </w:p>
    <w:p w14:paraId="02616619" w14:textId="14E78248" w:rsidR="00A36A41" w:rsidRPr="009B63D2" w:rsidRDefault="00D029DE">
      <w:pPr>
        <w:pStyle w:val="ListParagraph"/>
        <w:spacing w:line="360" w:lineRule="auto"/>
        <w:ind w:left="360"/>
        <w:jc w:val="both"/>
      </w:pPr>
      <w:r>
        <w:t>T</w:t>
      </w:r>
      <w:r w:rsidR="00A36A41" w:rsidRPr="009B63D2">
        <w:t>he challenge for the community is to continue to innovate and find solutions through projects such as HYPERNETS that can maintain continuous measurements in a cost-effective way, supported by field campaigns</w:t>
      </w:r>
    </w:p>
    <w:p w14:paraId="6D966F8C" w14:textId="77777777" w:rsidR="00A36A41" w:rsidRPr="009B63D2" w:rsidRDefault="00A36A41">
      <w:pPr>
        <w:pStyle w:val="ListParagraph"/>
        <w:spacing w:line="360" w:lineRule="auto"/>
        <w:ind w:left="360"/>
        <w:jc w:val="both"/>
      </w:pPr>
    </w:p>
    <w:p w14:paraId="3F423CFB" w14:textId="40B2E244" w:rsidR="00A36A41" w:rsidRPr="009B63D2" w:rsidRDefault="00D029DE">
      <w:pPr>
        <w:pStyle w:val="ListParagraph"/>
        <w:numPr>
          <w:ilvl w:val="0"/>
          <w:numId w:val="12"/>
        </w:numPr>
        <w:spacing w:line="360" w:lineRule="auto"/>
        <w:ind w:left="360"/>
        <w:jc w:val="both"/>
        <w:rPr>
          <w:b/>
        </w:rPr>
      </w:pPr>
      <w:r>
        <w:rPr>
          <w:b/>
        </w:rPr>
        <w:t>L</w:t>
      </w:r>
      <w:r w:rsidR="00A36A41" w:rsidRPr="009B63D2">
        <w:rPr>
          <w:b/>
        </w:rPr>
        <w:t>imitations of field campaigns (homogenous fields, broadly cloud-free areas)</w:t>
      </w:r>
    </w:p>
    <w:p w14:paraId="6B2A41F9" w14:textId="7FB274A2" w:rsidR="00A36A41" w:rsidRPr="009B63D2" w:rsidRDefault="00A36A41">
      <w:pPr>
        <w:pStyle w:val="ListParagraph"/>
        <w:spacing w:line="360" w:lineRule="auto"/>
        <w:ind w:left="360"/>
        <w:jc w:val="both"/>
      </w:pPr>
      <w:r w:rsidRPr="009B63D2">
        <w:t xml:space="preserve">In-situ validation lends itself to summertime periods in cloud regions where the surface vegetation is reasonably homogenous. Expanding field campaigns to </w:t>
      </w:r>
      <w:proofErr w:type="gramStart"/>
      <w:r w:rsidRPr="009B63D2">
        <w:t>less</w:t>
      </w:r>
      <w:proofErr w:type="gramEnd"/>
      <w:r w:rsidRPr="009B63D2">
        <w:t xml:space="preserve"> practical locations (e.g. more cloudy regions, areas with less homogenous land cover) is a key future measurement challenge</w:t>
      </w:r>
      <w:r w:rsidR="00D029DE">
        <w:t>, as well as the need for more validation sites and over a greater variety of land covers.</w:t>
      </w:r>
    </w:p>
    <w:p w14:paraId="4F31D0A9" w14:textId="77777777" w:rsidR="00A36A41" w:rsidRPr="009B63D2" w:rsidRDefault="00A36A41">
      <w:pPr>
        <w:pStyle w:val="ListParagraph"/>
        <w:spacing w:line="360" w:lineRule="auto"/>
        <w:ind w:left="360"/>
        <w:jc w:val="both"/>
      </w:pPr>
    </w:p>
    <w:p w14:paraId="451ED01E" w14:textId="6BBC2B30" w:rsidR="00A36A41" w:rsidRPr="009B63D2" w:rsidRDefault="00D029DE">
      <w:pPr>
        <w:pStyle w:val="ListParagraph"/>
        <w:numPr>
          <w:ilvl w:val="0"/>
          <w:numId w:val="12"/>
        </w:numPr>
        <w:spacing w:line="360" w:lineRule="auto"/>
        <w:ind w:left="284" w:hanging="284"/>
        <w:jc w:val="both"/>
        <w:rPr>
          <w:b/>
        </w:rPr>
      </w:pPr>
      <w:r>
        <w:rPr>
          <w:b/>
        </w:rPr>
        <w:lastRenderedPageBreak/>
        <w:t>M</w:t>
      </w:r>
      <w:r w:rsidR="00A36A41" w:rsidRPr="009B63D2">
        <w:rPr>
          <w:b/>
        </w:rPr>
        <w:t>isunderstanding of reflectance definition within the community</w:t>
      </w:r>
    </w:p>
    <w:p w14:paraId="4A22D7E1" w14:textId="19005ECA" w:rsidR="00A36A41" w:rsidRPr="009B63D2" w:rsidRDefault="002260B6">
      <w:pPr>
        <w:pStyle w:val="ListParagraph"/>
        <w:spacing w:line="360" w:lineRule="auto"/>
        <w:ind w:left="284"/>
        <w:jc w:val="both"/>
        <w:sectPr w:rsidR="00A36A41" w:rsidRPr="009B63D2" w:rsidSect="003571EF">
          <w:pgSz w:w="11906" w:h="16838"/>
          <w:pgMar w:top="1440" w:right="1440" w:bottom="1440" w:left="1440" w:header="708" w:footer="708" w:gutter="0"/>
          <w:cols w:space="708"/>
          <w:docGrid w:linePitch="360"/>
        </w:sectPr>
      </w:pPr>
      <w:r>
        <w:fldChar w:fldCharType="begin" w:fldLock="1"/>
      </w:r>
      <w:r w:rsidR="00634879">
        <w:instrText>ADDIN CSL_CITATION {"citationItems":[{"id":"ITEM-1","itemData":{"author":[{"dropping-particle":"","family":"Beisl","given":"Ulrich","non-dropping-particle":"","parse-names":false,"suffix":""},{"dropping-particle":"","family":"Strub","given":"G","non-dropping-particle":"","parse-names":false,"suffix":""},{"dropping-particle":"","family":"Dickerhof","given":"C","non-dropping-particle":"","parse-names":false,"suffix":""},{"dropping-particle":"","family":"Laboratories","given":"Remote Sensing","non-dropping-particle":"","parse-names":false,"suffix":""}],"container-title":"Second EARSeL Workshop on Imaging Spectroscopy, Enschede, 2000 VALIDATION","id":"ITEM-1","issued":{"date-parts":[["2000"]]},"page":"2-10","publisher":"European Association of Remote Sensing Laboratories","publisher-place":"Enschede, Netherlands","title":"Validation of hyperspectral imaging data from the Barrax test site with BRDF ground measurements in the reflective wavelength range","type":"paper-conference"},"uris":["http://www.mendeley.com/documents/?uuid=835d7f3b-0cb7-4f1f-85d0-c24d3dfd133d"]}],"mendeley":{"formattedCitation":"[21]","plainTextFormattedCitation":"[21]","previouslyFormattedCitation":"[21]"},"properties":{"noteIndex":0},"schema":"https://github.com/citation-style-language/schema/raw/master/csl-citation.json"}</w:instrText>
      </w:r>
      <w:r>
        <w:fldChar w:fldCharType="separate"/>
      </w:r>
      <w:r w:rsidR="00634879" w:rsidRPr="00634879">
        <w:rPr>
          <w:noProof/>
        </w:rPr>
        <w:t>[21]</w:t>
      </w:r>
      <w:r>
        <w:fldChar w:fldCharType="end"/>
      </w:r>
      <w:r>
        <w:t xml:space="preserve"> </w:t>
      </w:r>
      <w:r w:rsidR="00A36A41" w:rsidRPr="009B63D2">
        <w:t xml:space="preserve">raise an important point about definitions of reflectance amongst the broader community. There are multiple definitions of ‘reflectance’. In </w:t>
      </w:r>
      <w:r w:rsidR="00840403">
        <w:t>other</w:t>
      </w:r>
      <w:r w:rsidR="00A36A41" w:rsidRPr="009B63D2">
        <w:t xml:space="preserve"> communit</w:t>
      </w:r>
      <w:r w:rsidR="00840403">
        <w:t>ies using these products</w:t>
      </w:r>
      <w:r w:rsidR="00A36A41" w:rsidRPr="009B63D2">
        <w:t xml:space="preserve"> the nuances between different definitions might not be universally understood, and so there is scope for erroneous use of data, without full appreciation of uncertaintie</w:t>
      </w:r>
      <w:r w:rsidR="00A11469">
        <w:t>s.</w:t>
      </w:r>
    </w:p>
    <w:p w14:paraId="35B64805" w14:textId="7532EE9A" w:rsidR="00D61A89" w:rsidRDefault="00EB5D41" w:rsidP="00401B06">
      <w:pPr>
        <w:pStyle w:val="Heading1"/>
      </w:pPr>
      <w:bookmarkStart w:id="61" w:name="_Toc42263208"/>
      <w:r>
        <w:lastRenderedPageBreak/>
        <w:t>References</w:t>
      </w:r>
      <w:bookmarkEnd w:id="61"/>
    </w:p>
    <w:p w14:paraId="63AA6CFB" w14:textId="77777777" w:rsidR="00401B06" w:rsidRPr="000B6DAA" w:rsidRDefault="00401B06" w:rsidP="009F595B">
      <w:pPr>
        <w:jc w:val="both"/>
        <w:rPr>
          <w:rFonts w:asciiTheme="majorHAnsi" w:hAnsiTheme="majorHAnsi" w:cstheme="majorHAnsi"/>
          <w:color w:val="0066B7" w:themeColor="accent1" w:themeShade="80"/>
          <w:sz w:val="32"/>
          <w:szCs w:val="32"/>
        </w:rPr>
      </w:pPr>
    </w:p>
    <w:p w14:paraId="4B267924" w14:textId="226EA766" w:rsidR="00D1706A" w:rsidRPr="00D1706A" w:rsidRDefault="00C92FFB" w:rsidP="00D1706A">
      <w:pPr>
        <w:widowControl w:val="0"/>
        <w:autoSpaceDE w:val="0"/>
        <w:autoSpaceDN w:val="0"/>
        <w:adjustRightInd w:val="0"/>
        <w:spacing w:line="240" w:lineRule="auto"/>
        <w:ind w:left="640" w:hanging="640"/>
        <w:rPr>
          <w:rFonts w:ascii="Calibri" w:hAnsi="Calibri" w:cs="Calibri"/>
          <w:noProof/>
          <w:szCs w:val="24"/>
        </w:rPr>
      </w:pPr>
      <w:r w:rsidRPr="000B6DAA">
        <w:rPr>
          <w:rFonts w:cstheme="minorHAnsi"/>
          <w:color w:val="0066B7" w:themeColor="accent1" w:themeShade="80"/>
        </w:rPr>
        <w:fldChar w:fldCharType="begin" w:fldLock="1"/>
      </w:r>
      <w:r w:rsidRPr="000B6DAA">
        <w:rPr>
          <w:rFonts w:cstheme="minorHAnsi"/>
          <w:color w:val="0066B7" w:themeColor="accent1" w:themeShade="80"/>
        </w:rPr>
        <w:instrText xml:space="preserve">ADDIN Mendeley Bibliography CSL_BIBLIOGRAPHY </w:instrText>
      </w:r>
      <w:r w:rsidRPr="000B6DAA">
        <w:rPr>
          <w:rFonts w:cstheme="minorHAnsi"/>
          <w:color w:val="0066B7" w:themeColor="accent1" w:themeShade="80"/>
        </w:rPr>
        <w:fldChar w:fldCharType="separate"/>
      </w:r>
      <w:r w:rsidR="00D1706A" w:rsidRPr="00D1706A">
        <w:rPr>
          <w:rFonts w:ascii="Calibri" w:hAnsi="Calibri" w:cs="Calibri"/>
          <w:noProof/>
          <w:szCs w:val="24"/>
        </w:rPr>
        <w:t>[1]</w:t>
      </w:r>
      <w:r w:rsidR="00D1706A" w:rsidRPr="00D1706A">
        <w:rPr>
          <w:rFonts w:ascii="Calibri" w:hAnsi="Calibri" w:cs="Calibri"/>
          <w:noProof/>
          <w:szCs w:val="24"/>
        </w:rPr>
        <w:tab/>
        <w:t xml:space="preserve">N. Origo, J. Gorroño, J. Ryder, J. Nightingale, and A. Bialek, “Fiducial Reference Measurements for validation of Sentinel-2 and Proba-V surface reflectance products,” </w:t>
      </w:r>
      <w:r w:rsidR="00D1706A" w:rsidRPr="00D1706A">
        <w:rPr>
          <w:rFonts w:ascii="Calibri" w:hAnsi="Calibri" w:cs="Calibri"/>
          <w:i/>
          <w:iCs/>
          <w:noProof/>
          <w:szCs w:val="24"/>
        </w:rPr>
        <w:t>Remote Sens. Environ.</w:t>
      </w:r>
      <w:r w:rsidR="00D1706A" w:rsidRPr="00D1706A">
        <w:rPr>
          <w:rFonts w:ascii="Calibri" w:hAnsi="Calibri" w:cs="Calibri"/>
          <w:noProof/>
          <w:szCs w:val="24"/>
        </w:rPr>
        <w:t>, vol. 241, no. November 2019, p. 111690, 2020, doi: 10.1016/j.rse.2020.111690.</w:t>
      </w:r>
    </w:p>
    <w:p w14:paraId="1E0224EF"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[2]</w:t>
      </w:r>
      <w:r w:rsidRPr="00D1706A">
        <w:rPr>
          <w:rFonts w:ascii="Calibri" w:hAnsi="Calibri" w:cs="Calibri"/>
          <w:noProof/>
          <w:szCs w:val="24"/>
        </w:rPr>
        <w:tab/>
        <w:t xml:space="preserve">T. Malthus </w:t>
      </w:r>
      <w:r w:rsidRPr="00D1706A">
        <w:rPr>
          <w:rFonts w:ascii="Calibri" w:hAnsi="Calibri" w:cs="Calibri"/>
          <w:i/>
          <w:iCs/>
          <w:noProof/>
          <w:szCs w:val="24"/>
        </w:rPr>
        <w:t>et al.</w:t>
      </w:r>
      <w:r w:rsidRPr="00D1706A">
        <w:rPr>
          <w:rFonts w:ascii="Calibri" w:hAnsi="Calibri" w:cs="Calibri"/>
          <w:noProof/>
          <w:szCs w:val="24"/>
        </w:rPr>
        <w:t>, “A community approach to the standardised validation of surface reflectance data.,” 2019.</w:t>
      </w:r>
    </w:p>
    <w:p w14:paraId="534FA9E8"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[3]</w:t>
      </w:r>
      <w:r w:rsidRPr="00D1706A">
        <w:rPr>
          <w:rFonts w:ascii="Calibri" w:hAnsi="Calibri" w:cs="Calibri"/>
          <w:noProof/>
          <w:szCs w:val="24"/>
        </w:rPr>
        <w:tab/>
        <w:t xml:space="preserve">T. Hakala </w:t>
      </w:r>
      <w:r w:rsidRPr="00D1706A">
        <w:rPr>
          <w:rFonts w:ascii="Calibri" w:hAnsi="Calibri" w:cs="Calibri"/>
          <w:i/>
          <w:iCs/>
          <w:noProof/>
          <w:szCs w:val="24"/>
        </w:rPr>
        <w:t>et al.</w:t>
      </w:r>
      <w:r w:rsidRPr="00D1706A">
        <w:rPr>
          <w:rFonts w:ascii="Calibri" w:hAnsi="Calibri" w:cs="Calibri"/>
          <w:noProof/>
          <w:szCs w:val="24"/>
        </w:rPr>
        <w:t xml:space="preserve">, “Direct reflectance measurements from drones: Sensor absolute radiometric calibration and system tests for forest reflectance characterization,” </w:t>
      </w:r>
      <w:r w:rsidRPr="00D1706A">
        <w:rPr>
          <w:rFonts w:ascii="Calibri" w:hAnsi="Calibri" w:cs="Calibri"/>
          <w:i/>
          <w:iCs/>
          <w:noProof/>
          <w:szCs w:val="24"/>
        </w:rPr>
        <w:t>Sensors (Switzerland)</w:t>
      </w:r>
      <w:r w:rsidRPr="00D1706A">
        <w:rPr>
          <w:rFonts w:ascii="Calibri" w:hAnsi="Calibri" w:cs="Calibri"/>
          <w:noProof/>
          <w:szCs w:val="24"/>
        </w:rPr>
        <w:t>, vol. 18, no. 5, May 2018, doi: 10.3390/s18051417.</w:t>
      </w:r>
    </w:p>
    <w:p w14:paraId="32361541"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[4]</w:t>
      </w:r>
      <w:r w:rsidRPr="00D1706A">
        <w:rPr>
          <w:rFonts w:ascii="Calibri" w:hAnsi="Calibri" w:cs="Calibri"/>
          <w:noProof/>
          <w:szCs w:val="24"/>
        </w:rPr>
        <w:tab/>
        <w:t xml:space="preserve">G. Schaepman-Strub, M. E. Schaepman, T. H. Painter, S. Dangel, and J. V Martonchik, “Reflectance quantities in optical remote sensing — definitions and case studies,” </w:t>
      </w:r>
      <w:r w:rsidRPr="00D1706A">
        <w:rPr>
          <w:rFonts w:ascii="Calibri" w:hAnsi="Calibri" w:cs="Calibri"/>
          <w:i/>
          <w:iCs/>
          <w:noProof/>
          <w:szCs w:val="24"/>
        </w:rPr>
        <w:t>Remote Sens. Environ.</w:t>
      </w:r>
      <w:r w:rsidRPr="00D1706A">
        <w:rPr>
          <w:rFonts w:ascii="Calibri" w:hAnsi="Calibri" w:cs="Calibri"/>
          <w:noProof/>
          <w:szCs w:val="24"/>
        </w:rPr>
        <w:t>, vol. 103, pp. 27–42, 2006, doi: 10.1016/j.rse.2006.03.002.</w:t>
      </w:r>
    </w:p>
    <w:p w14:paraId="5FDA2EA3"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[5]</w:t>
      </w:r>
      <w:r w:rsidRPr="00D1706A">
        <w:rPr>
          <w:rFonts w:ascii="Calibri" w:hAnsi="Calibri" w:cs="Calibri"/>
          <w:noProof/>
          <w:szCs w:val="24"/>
        </w:rPr>
        <w:tab/>
        <w:t xml:space="preserve">F. Baret </w:t>
      </w:r>
      <w:r w:rsidRPr="00D1706A">
        <w:rPr>
          <w:rFonts w:ascii="Calibri" w:hAnsi="Calibri" w:cs="Calibri"/>
          <w:i/>
          <w:iCs/>
          <w:noProof/>
          <w:szCs w:val="24"/>
        </w:rPr>
        <w:t>et al.</w:t>
      </w:r>
      <w:r w:rsidRPr="00D1706A">
        <w:rPr>
          <w:rFonts w:ascii="Calibri" w:hAnsi="Calibri" w:cs="Calibri"/>
          <w:noProof/>
          <w:szCs w:val="24"/>
        </w:rPr>
        <w:t xml:space="preserve">, </w:t>
      </w:r>
      <w:r w:rsidRPr="00D1706A">
        <w:rPr>
          <w:rFonts w:ascii="Calibri" w:hAnsi="Calibri" w:cs="Calibri"/>
          <w:i/>
          <w:iCs/>
          <w:noProof/>
          <w:szCs w:val="24"/>
        </w:rPr>
        <w:t>VALERI: a network of sites and a methodology for the validation of medium spatial resolution land satellite products</w:t>
      </w:r>
      <w:r w:rsidRPr="00D1706A">
        <w:rPr>
          <w:rFonts w:ascii="Calibri" w:hAnsi="Calibri" w:cs="Calibri"/>
          <w:noProof/>
          <w:szCs w:val="24"/>
        </w:rPr>
        <w:t>. Avignon, France: Institut National de la Recherche Agronomique, 2005.</w:t>
      </w:r>
    </w:p>
    <w:p w14:paraId="503BFCC1"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[6]</w:t>
      </w:r>
      <w:r w:rsidRPr="00D1706A">
        <w:rPr>
          <w:rFonts w:ascii="Calibri" w:hAnsi="Calibri" w:cs="Calibri"/>
          <w:noProof/>
          <w:szCs w:val="24"/>
        </w:rPr>
        <w:tab/>
        <w:t xml:space="preserve">J. A. Coakley, “REFLECTANCE AND ALBEDO, SURFACE,” </w:t>
      </w:r>
      <w:r w:rsidRPr="00D1706A">
        <w:rPr>
          <w:rFonts w:ascii="Calibri" w:hAnsi="Calibri" w:cs="Calibri"/>
          <w:i/>
          <w:iCs/>
          <w:noProof/>
          <w:szCs w:val="24"/>
        </w:rPr>
        <w:t>Elsevier Sci.</w:t>
      </w:r>
      <w:r w:rsidRPr="00D1706A">
        <w:rPr>
          <w:rFonts w:ascii="Calibri" w:hAnsi="Calibri" w:cs="Calibri"/>
          <w:noProof/>
          <w:szCs w:val="24"/>
        </w:rPr>
        <w:t>, 2003.</w:t>
      </w:r>
    </w:p>
    <w:p w14:paraId="285C5447" w14:textId="29EDE94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[7]</w:t>
      </w:r>
      <w:r w:rsidRPr="00D1706A">
        <w:rPr>
          <w:rFonts w:ascii="Calibri" w:hAnsi="Calibri" w:cs="Calibri"/>
          <w:noProof/>
          <w:szCs w:val="24"/>
        </w:rPr>
        <w:tab/>
        <w:t xml:space="preserve">J. R. J. J. R. Shell, “Bidirectional Reflectance : An Overview with Remote Sensing Applications &amp; Measurement Recommendations,” Rochester, New York, 2004. </w:t>
      </w:r>
    </w:p>
    <w:p w14:paraId="7919EB4D"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[8]</w:t>
      </w:r>
      <w:r w:rsidRPr="00D1706A">
        <w:rPr>
          <w:rFonts w:ascii="Calibri" w:hAnsi="Calibri" w:cs="Calibri"/>
          <w:noProof/>
          <w:szCs w:val="24"/>
        </w:rPr>
        <w:tab/>
        <w:t xml:space="preserve">C. P. Ball </w:t>
      </w:r>
      <w:r w:rsidRPr="00D1706A">
        <w:rPr>
          <w:rFonts w:ascii="Calibri" w:hAnsi="Calibri" w:cs="Calibri"/>
          <w:i/>
          <w:iCs/>
          <w:noProof/>
          <w:szCs w:val="24"/>
        </w:rPr>
        <w:t>et al.</w:t>
      </w:r>
      <w:r w:rsidRPr="00D1706A">
        <w:rPr>
          <w:rFonts w:ascii="Calibri" w:hAnsi="Calibri" w:cs="Calibri"/>
          <w:noProof/>
          <w:szCs w:val="24"/>
        </w:rPr>
        <w:t xml:space="preserve">, “Hemispherical-Directional Reflectance (HDRF) of Windblown Snow-Covered Arctic Tundra at Large Solar Zenith Angles,” </w:t>
      </w:r>
      <w:r w:rsidRPr="00D1706A">
        <w:rPr>
          <w:rFonts w:ascii="Calibri" w:hAnsi="Calibri" w:cs="Calibri"/>
          <w:i/>
          <w:iCs/>
          <w:noProof/>
          <w:szCs w:val="24"/>
        </w:rPr>
        <w:t>IEEE Trans. Geosci. Remote Sens.</w:t>
      </w:r>
      <w:r w:rsidRPr="00D1706A">
        <w:rPr>
          <w:rFonts w:ascii="Calibri" w:hAnsi="Calibri" w:cs="Calibri"/>
          <w:noProof/>
          <w:szCs w:val="24"/>
        </w:rPr>
        <w:t>, vol. 53, no. 10, pp. 5377–5387, 2015, doi: 10.1109/TGRS.2015.2421733.</w:t>
      </w:r>
    </w:p>
    <w:p w14:paraId="7264DC0F"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[9]</w:t>
      </w:r>
      <w:r w:rsidRPr="00D1706A">
        <w:rPr>
          <w:rFonts w:ascii="Calibri" w:hAnsi="Calibri" w:cs="Calibri"/>
          <w:noProof/>
          <w:szCs w:val="24"/>
        </w:rPr>
        <w:tab/>
        <w:t xml:space="preserve">E. Vermote, C. Justice, M. Claverie, and B. Franch, “Preliminary analysis of the performance of the Landsat 8/OLI land surface reflectance product,” </w:t>
      </w:r>
      <w:r w:rsidRPr="00D1706A">
        <w:rPr>
          <w:rFonts w:ascii="Calibri" w:hAnsi="Calibri" w:cs="Calibri"/>
          <w:i/>
          <w:iCs/>
          <w:noProof/>
          <w:szCs w:val="24"/>
        </w:rPr>
        <w:t>Remote Sens. Environ.</w:t>
      </w:r>
      <w:r w:rsidRPr="00D1706A">
        <w:rPr>
          <w:rFonts w:ascii="Calibri" w:hAnsi="Calibri" w:cs="Calibri"/>
          <w:noProof/>
          <w:szCs w:val="24"/>
        </w:rPr>
        <w:t>, vol. 185, pp. 46–56, 2016, doi: 10.1016/j.rse.2016.04.008.</w:t>
      </w:r>
    </w:p>
    <w:p w14:paraId="225B2BA7"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[10]</w:t>
      </w:r>
      <w:r w:rsidRPr="00D1706A">
        <w:rPr>
          <w:rFonts w:ascii="Calibri" w:hAnsi="Calibri" w:cs="Calibri"/>
          <w:noProof/>
          <w:szCs w:val="24"/>
        </w:rPr>
        <w:tab/>
        <w:t xml:space="preserve">M. Danner, M. Locherer, T. Hank, and K. Richter, </w:t>
      </w:r>
      <w:r w:rsidRPr="00D1706A">
        <w:rPr>
          <w:rFonts w:ascii="Calibri" w:hAnsi="Calibri" w:cs="Calibri"/>
          <w:i/>
          <w:iCs/>
          <w:noProof/>
          <w:szCs w:val="24"/>
        </w:rPr>
        <w:t>EnMAP Field Guides: Technical Report: Spectral Sampling with the ASD FieldSpec 4</w:t>
      </w:r>
      <w:r w:rsidRPr="00D1706A">
        <w:rPr>
          <w:rFonts w:ascii="Calibri" w:hAnsi="Calibri" w:cs="Calibri"/>
          <w:noProof/>
          <w:szCs w:val="24"/>
        </w:rPr>
        <w:t>. Potsdam, Germany: GeoForschungsZentrum Data Services, 2015.</w:t>
      </w:r>
    </w:p>
    <w:p w14:paraId="1EA6776B"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[11]</w:t>
      </w:r>
      <w:r w:rsidRPr="00D1706A">
        <w:rPr>
          <w:rFonts w:ascii="Calibri" w:hAnsi="Calibri" w:cs="Calibri"/>
          <w:noProof/>
          <w:szCs w:val="24"/>
        </w:rPr>
        <w:tab/>
        <w:t xml:space="preserve">H. Aasen, E. Honkavaara, A. Lucieer, and P. Zarco-Tejada, “Quantitative Remote Sensing at Ultra-High Resolution with UAV Spectroscopy: A Review of Sensor Technology, Measurement Procedures, and Data Correction Workflows,” </w:t>
      </w:r>
      <w:r w:rsidRPr="00D1706A">
        <w:rPr>
          <w:rFonts w:ascii="Calibri" w:hAnsi="Calibri" w:cs="Calibri"/>
          <w:i/>
          <w:iCs/>
          <w:noProof/>
          <w:szCs w:val="24"/>
        </w:rPr>
        <w:t>Remote Sens.</w:t>
      </w:r>
      <w:r w:rsidRPr="00D1706A">
        <w:rPr>
          <w:rFonts w:ascii="Calibri" w:hAnsi="Calibri" w:cs="Calibri"/>
          <w:noProof/>
          <w:szCs w:val="24"/>
        </w:rPr>
        <w:t>, vol. 10, no. 1091, pp. 1–42, 2018, doi: 10.3390/rs10071091.</w:t>
      </w:r>
    </w:p>
    <w:p w14:paraId="733FFDDD"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[12]</w:t>
      </w:r>
      <w:r w:rsidRPr="00D1706A">
        <w:rPr>
          <w:rFonts w:ascii="Calibri" w:hAnsi="Calibri" w:cs="Calibri"/>
          <w:noProof/>
          <w:szCs w:val="24"/>
        </w:rPr>
        <w:tab/>
        <w:t xml:space="preserve">E. F. Vermote and S. Kotchenova, “Atmospheric correction for the monitoring of land surfaces,” </w:t>
      </w:r>
      <w:r w:rsidRPr="00D1706A">
        <w:rPr>
          <w:rFonts w:ascii="Calibri" w:hAnsi="Calibri" w:cs="Calibri"/>
          <w:i/>
          <w:iCs/>
          <w:noProof/>
          <w:szCs w:val="24"/>
        </w:rPr>
        <w:t>J. Geophys. Res. Atmos.</w:t>
      </w:r>
      <w:r w:rsidRPr="00D1706A">
        <w:rPr>
          <w:rFonts w:ascii="Calibri" w:hAnsi="Calibri" w:cs="Calibri"/>
          <w:noProof/>
          <w:szCs w:val="24"/>
        </w:rPr>
        <w:t>, vol. 113, no. D23, 2008.</w:t>
      </w:r>
    </w:p>
    <w:p w14:paraId="78FAF7C0"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[13]</w:t>
      </w:r>
      <w:r w:rsidRPr="00D1706A">
        <w:rPr>
          <w:rFonts w:ascii="Calibri" w:hAnsi="Calibri" w:cs="Calibri"/>
          <w:noProof/>
          <w:szCs w:val="24"/>
        </w:rPr>
        <w:tab/>
        <w:t>CEOS - Committee on Earth Observation Satellites, “RadCalNet Portal.” https://www.radcalnet.org/#!/ (accessed Apr. 09, 2020).</w:t>
      </w:r>
    </w:p>
    <w:p w14:paraId="4EFF7351"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[14]</w:t>
      </w:r>
      <w:r w:rsidRPr="00D1706A">
        <w:rPr>
          <w:rFonts w:ascii="Calibri" w:hAnsi="Calibri" w:cs="Calibri"/>
          <w:noProof/>
          <w:szCs w:val="24"/>
        </w:rPr>
        <w:tab/>
        <w:t xml:space="preserve">M. Bouvet </w:t>
      </w:r>
      <w:r w:rsidRPr="00D1706A">
        <w:rPr>
          <w:rFonts w:ascii="Calibri" w:hAnsi="Calibri" w:cs="Calibri"/>
          <w:i/>
          <w:iCs/>
          <w:noProof/>
          <w:szCs w:val="24"/>
        </w:rPr>
        <w:t>et al.</w:t>
      </w:r>
      <w:r w:rsidRPr="00D1706A">
        <w:rPr>
          <w:rFonts w:ascii="Calibri" w:hAnsi="Calibri" w:cs="Calibri"/>
          <w:noProof/>
          <w:szCs w:val="24"/>
        </w:rPr>
        <w:t xml:space="preserve">, “RadCalNet: A radiometric calibration network for earth observing imagers operating in the visible to shortwave infrared spectral range,” </w:t>
      </w:r>
      <w:r w:rsidRPr="00D1706A">
        <w:rPr>
          <w:rFonts w:ascii="Calibri" w:hAnsi="Calibri" w:cs="Calibri"/>
          <w:i/>
          <w:iCs/>
          <w:noProof/>
          <w:szCs w:val="24"/>
        </w:rPr>
        <w:t>Remote Sens.</w:t>
      </w:r>
      <w:r w:rsidRPr="00D1706A">
        <w:rPr>
          <w:rFonts w:ascii="Calibri" w:hAnsi="Calibri" w:cs="Calibri"/>
          <w:noProof/>
          <w:szCs w:val="24"/>
        </w:rPr>
        <w:t>, vol. 11, no. 20, 2019, doi: 10.3390/rs11202401.</w:t>
      </w:r>
    </w:p>
    <w:p w14:paraId="38F7B9ED"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[15]</w:t>
      </w:r>
      <w:r w:rsidRPr="00D1706A">
        <w:rPr>
          <w:rFonts w:ascii="Calibri" w:hAnsi="Calibri" w:cs="Calibri"/>
          <w:noProof/>
          <w:szCs w:val="24"/>
        </w:rPr>
        <w:tab/>
        <w:t>HYPERNETS, “HYPERNETS.eu.” https://www.hypernets.eu/from_cms/summary (accessed Apr. 09, 2020).</w:t>
      </w:r>
    </w:p>
    <w:p w14:paraId="12A4883A"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lastRenderedPageBreak/>
        <w:t>[16]</w:t>
      </w:r>
      <w:r w:rsidRPr="00D1706A">
        <w:rPr>
          <w:rFonts w:ascii="Calibri" w:hAnsi="Calibri" w:cs="Calibri"/>
          <w:noProof/>
          <w:szCs w:val="24"/>
        </w:rPr>
        <w:tab/>
        <w:t xml:space="preserve">F. Gascon </w:t>
      </w:r>
      <w:r w:rsidRPr="00D1706A">
        <w:rPr>
          <w:rFonts w:ascii="Calibri" w:hAnsi="Calibri" w:cs="Calibri"/>
          <w:i/>
          <w:iCs/>
          <w:noProof/>
          <w:szCs w:val="24"/>
        </w:rPr>
        <w:t>et al.</w:t>
      </w:r>
      <w:r w:rsidRPr="00D1706A">
        <w:rPr>
          <w:rFonts w:ascii="Calibri" w:hAnsi="Calibri" w:cs="Calibri"/>
          <w:noProof/>
          <w:szCs w:val="24"/>
        </w:rPr>
        <w:t xml:space="preserve">, “Copernicus Sentinel-2A calibration and products validation status,” </w:t>
      </w:r>
      <w:r w:rsidRPr="00D1706A">
        <w:rPr>
          <w:rFonts w:ascii="Calibri" w:hAnsi="Calibri" w:cs="Calibri"/>
          <w:i/>
          <w:iCs/>
          <w:noProof/>
          <w:szCs w:val="24"/>
        </w:rPr>
        <w:t>Remote Sens.</w:t>
      </w:r>
      <w:r w:rsidRPr="00D1706A">
        <w:rPr>
          <w:rFonts w:ascii="Calibri" w:hAnsi="Calibri" w:cs="Calibri"/>
          <w:noProof/>
          <w:szCs w:val="24"/>
        </w:rPr>
        <w:t>, vol. 9, no. 6, 2017, doi: 10.3390/rs9060584.</w:t>
      </w:r>
    </w:p>
    <w:p w14:paraId="4D0AC55A"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[17]</w:t>
      </w:r>
      <w:r w:rsidRPr="00D1706A">
        <w:rPr>
          <w:rFonts w:ascii="Calibri" w:hAnsi="Calibri" w:cs="Calibri"/>
          <w:noProof/>
          <w:szCs w:val="24"/>
        </w:rPr>
        <w:tab/>
        <w:t xml:space="preserve">M. Claverie, E. F. Vermote, B. Franch, and J. G. Masek, “Evaluation of the Landsat-5 TM and Landsat-7 ETM + surface reflectance products,” </w:t>
      </w:r>
      <w:r w:rsidRPr="00D1706A">
        <w:rPr>
          <w:rFonts w:ascii="Calibri" w:hAnsi="Calibri" w:cs="Calibri"/>
          <w:i/>
          <w:iCs/>
          <w:noProof/>
          <w:szCs w:val="24"/>
        </w:rPr>
        <w:t>Remote Sens. Environ.</w:t>
      </w:r>
      <w:r w:rsidRPr="00D1706A">
        <w:rPr>
          <w:rFonts w:ascii="Calibri" w:hAnsi="Calibri" w:cs="Calibri"/>
          <w:noProof/>
          <w:szCs w:val="24"/>
        </w:rPr>
        <w:t>, vol. 169, pp. 390–403, 2015, doi: 10.1016/j.rse.2015.08.030.</w:t>
      </w:r>
    </w:p>
    <w:p w14:paraId="3141F4F3" w14:textId="49647B73"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[18]</w:t>
      </w:r>
      <w:r w:rsidRPr="00D1706A">
        <w:rPr>
          <w:rFonts w:ascii="Calibri" w:hAnsi="Calibri" w:cs="Calibri"/>
          <w:noProof/>
          <w:szCs w:val="24"/>
        </w:rPr>
        <w:tab/>
        <w:t xml:space="preserve">Working Group 1 of the Joint Committee for Guides in Metrology, </w:t>
      </w:r>
      <w:r w:rsidR="0099122C">
        <w:rPr>
          <w:rFonts w:ascii="Calibri" w:hAnsi="Calibri" w:cs="Calibri"/>
          <w:noProof/>
          <w:szCs w:val="24"/>
        </w:rPr>
        <w:t>"</w:t>
      </w:r>
      <w:r w:rsidRPr="00D1706A">
        <w:rPr>
          <w:rFonts w:ascii="Calibri" w:hAnsi="Calibri" w:cs="Calibri"/>
          <w:i/>
          <w:iCs/>
          <w:noProof/>
          <w:szCs w:val="24"/>
        </w:rPr>
        <w:t>Evaluation of measurement data — Guide to the expression of uncertainty in measurement</w:t>
      </w:r>
      <w:r w:rsidR="0099122C">
        <w:rPr>
          <w:rFonts w:ascii="Calibri" w:hAnsi="Calibri" w:cs="Calibri"/>
          <w:i/>
          <w:iCs/>
          <w:noProof/>
          <w:szCs w:val="24"/>
        </w:rPr>
        <w:t>"</w:t>
      </w:r>
      <w:r w:rsidRPr="00D1706A">
        <w:rPr>
          <w:rFonts w:ascii="Calibri" w:hAnsi="Calibri" w:cs="Calibri"/>
          <w:noProof/>
          <w:szCs w:val="24"/>
        </w:rPr>
        <w:t>. Paris, France: Bureau International des Poids et Mesures, 2008.</w:t>
      </w:r>
    </w:p>
    <w:p w14:paraId="4A5ECD4B"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[19]</w:t>
      </w:r>
      <w:r w:rsidRPr="00D1706A">
        <w:rPr>
          <w:rFonts w:ascii="Calibri" w:hAnsi="Calibri" w:cs="Calibri"/>
          <w:noProof/>
          <w:szCs w:val="24"/>
        </w:rPr>
        <w:tab/>
        <w:t>FIDUCEO, “Example Uncertainty Analysis Tree.” http://www.fiduceo.eu/tutorial/example-uncertainty-analysis-tree (accessed Feb. 22, 2019).</w:t>
      </w:r>
    </w:p>
    <w:p w14:paraId="31F686DF"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szCs w:val="24"/>
        </w:rPr>
      </w:pPr>
      <w:r w:rsidRPr="00D1706A">
        <w:rPr>
          <w:rFonts w:ascii="Calibri" w:hAnsi="Calibri" w:cs="Calibri"/>
          <w:noProof/>
          <w:szCs w:val="24"/>
        </w:rPr>
        <w:t>[20]</w:t>
      </w:r>
      <w:r w:rsidRPr="00D1706A">
        <w:rPr>
          <w:rFonts w:ascii="Calibri" w:hAnsi="Calibri" w:cs="Calibri"/>
          <w:noProof/>
          <w:szCs w:val="24"/>
        </w:rPr>
        <w:tab/>
        <w:t xml:space="preserve">J. Gorroño </w:t>
      </w:r>
      <w:r w:rsidRPr="00D1706A">
        <w:rPr>
          <w:rFonts w:ascii="Calibri" w:hAnsi="Calibri" w:cs="Calibri"/>
          <w:i/>
          <w:iCs/>
          <w:noProof/>
          <w:szCs w:val="24"/>
        </w:rPr>
        <w:t>et al.</w:t>
      </w:r>
      <w:r w:rsidRPr="00D1706A">
        <w:rPr>
          <w:rFonts w:ascii="Calibri" w:hAnsi="Calibri" w:cs="Calibri"/>
          <w:noProof/>
          <w:szCs w:val="24"/>
        </w:rPr>
        <w:t xml:space="preserve">, “Providing uncertainty estimates of the Sentinel-2 top-of-atmosphere measurements for radiometric validation activities,” </w:t>
      </w:r>
      <w:r w:rsidRPr="00D1706A">
        <w:rPr>
          <w:rFonts w:ascii="Calibri" w:hAnsi="Calibri" w:cs="Calibri"/>
          <w:i/>
          <w:iCs/>
          <w:noProof/>
          <w:szCs w:val="24"/>
        </w:rPr>
        <w:t>Eur. J. Remote Sens.</w:t>
      </w:r>
      <w:r w:rsidRPr="00D1706A">
        <w:rPr>
          <w:rFonts w:ascii="Calibri" w:hAnsi="Calibri" w:cs="Calibri"/>
          <w:noProof/>
          <w:szCs w:val="24"/>
        </w:rPr>
        <w:t>, vol. 51, no. 1, pp. 650–666, 2018, doi: 10.1080/22797254.2018.1471739.</w:t>
      </w:r>
    </w:p>
    <w:p w14:paraId="59A0DD92" w14:textId="77777777" w:rsidR="00D1706A" w:rsidRPr="00D1706A" w:rsidRDefault="00D1706A" w:rsidP="00D1706A">
      <w:pPr>
        <w:widowControl w:val="0"/>
        <w:autoSpaceDE w:val="0"/>
        <w:autoSpaceDN w:val="0"/>
        <w:adjustRightInd w:val="0"/>
        <w:spacing w:line="240" w:lineRule="auto"/>
        <w:ind w:left="640" w:hanging="640"/>
        <w:rPr>
          <w:rFonts w:ascii="Calibri" w:hAnsi="Calibri" w:cs="Calibri"/>
          <w:noProof/>
        </w:rPr>
      </w:pPr>
      <w:r w:rsidRPr="00D1706A">
        <w:rPr>
          <w:rFonts w:ascii="Calibri" w:hAnsi="Calibri" w:cs="Calibri"/>
          <w:noProof/>
          <w:szCs w:val="24"/>
        </w:rPr>
        <w:t>[21]</w:t>
      </w:r>
      <w:r w:rsidRPr="00D1706A">
        <w:rPr>
          <w:rFonts w:ascii="Calibri" w:hAnsi="Calibri" w:cs="Calibri"/>
          <w:noProof/>
          <w:szCs w:val="24"/>
        </w:rPr>
        <w:tab/>
        <w:t xml:space="preserve">U. Beisl, G. Strub, C. Dickerhof, and R. S. Laboratories, “Validation of hyperspectral imaging data from the Barrax test site with BRDF ground measurements in the reflective wavelength range,” in </w:t>
      </w:r>
      <w:r w:rsidRPr="00D1706A">
        <w:rPr>
          <w:rFonts w:ascii="Calibri" w:hAnsi="Calibri" w:cs="Calibri"/>
          <w:i/>
          <w:iCs/>
          <w:noProof/>
          <w:szCs w:val="24"/>
        </w:rPr>
        <w:t>Second EARSeL Workshop on Imaging Spectroscopy, Enschede, 2000 VALIDATION</w:t>
      </w:r>
      <w:r w:rsidRPr="00D1706A">
        <w:rPr>
          <w:rFonts w:ascii="Calibri" w:hAnsi="Calibri" w:cs="Calibri"/>
          <w:noProof/>
          <w:szCs w:val="24"/>
        </w:rPr>
        <w:t>, 2000, pp. 2–10.</w:t>
      </w:r>
    </w:p>
    <w:p w14:paraId="1DA60983" w14:textId="7BD444C0" w:rsidR="002B1B15" w:rsidRPr="000B6DAA" w:rsidRDefault="00C92FFB" w:rsidP="00401B06">
      <w:pPr>
        <w:spacing w:line="240" w:lineRule="auto"/>
        <w:jc w:val="both"/>
        <w:rPr>
          <w:rFonts w:cstheme="minorHAnsi"/>
          <w:color w:val="0066B7" w:themeColor="accent1" w:themeShade="80"/>
        </w:rPr>
      </w:pPr>
      <w:r w:rsidRPr="000B6DAA">
        <w:rPr>
          <w:rFonts w:cstheme="minorHAnsi"/>
          <w:color w:val="0066B7" w:themeColor="accent1" w:themeShade="80"/>
        </w:rPr>
        <w:fldChar w:fldCharType="end"/>
      </w:r>
    </w:p>
    <w:sectPr w:rsidR="002B1B15" w:rsidRPr="000B6DAA" w:rsidSect="00024274">
      <w:footerReference w:type="defaul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5F230" w14:textId="77777777" w:rsidR="00D62C98" w:rsidRDefault="00D62C98" w:rsidP="0041691B">
      <w:r>
        <w:separator/>
      </w:r>
    </w:p>
  </w:endnote>
  <w:endnote w:type="continuationSeparator" w:id="0">
    <w:p w14:paraId="7827FC27" w14:textId="77777777" w:rsidR="00D62C98" w:rsidRDefault="00D62C98" w:rsidP="0041691B">
      <w:r>
        <w:continuationSeparator/>
      </w:r>
    </w:p>
  </w:endnote>
  <w:endnote w:type="continuationNotice" w:id="1">
    <w:p w14:paraId="1BD0B525" w14:textId="77777777" w:rsidR="00D62C98" w:rsidRDefault="00D62C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JIKHD+TimesNewRoman,BoldItalic">
    <w:altName w:val="Times New Roman"/>
    <w:panose1 w:val="00000000000000000000"/>
    <w:charset w:val="00"/>
    <w:family w:val="roman"/>
    <w:notTrueType/>
    <w:pitch w:val="default"/>
    <w:sig w:usb0="00000003" w:usb1="00000000" w:usb2="00000000" w:usb3="00000000" w:csb0="00000001" w:csb1="00000000"/>
  </w:font>
  <w:font w:name="CharisSIL">
    <w:altName w:val="Yu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4612378"/>
      <w:docPartObj>
        <w:docPartGallery w:val="Page Numbers (Bottom of Page)"/>
        <w:docPartUnique/>
      </w:docPartObj>
    </w:sdtPr>
    <w:sdtEndPr>
      <w:rPr>
        <w:color w:val="7F7F7F" w:themeColor="background1" w:themeShade="7F"/>
        <w:spacing w:val="60"/>
      </w:rPr>
    </w:sdtEndPr>
    <w:sdtContent>
      <w:p w14:paraId="20023A62" w14:textId="717186AC" w:rsidR="006F6960" w:rsidRDefault="006F6960">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Pr>
            <w:noProof/>
          </w:rPr>
          <w:t>3</w:t>
        </w:r>
        <w:r>
          <w:rPr>
            <w:noProof/>
          </w:rPr>
          <w:fldChar w:fldCharType="end"/>
        </w:r>
        <w:r>
          <w:t xml:space="preserve"> | </w:t>
        </w:r>
        <w:r>
          <w:rPr>
            <w:color w:val="7F7F7F" w:themeColor="background1" w:themeShade="7F"/>
            <w:spacing w:val="60"/>
          </w:rPr>
          <w:t>Page</w:t>
        </w:r>
      </w:p>
    </w:sdtContent>
  </w:sdt>
  <w:p w14:paraId="108683D7" w14:textId="77777777" w:rsidR="006F6960" w:rsidRDefault="006F6960" w:rsidP="00416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006F6960" w14:paraId="31DB351F" w14:textId="77777777" w:rsidTr="5FAD32C6">
      <w:tc>
        <w:tcPr>
          <w:tcW w:w="3009" w:type="dxa"/>
        </w:tcPr>
        <w:p w14:paraId="5551F2D4" w14:textId="49EEC654" w:rsidR="006F6960" w:rsidRDefault="006F6960" w:rsidP="5FAD32C6">
          <w:pPr>
            <w:pStyle w:val="Header"/>
            <w:ind w:left="-115"/>
          </w:pPr>
        </w:p>
      </w:tc>
      <w:tc>
        <w:tcPr>
          <w:tcW w:w="3009" w:type="dxa"/>
        </w:tcPr>
        <w:p w14:paraId="1F08EDAD" w14:textId="2D9578BC" w:rsidR="006F6960" w:rsidRDefault="006F6960" w:rsidP="5FAD32C6">
          <w:pPr>
            <w:pStyle w:val="Header"/>
            <w:jc w:val="center"/>
          </w:pPr>
        </w:p>
      </w:tc>
      <w:tc>
        <w:tcPr>
          <w:tcW w:w="3009" w:type="dxa"/>
        </w:tcPr>
        <w:p w14:paraId="644526EB" w14:textId="1C2A25B5" w:rsidR="006F6960" w:rsidRDefault="006F6960" w:rsidP="5FAD32C6">
          <w:pPr>
            <w:pStyle w:val="Header"/>
            <w:ind w:right="-115"/>
            <w:jc w:val="right"/>
          </w:pPr>
        </w:p>
      </w:tc>
    </w:tr>
  </w:tbl>
  <w:p w14:paraId="34262C9B" w14:textId="34DCEB2E" w:rsidR="006F6960" w:rsidRDefault="006F6960" w:rsidP="003571E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5599936"/>
      <w:docPartObj>
        <w:docPartGallery w:val="Page Numbers (Bottom of Page)"/>
        <w:docPartUnique/>
      </w:docPartObj>
    </w:sdtPr>
    <w:sdtEndPr>
      <w:rPr>
        <w:color w:val="7F7F7F" w:themeColor="background1" w:themeShade="7F"/>
        <w:spacing w:val="60"/>
      </w:rPr>
    </w:sdtEndPr>
    <w:sdtContent>
      <w:p w14:paraId="4556471F" w14:textId="2954F5C5" w:rsidR="006F6960" w:rsidRDefault="006F6960">
        <w:pPr>
          <w:pStyle w:val="Footer"/>
          <w:pBdr>
            <w:top w:val="single" w:sz="4" w:space="1" w:color="D9D9D9" w:themeColor="background1" w:themeShade="D9"/>
          </w:pBdr>
          <w:jc w:val="right"/>
        </w:pPr>
        <w:r>
          <w:rPr>
            <w:noProof/>
          </w:rPr>
          <w:fldChar w:fldCharType="begin"/>
        </w:r>
        <w:r>
          <w:instrText xml:space="preserve"> PAGE   \* MERGEFORMAT </w:instrText>
        </w:r>
        <w:r>
          <w:fldChar w:fldCharType="separate"/>
        </w:r>
        <w:r>
          <w:rPr>
            <w:noProof/>
          </w:rPr>
          <w:t>39</w:t>
        </w:r>
        <w:r>
          <w:rPr>
            <w:noProof/>
          </w:rPr>
          <w:fldChar w:fldCharType="end"/>
        </w:r>
        <w:r>
          <w:t xml:space="preserve"> | </w:t>
        </w:r>
        <w:r>
          <w:rPr>
            <w:color w:val="7F7F7F" w:themeColor="background1" w:themeShade="7F"/>
            <w:spacing w:val="60"/>
          </w:rPr>
          <w:t>Page</w:t>
        </w:r>
      </w:p>
    </w:sdtContent>
  </w:sdt>
  <w:p w14:paraId="19F355DE" w14:textId="77777777" w:rsidR="006F6960" w:rsidRDefault="006F6960" w:rsidP="004169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006F6960" w14:paraId="42E45436" w14:textId="77777777" w:rsidTr="5FAD32C6">
      <w:tc>
        <w:tcPr>
          <w:tcW w:w="3009" w:type="dxa"/>
        </w:tcPr>
        <w:p w14:paraId="52C9B484" w14:textId="77777777" w:rsidR="006F6960" w:rsidRDefault="006F6960" w:rsidP="5FAD32C6">
          <w:pPr>
            <w:pStyle w:val="Header"/>
            <w:ind w:left="-115"/>
          </w:pPr>
        </w:p>
      </w:tc>
      <w:tc>
        <w:tcPr>
          <w:tcW w:w="3009" w:type="dxa"/>
        </w:tcPr>
        <w:p w14:paraId="1F1EFEFA" w14:textId="77777777" w:rsidR="006F6960" w:rsidRDefault="006F6960" w:rsidP="5FAD32C6">
          <w:pPr>
            <w:pStyle w:val="Header"/>
            <w:jc w:val="center"/>
          </w:pPr>
        </w:p>
      </w:tc>
      <w:tc>
        <w:tcPr>
          <w:tcW w:w="3009" w:type="dxa"/>
        </w:tcPr>
        <w:p w14:paraId="03287A31" w14:textId="77777777" w:rsidR="006F6960" w:rsidRDefault="006F6960" w:rsidP="5FAD32C6">
          <w:pPr>
            <w:pStyle w:val="Header"/>
            <w:ind w:right="-115"/>
            <w:jc w:val="right"/>
          </w:pPr>
        </w:p>
      </w:tc>
    </w:tr>
  </w:tbl>
  <w:p w14:paraId="4C7F6E1D" w14:textId="77777777" w:rsidR="006F6960" w:rsidRDefault="006F6960" w:rsidP="5FAD3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BA1A8" w14:textId="77777777" w:rsidR="00D62C98" w:rsidRDefault="00D62C98" w:rsidP="0041691B">
      <w:r>
        <w:separator/>
      </w:r>
    </w:p>
  </w:footnote>
  <w:footnote w:type="continuationSeparator" w:id="0">
    <w:p w14:paraId="2BC941C9" w14:textId="77777777" w:rsidR="00D62C98" w:rsidRDefault="00D62C98" w:rsidP="0041691B">
      <w:r>
        <w:continuationSeparator/>
      </w:r>
    </w:p>
  </w:footnote>
  <w:footnote w:type="continuationNotice" w:id="1">
    <w:p w14:paraId="4E58F914" w14:textId="77777777" w:rsidR="00D62C98" w:rsidRDefault="00D62C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tag w:val=""/>
      <w:id w:val="1673992423"/>
      <w:dataBinding w:prefixMappings="xmlns:ns0='http://purl.org/dc/elements/1.1/' xmlns:ns1='http://schemas.openxmlformats.org/package/2006/metadata/core-properties' " w:xpath="/ns1:coreProperties[1]/ns0:title[1]" w:storeItemID="{6C3C8BC8-F283-45AE-878A-BAB7291924A1}"/>
      <w:text/>
    </w:sdtPr>
    <w:sdtEndPr/>
    <w:sdtContent>
      <w:p w14:paraId="775C7F9C" w14:textId="371A12D4" w:rsidR="006F6960" w:rsidRDefault="006F6960" w:rsidP="0041691B">
        <w:pPr>
          <w:pStyle w:val="Header"/>
        </w:pPr>
        <w:r>
          <w:t>Validation Methodology (VM)</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3009"/>
      <w:gridCol w:w="3009"/>
      <w:gridCol w:w="3009"/>
    </w:tblGrid>
    <w:tr w:rsidR="006F6960" w14:paraId="0766C437" w14:textId="77777777" w:rsidTr="5FAD32C6">
      <w:tc>
        <w:tcPr>
          <w:tcW w:w="3009" w:type="dxa"/>
        </w:tcPr>
        <w:p w14:paraId="1FBC0772" w14:textId="0DD5AD1C" w:rsidR="006F6960" w:rsidRDefault="006F6960" w:rsidP="5FAD32C6">
          <w:pPr>
            <w:pStyle w:val="Header"/>
            <w:ind w:left="-115"/>
          </w:pPr>
        </w:p>
      </w:tc>
      <w:tc>
        <w:tcPr>
          <w:tcW w:w="3009" w:type="dxa"/>
        </w:tcPr>
        <w:p w14:paraId="6D00A7A2" w14:textId="4E5D6411" w:rsidR="006F6960" w:rsidRDefault="006F6960" w:rsidP="5FAD32C6">
          <w:pPr>
            <w:pStyle w:val="Header"/>
            <w:jc w:val="center"/>
          </w:pPr>
        </w:p>
      </w:tc>
      <w:tc>
        <w:tcPr>
          <w:tcW w:w="3009" w:type="dxa"/>
        </w:tcPr>
        <w:p w14:paraId="6851BF08" w14:textId="43BA3A75" w:rsidR="006F6960" w:rsidRDefault="006F6960" w:rsidP="5FAD32C6">
          <w:pPr>
            <w:pStyle w:val="Header"/>
            <w:ind w:right="-115"/>
            <w:jc w:val="right"/>
          </w:pPr>
        </w:p>
      </w:tc>
    </w:tr>
  </w:tbl>
  <w:p w14:paraId="1C9BB5ED" w14:textId="15A82188" w:rsidR="006F6960" w:rsidRDefault="006F6960" w:rsidP="5FAD32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76ED3"/>
    <w:multiLevelType w:val="hybridMultilevel"/>
    <w:tmpl w:val="1FD22D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CF5EAE"/>
    <w:multiLevelType w:val="hybridMultilevel"/>
    <w:tmpl w:val="E8CEA75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A6EB9"/>
    <w:multiLevelType w:val="hybridMultilevel"/>
    <w:tmpl w:val="41DE3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8354A"/>
    <w:multiLevelType w:val="multilevel"/>
    <w:tmpl w:val="3B82795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2565" w:hanging="864"/>
      </w:pPr>
      <w:rPr>
        <w:rFonts w:hint="default"/>
      </w:rPr>
    </w:lvl>
    <w:lvl w:ilvl="4">
      <w:start w:val="1"/>
      <w:numFmt w:val="none"/>
      <w:pStyle w:val="Heading5"/>
      <w:suff w:val="nothing"/>
      <w:lvlText w:val=""/>
      <w:lvlJc w:val="left"/>
      <w:pPr>
        <w:ind w:left="0" w:firstLine="0"/>
      </w:pPr>
      <w:rPr>
        <w:rFonts w:hint="default"/>
      </w:rPr>
    </w:lvl>
    <w:lvl w:ilvl="5">
      <w:start w:val="1"/>
      <w:numFmt w:val="upperLetter"/>
      <w:lvlRestart w:val="0"/>
      <w:pStyle w:val="Heading6"/>
      <w:lvlText w:val="%6"/>
      <w:lvlJc w:val="left"/>
      <w:pPr>
        <w:ind w:left="431" w:hanging="431"/>
      </w:pPr>
      <w:rPr>
        <w:rFonts w:hint="default"/>
      </w:rPr>
    </w:lvl>
    <w:lvl w:ilvl="6">
      <w:start w:val="1"/>
      <w:numFmt w:val="decimal"/>
      <w:pStyle w:val="Heading7"/>
      <w:lvlText w:val="%6.%7"/>
      <w:lvlJc w:val="left"/>
      <w:pPr>
        <w:ind w:left="578" w:hanging="578"/>
      </w:pPr>
      <w:rPr>
        <w:rFonts w:hint="default"/>
      </w:rPr>
    </w:lvl>
    <w:lvl w:ilvl="7">
      <w:start w:val="1"/>
      <w:numFmt w:val="decimal"/>
      <w:pStyle w:val="Heading8"/>
      <w:lvlText w:val="%6.%7.%8"/>
      <w:lvlJc w:val="left"/>
      <w:pPr>
        <w:ind w:left="720" w:hanging="720"/>
      </w:pPr>
      <w:rPr>
        <w:rFonts w:hint="default"/>
      </w:rPr>
    </w:lvl>
    <w:lvl w:ilvl="8">
      <w:start w:val="1"/>
      <w:numFmt w:val="decimal"/>
      <w:pStyle w:val="Heading9"/>
      <w:lvlText w:val="%6.%7.%8.%9"/>
      <w:lvlJc w:val="left"/>
      <w:pPr>
        <w:ind w:left="862" w:hanging="862"/>
      </w:pPr>
      <w:rPr>
        <w:rFonts w:hint="default"/>
      </w:rPr>
    </w:lvl>
  </w:abstractNum>
  <w:abstractNum w:abstractNumId="4" w15:restartNumberingAfterBreak="0">
    <w:nsid w:val="0E7C4F8A"/>
    <w:multiLevelType w:val="hybridMultilevel"/>
    <w:tmpl w:val="319EF142"/>
    <w:lvl w:ilvl="0" w:tplc="70C265AC">
      <w:start w:val="2"/>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B6726"/>
    <w:multiLevelType w:val="hybridMultilevel"/>
    <w:tmpl w:val="0A409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D64C7"/>
    <w:multiLevelType w:val="hybridMultilevel"/>
    <w:tmpl w:val="E48EA16E"/>
    <w:lvl w:ilvl="0" w:tplc="70C265AC">
      <w:start w:val="2"/>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3E70EF"/>
    <w:multiLevelType w:val="hybridMultilevel"/>
    <w:tmpl w:val="36E4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851CBE"/>
    <w:multiLevelType w:val="hybridMultilevel"/>
    <w:tmpl w:val="AB5C7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D3242"/>
    <w:multiLevelType w:val="hybridMultilevel"/>
    <w:tmpl w:val="A5A083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77128"/>
    <w:multiLevelType w:val="hybridMultilevel"/>
    <w:tmpl w:val="A6963A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6C1D97"/>
    <w:multiLevelType w:val="hybridMultilevel"/>
    <w:tmpl w:val="88FA5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133EEA"/>
    <w:multiLevelType w:val="multilevel"/>
    <w:tmpl w:val="9D32ECA6"/>
    <w:lvl w:ilvl="0">
      <w:start w:val="2"/>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B47B7B"/>
    <w:multiLevelType w:val="hybridMultilevel"/>
    <w:tmpl w:val="F1248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4943AC"/>
    <w:multiLevelType w:val="hybridMultilevel"/>
    <w:tmpl w:val="D2B037B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9645D4"/>
    <w:multiLevelType w:val="hybridMultilevel"/>
    <w:tmpl w:val="2E168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086944"/>
    <w:multiLevelType w:val="hybridMultilevel"/>
    <w:tmpl w:val="2CB211E0"/>
    <w:lvl w:ilvl="0" w:tplc="08090001">
      <w:start w:val="1"/>
      <w:numFmt w:val="bullet"/>
      <w:lvlText w:val=""/>
      <w:lvlJc w:val="left"/>
      <w:pPr>
        <w:ind w:left="764" w:hanging="360"/>
      </w:pPr>
      <w:rPr>
        <w:rFonts w:ascii="Symbol" w:hAnsi="Symbol" w:hint="default"/>
      </w:rPr>
    </w:lvl>
    <w:lvl w:ilvl="1" w:tplc="08090003" w:tentative="1">
      <w:start w:val="1"/>
      <w:numFmt w:val="bullet"/>
      <w:lvlText w:val="o"/>
      <w:lvlJc w:val="left"/>
      <w:pPr>
        <w:ind w:left="1484" w:hanging="360"/>
      </w:pPr>
      <w:rPr>
        <w:rFonts w:ascii="Courier New" w:hAnsi="Courier New" w:cs="Courier New" w:hint="default"/>
      </w:rPr>
    </w:lvl>
    <w:lvl w:ilvl="2" w:tplc="08090005" w:tentative="1">
      <w:start w:val="1"/>
      <w:numFmt w:val="bullet"/>
      <w:lvlText w:val=""/>
      <w:lvlJc w:val="left"/>
      <w:pPr>
        <w:ind w:left="2204" w:hanging="360"/>
      </w:pPr>
      <w:rPr>
        <w:rFonts w:ascii="Wingdings" w:hAnsi="Wingdings"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17" w15:restartNumberingAfterBreak="0">
    <w:nsid w:val="25A320A0"/>
    <w:multiLevelType w:val="hybridMultilevel"/>
    <w:tmpl w:val="B0C86D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DB60FA"/>
    <w:multiLevelType w:val="multilevel"/>
    <w:tmpl w:val="56824C94"/>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9F00DCF"/>
    <w:multiLevelType w:val="hybridMultilevel"/>
    <w:tmpl w:val="C2BEAB4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2EA401D2"/>
    <w:multiLevelType w:val="hybridMultilevel"/>
    <w:tmpl w:val="FD5C4D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C050A8"/>
    <w:multiLevelType w:val="hybridMultilevel"/>
    <w:tmpl w:val="FF04E8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BD28DC"/>
    <w:multiLevelType w:val="hybridMultilevel"/>
    <w:tmpl w:val="6DE6ABA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1A032A"/>
    <w:multiLevelType w:val="hybridMultilevel"/>
    <w:tmpl w:val="F558E436"/>
    <w:lvl w:ilvl="0" w:tplc="C55E41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F03E14"/>
    <w:multiLevelType w:val="hybridMultilevel"/>
    <w:tmpl w:val="8E1C7162"/>
    <w:lvl w:ilvl="0" w:tplc="70C265AC">
      <w:start w:val="2"/>
      <w:numFmt w:val="bullet"/>
      <w:lvlText w:val="-"/>
      <w:lvlJc w:val="left"/>
      <w:pPr>
        <w:ind w:left="720" w:hanging="360"/>
      </w:pPr>
      <w:rPr>
        <w:rFonts w:ascii="Palatino Linotype" w:eastAsiaTheme="minorHAnsi" w:hAnsi="Palatino Linoty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4424AF"/>
    <w:multiLevelType w:val="multilevel"/>
    <w:tmpl w:val="356CBED2"/>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upperLetter"/>
      <w:lvlRestart w:val="0"/>
      <w:lvlText w:val="%6"/>
      <w:lvlJc w:val="left"/>
      <w:pPr>
        <w:ind w:left="431" w:hanging="431"/>
      </w:pPr>
      <w:rPr>
        <w:rFonts w:hint="default"/>
      </w:rPr>
    </w:lvl>
    <w:lvl w:ilvl="6">
      <w:start w:val="1"/>
      <w:numFmt w:val="decimal"/>
      <w:lvlText w:val="%6.%7"/>
      <w:lvlJc w:val="left"/>
      <w:pPr>
        <w:ind w:left="578" w:hanging="578"/>
      </w:pPr>
      <w:rPr>
        <w:rFonts w:hint="default"/>
      </w:rPr>
    </w:lvl>
    <w:lvl w:ilvl="7">
      <w:start w:val="1"/>
      <w:numFmt w:val="decimal"/>
      <w:lvlText w:val="%6.%7.%8"/>
      <w:lvlJc w:val="left"/>
      <w:pPr>
        <w:ind w:left="720" w:hanging="720"/>
      </w:pPr>
      <w:rPr>
        <w:rFonts w:hint="default"/>
      </w:rPr>
    </w:lvl>
    <w:lvl w:ilvl="8">
      <w:start w:val="1"/>
      <w:numFmt w:val="decimal"/>
      <w:lvlText w:val="%6.%7.%8.%9"/>
      <w:lvlJc w:val="left"/>
      <w:pPr>
        <w:ind w:left="862" w:hanging="862"/>
      </w:pPr>
      <w:rPr>
        <w:rFonts w:hint="default"/>
      </w:rPr>
    </w:lvl>
  </w:abstractNum>
  <w:abstractNum w:abstractNumId="26" w15:restartNumberingAfterBreak="0">
    <w:nsid w:val="433D33D7"/>
    <w:multiLevelType w:val="hybridMultilevel"/>
    <w:tmpl w:val="FF2CE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E608DB"/>
    <w:multiLevelType w:val="hybridMultilevel"/>
    <w:tmpl w:val="B338E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854136B"/>
    <w:multiLevelType w:val="hybridMultilevel"/>
    <w:tmpl w:val="9414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6D2EED"/>
    <w:multiLevelType w:val="multilevel"/>
    <w:tmpl w:val="DC624F1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upperLetter"/>
      <w:lvlRestart w:val="0"/>
      <w:lvlText w:val="%6"/>
      <w:lvlJc w:val="left"/>
      <w:pPr>
        <w:ind w:left="431" w:hanging="431"/>
      </w:pPr>
      <w:rPr>
        <w:rFonts w:hint="default"/>
      </w:rPr>
    </w:lvl>
    <w:lvl w:ilvl="6">
      <w:start w:val="1"/>
      <w:numFmt w:val="decimal"/>
      <w:lvlText w:val="%6.%7"/>
      <w:lvlJc w:val="left"/>
      <w:pPr>
        <w:ind w:left="578" w:hanging="578"/>
      </w:pPr>
      <w:rPr>
        <w:rFonts w:hint="default"/>
      </w:rPr>
    </w:lvl>
    <w:lvl w:ilvl="7">
      <w:start w:val="1"/>
      <w:numFmt w:val="decimal"/>
      <w:lvlText w:val="%6.%7.%8"/>
      <w:lvlJc w:val="left"/>
      <w:pPr>
        <w:ind w:left="720" w:hanging="720"/>
      </w:pPr>
      <w:rPr>
        <w:rFonts w:hint="default"/>
      </w:rPr>
    </w:lvl>
    <w:lvl w:ilvl="8">
      <w:start w:val="1"/>
      <w:numFmt w:val="decimal"/>
      <w:lvlText w:val="%6.%7.%8.%9"/>
      <w:lvlJc w:val="left"/>
      <w:pPr>
        <w:ind w:left="862" w:hanging="862"/>
      </w:pPr>
      <w:rPr>
        <w:rFonts w:hint="default"/>
      </w:rPr>
    </w:lvl>
  </w:abstractNum>
  <w:abstractNum w:abstractNumId="30" w15:restartNumberingAfterBreak="0">
    <w:nsid w:val="4B856820"/>
    <w:multiLevelType w:val="hybridMultilevel"/>
    <w:tmpl w:val="09DA512E"/>
    <w:lvl w:ilvl="0" w:tplc="08090001">
      <w:start w:val="1"/>
      <w:numFmt w:val="bullet"/>
      <w:lvlText w:val=""/>
      <w:lvlJc w:val="left"/>
      <w:pPr>
        <w:ind w:left="720" w:hanging="360"/>
      </w:pPr>
      <w:rPr>
        <w:rFonts w:ascii="Symbol" w:hAnsi="Symbol" w:hint="default"/>
      </w:rPr>
    </w:lvl>
    <w:lvl w:ilvl="1" w:tplc="E342D95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D80C39"/>
    <w:multiLevelType w:val="hybridMultilevel"/>
    <w:tmpl w:val="1890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5C4A63"/>
    <w:multiLevelType w:val="hybridMultilevel"/>
    <w:tmpl w:val="E8D82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5224DB3"/>
    <w:multiLevelType w:val="hybridMultilevel"/>
    <w:tmpl w:val="2FF8A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817350C"/>
    <w:multiLevelType w:val="hybridMultilevel"/>
    <w:tmpl w:val="A5F2A168"/>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5" w15:restartNumberingAfterBreak="0">
    <w:nsid w:val="58685863"/>
    <w:multiLevelType w:val="hybridMultilevel"/>
    <w:tmpl w:val="2410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242052"/>
    <w:multiLevelType w:val="multilevel"/>
    <w:tmpl w:val="4B1A89EE"/>
    <w:lvl w:ilvl="0">
      <w:start w:val="1"/>
      <w:numFmt w:val="bullet"/>
      <w:lvlText w:val=""/>
      <w:lvlJc w:val="left"/>
      <w:pPr>
        <w:ind w:left="432" w:hanging="432"/>
      </w:pPr>
      <w:rPr>
        <w:rFonts w:ascii="Symbol" w:hAnsi="Symbol"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suff w:val="nothing"/>
      <w:lvlText w:val=""/>
      <w:lvlJc w:val="left"/>
      <w:pPr>
        <w:ind w:left="0" w:firstLine="0"/>
      </w:pPr>
      <w:rPr>
        <w:rFonts w:hint="default"/>
      </w:rPr>
    </w:lvl>
    <w:lvl w:ilvl="5">
      <w:start w:val="1"/>
      <w:numFmt w:val="upperLetter"/>
      <w:lvlRestart w:val="0"/>
      <w:lvlText w:val="%6"/>
      <w:lvlJc w:val="left"/>
      <w:pPr>
        <w:ind w:left="431" w:hanging="431"/>
      </w:pPr>
      <w:rPr>
        <w:rFonts w:hint="default"/>
      </w:rPr>
    </w:lvl>
    <w:lvl w:ilvl="6">
      <w:start w:val="1"/>
      <w:numFmt w:val="decimal"/>
      <w:lvlText w:val="%6.%7"/>
      <w:lvlJc w:val="left"/>
      <w:pPr>
        <w:ind w:left="578" w:hanging="578"/>
      </w:pPr>
      <w:rPr>
        <w:rFonts w:hint="default"/>
      </w:rPr>
    </w:lvl>
    <w:lvl w:ilvl="7">
      <w:start w:val="1"/>
      <w:numFmt w:val="decimal"/>
      <w:lvlText w:val="%6.%7.%8"/>
      <w:lvlJc w:val="left"/>
      <w:pPr>
        <w:ind w:left="720" w:hanging="720"/>
      </w:pPr>
      <w:rPr>
        <w:rFonts w:hint="default"/>
      </w:rPr>
    </w:lvl>
    <w:lvl w:ilvl="8">
      <w:start w:val="1"/>
      <w:numFmt w:val="decimal"/>
      <w:lvlText w:val="%6.%7.%8.%9"/>
      <w:lvlJc w:val="left"/>
      <w:pPr>
        <w:ind w:left="862" w:hanging="862"/>
      </w:pPr>
      <w:rPr>
        <w:rFonts w:hint="default"/>
      </w:rPr>
    </w:lvl>
  </w:abstractNum>
  <w:abstractNum w:abstractNumId="37" w15:restartNumberingAfterBreak="0">
    <w:nsid w:val="5C544A0C"/>
    <w:multiLevelType w:val="hybridMultilevel"/>
    <w:tmpl w:val="F3F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4440B9"/>
    <w:multiLevelType w:val="hybridMultilevel"/>
    <w:tmpl w:val="1340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6629F2"/>
    <w:multiLevelType w:val="hybridMultilevel"/>
    <w:tmpl w:val="B2F86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49275D6"/>
    <w:multiLevelType w:val="hybridMultilevel"/>
    <w:tmpl w:val="AC6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2727F6"/>
    <w:multiLevelType w:val="hybridMultilevel"/>
    <w:tmpl w:val="91E44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8E57512"/>
    <w:multiLevelType w:val="hybridMultilevel"/>
    <w:tmpl w:val="9122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9F946DF"/>
    <w:multiLevelType w:val="hybridMultilevel"/>
    <w:tmpl w:val="000882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D9542D5"/>
    <w:multiLevelType w:val="hybridMultilevel"/>
    <w:tmpl w:val="44642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0F3DA7"/>
    <w:multiLevelType w:val="hybridMultilevel"/>
    <w:tmpl w:val="2C1820EE"/>
    <w:lvl w:ilvl="0" w:tplc="5FCEE2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46B7FED"/>
    <w:multiLevelType w:val="hybridMultilevel"/>
    <w:tmpl w:val="0BBED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964C7A"/>
    <w:multiLevelType w:val="hybridMultilevel"/>
    <w:tmpl w:val="6A7A4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6D4634"/>
    <w:multiLevelType w:val="hybridMultilevel"/>
    <w:tmpl w:val="8834C3C6"/>
    <w:lvl w:ilvl="0" w:tplc="08090001">
      <w:start w:val="1"/>
      <w:numFmt w:val="bullet"/>
      <w:lvlText w:val=""/>
      <w:lvlJc w:val="left"/>
      <w:pPr>
        <w:ind w:left="720" w:hanging="360"/>
      </w:pPr>
      <w:rPr>
        <w:rFonts w:ascii="Symbol" w:hAnsi="Symbol" w:hint="default"/>
      </w:rPr>
    </w:lvl>
    <w:lvl w:ilvl="1" w:tplc="EFE0139C">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7E7F3A"/>
    <w:multiLevelType w:val="hybridMultilevel"/>
    <w:tmpl w:val="60B807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5"/>
  </w:num>
  <w:num w:numId="2">
    <w:abstractNumId w:val="3"/>
  </w:num>
  <w:num w:numId="3">
    <w:abstractNumId w:val="41"/>
  </w:num>
  <w:num w:numId="4">
    <w:abstractNumId w:val="15"/>
  </w:num>
  <w:num w:numId="5">
    <w:abstractNumId w:val="33"/>
  </w:num>
  <w:num w:numId="6">
    <w:abstractNumId w:val="13"/>
  </w:num>
  <w:num w:numId="7">
    <w:abstractNumId w:val="27"/>
  </w:num>
  <w:num w:numId="8">
    <w:abstractNumId w:val="39"/>
  </w:num>
  <w:num w:numId="9">
    <w:abstractNumId w:val="0"/>
  </w:num>
  <w:num w:numId="10">
    <w:abstractNumId w:val="49"/>
  </w:num>
  <w:num w:numId="11">
    <w:abstractNumId w:val="21"/>
  </w:num>
  <w:num w:numId="12">
    <w:abstractNumId w:val="48"/>
  </w:num>
  <w:num w:numId="13">
    <w:abstractNumId w:val="6"/>
  </w:num>
  <w:num w:numId="14">
    <w:abstractNumId w:val="23"/>
  </w:num>
  <w:num w:numId="15">
    <w:abstractNumId w:val="45"/>
  </w:num>
  <w:num w:numId="16">
    <w:abstractNumId w:val="5"/>
  </w:num>
  <w:num w:numId="17">
    <w:abstractNumId w:val="30"/>
  </w:num>
  <w:num w:numId="18">
    <w:abstractNumId w:val="26"/>
  </w:num>
  <w:num w:numId="19">
    <w:abstractNumId w:val="7"/>
  </w:num>
  <w:num w:numId="20">
    <w:abstractNumId w:val="38"/>
  </w:num>
  <w:num w:numId="21">
    <w:abstractNumId w:val="28"/>
  </w:num>
  <w:num w:numId="22">
    <w:abstractNumId w:val="29"/>
  </w:num>
  <w:num w:numId="23">
    <w:abstractNumId w:val="3"/>
    <w:lvlOverride w:ilvl="0">
      <w:startOverride w:val="1"/>
    </w:lvlOverride>
  </w:num>
  <w:num w:numId="24">
    <w:abstractNumId w:val="14"/>
  </w:num>
  <w:num w:numId="25">
    <w:abstractNumId w:val="36"/>
  </w:num>
  <w:num w:numId="26">
    <w:abstractNumId w:val="34"/>
  </w:num>
  <w:num w:numId="27">
    <w:abstractNumId w:val="22"/>
  </w:num>
  <w:num w:numId="28">
    <w:abstractNumId w:val="47"/>
  </w:num>
  <w:num w:numId="29">
    <w:abstractNumId w:val="1"/>
  </w:num>
  <w:num w:numId="30">
    <w:abstractNumId w:val="11"/>
  </w:num>
  <w:num w:numId="31">
    <w:abstractNumId w:val="44"/>
  </w:num>
  <w:num w:numId="32">
    <w:abstractNumId w:val="32"/>
  </w:num>
  <w:num w:numId="33">
    <w:abstractNumId w:val="40"/>
  </w:num>
  <w:num w:numId="34">
    <w:abstractNumId w:val="35"/>
  </w:num>
  <w:num w:numId="35">
    <w:abstractNumId w:val="17"/>
  </w:num>
  <w:num w:numId="36">
    <w:abstractNumId w:val="20"/>
  </w:num>
  <w:num w:numId="37">
    <w:abstractNumId w:val="16"/>
  </w:num>
  <w:num w:numId="38">
    <w:abstractNumId w:val="8"/>
  </w:num>
  <w:num w:numId="39">
    <w:abstractNumId w:val="42"/>
  </w:num>
  <w:num w:numId="40">
    <w:abstractNumId w:val="19"/>
  </w:num>
  <w:num w:numId="41">
    <w:abstractNumId w:val="31"/>
  </w:num>
  <w:num w:numId="42">
    <w:abstractNumId w:val="2"/>
  </w:num>
  <w:num w:numId="43">
    <w:abstractNumId w:val="9"/>
  </w:num>
  <w:num w:numId="44">
    <w:abstractNumId w:val="24"/>
  </w:num>
  <w:num w:numId="45">
    <w:abstractNumId w:val="4"/>
  </w:num>
  <w:num w:numId="46">
    <w:abstractNumId w:val="46"/>
  </w:num>
  <w:num w:numId="47">
    <w:abstractNumId w:val="10"/>
  </w:num>
  <w:num w:numId="48">
    <w:abstractNumId w:val="37"/>
  </w:num>
  <w:num w:numId="49">
    <w:abstractNumId w:val="12"/>
  </w:num>
  <w:num w:numId="50">
    <w:abstractNumId w:val="18"/>
  </w:num>
  <w:num w:numId="51">
    <w:abstractNumId w:val="43"/>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6ED"/>
    <w:rsid w:val="0000107B"/>
    <w:rsid w:val="0000198F"/>
    <w:rsid w:val="00001C2D"/>
    <w:rsid w:val="00002DAE"/>
    <w:rsid w:val="0000313D"/>
    <w:rsid w:val="000048C2"/>
    <w:rsid w:val="00004E8F"/>
    <w:rsid w:val="000058F8"/>
    <w:rsid w:val="000059C7"/>
    <w:rsid w:val="00007118"/>
    <w:rsid w:val="00007DC3"/>
    <w:rsid w:val="000103AF"/>
    <w:rsid w:val="00010B0A"/>
    <w:rsid w:val="00012FD2"/>
    <w:rsid w:val="00013A9E"/>
    <w:rsid w:val="000143A8"/>
    <w:rsid w:val="0001544F"/>
    <w:rsid w:val="000157AF"/>
    <w:rsid w:val="000158D3"/>
    <w:rsid w:val="00015F36"/>
    <w:rsid w:val="00016868"/>
    <w:rsid w:val="000170B7"/>
    <w:rsid w:val="00021A26"/>
    <w:rsid w:val="00023C4F"/>
    <w:rsid w:val="00024274"/>
    <w:rsid w:val="00025A17"/>
    <w:rsid w:val="00026D2D"/>
    <w:rsid w:val="0002739D"/>
    <w:rsid w:val="000275D2"/>
    <w:rsid w:val="00030889"/>
    <w:rsid w:val="00030B93"/>
    <w:rsid w:val="00031981"/>
    <w:rsid w:val="00032880"/>
    <w:rsid w:val="00032FD7"/>
    <w:rsid w:val="000347DB"/>
    <w:rsid w:val="00037A4E"/>
    <w:rsid w:val="0004011E"/>
    <w:rsid w:val="00040D8E"/>
    <w:rsid w:val="00041516"/>
    <w:rsid w:val="00042A28"/>
    <w:rsid w:val="00042B72"/>
    <w:rsid w:val="00043368"/>
    <w:rsid w:val="0004462D"/>
    <w:rsid w:val="000453D4"/>
    <w:rsid w:val="0004591B"/>
    <w:rsid w:val="0005189C"/>
    <w:rsid w:val="00051B88"/>
    <w:rsid w:val="0005390B"/>
    <w:rsid w:val="00053A8E"/>
    <w:rsid w:val="000563F4"/>
    <w:rsid w:val="000573DA"/>
    <w:rsid w:val="000609C2"/>
    <w:rsid w:val="00061D8F"/>
    <w:rsid w:val="00062133"/>
    <w:rsid w:val="0006283D"/>
    <w:rsid w:val="000659ED"/>
    <w:rsid w:val="000679E4"/>
    <w:rsid w:val="00070782"/>
    <w:rsid w:val="00070E37"/>
    <w:rsid w:val="000722C4"/>
    <w:rsid w:val="00072B87"/>
    <w:rsid w:val="00075BAF"/>
    <w:rsid w:val="00075E26"/>
    <w:rsid w:val="000765C3"/>
    <w:rsid w:val="00077AE4"/>
    <w:rsid w:val="0008047A"/>
    <w:rsid w:val="00080E22"/>
    <w:rsid w:val="000829EB"/>
    <w:rsid w:val="00085080"/>
    <w:rsid w:val="000858E8"/>
    <w:rsid w:val="000860D1"/>
    <w:rsid w:val="000862E4"/>
    <w:rsid w:val="00086C44"/>
    <w:rsid w:val="000874C9"/>
    <w:rsid w:val="00087A58"/>
    <w:rsid w:val="000907A1"/>
    <w:rsid w:val="00091966"/>
    <w:rsid w:val="00092224"/>
    <w:rsid w:val="00094036"/>
    <w:rsid w:val="00094710"/>
    <w:rsid w:val="00094F18"/>
    <w:rsid w:val="00094F64"/>
    <w:rsid w:val="00095102"/>
    <w:rsid w:val="000952DC"/>
    <w:rsid w:val="00095880"/>
    <w:rsid w:val="00096CA4"/>
    <w:rsid w:val="00096DF3"/>
    <w:rsid w:val="00097070"/>
    <w:rsid w:val="0009752A"/>
    <w:rsid w:val="00097FA4"/>
    <w:rsid w:val="000A0F58"/>
    <w:rsid w:val="000A1534"/>
    <w:rsid w:val="000A2014"/>
    <w:rsid w:val="000A36FB"/>
    <w:rsid w:val="000A3C2C"/>
    <w:rsid w:val="000A64F7"/>
    <w:rsid w:val="000A6721"/>
    <w:rsid w:val="000A6C24"/>
    <w:rsid w:val="000B0EB9"/>
    <w:rsid w:val="000B2245"/>
    <w:rsid w:val="000B2817"/>
    <w:rsid w:val="000B4F94"/>
    <w:rsid w:val="000B5D76"/>
    <w:rsid w:val="000B63E5"/>
    <w:rsid w:val="000B6DAA"/>
    <w:rsid w:val="000B7ED3"/>
    <w:rsid w:val="000C090F"/>
    <w:rsid w:val="000C0F32"/>
    <w:rsid w:val="000C1135"/>
    <w:rsid w:val="000C17F5"/>
    <w:rsid w:val="000C2539"/>
    <w:rsid w:val="000C2DC0"/>
    <w:rsid w:val="000C47AB"/>
    <w:rsid w:val="000C4822"/>
    <w:rsid w:val="000C48B4"/>
    <w:rsid w:val="000C75BE"/>
    <w:rsid w:val="000C7D2C"/>
    <w:rsid w:val="000D2F18"/>
    <w:rsid w:val="000D3E8A"/>
    <w:rsid w:val="000D3F1E"/>
    <w:rsid w:val="000D44EC"/>
    <w:rsid w:val="000D48DA"/>
    <w:rsid w:val="000D4DED"/>
    <w:rsid w:val="000D51BE"/>
    <w:rsid w:val="000D59A5"/>
    <w:rsid w:val="000D603A"/>
    <w:rsid w:val="000E07B6"/>
    <w:rsid w:val="000E0953"/>
    <w:rsid w:val="000E1FA4"/>
    <w:rsid w:val="000E4892"/>
    <w:rsid w:val="000E53AD"/>
    <w:rsid w:val="000E540F"/>
    <w:rsid w:val="000E57C9"/>
    <w:rsid w:val="000E58C4"/>
    <w:rsid w:val="000E6F85"/>
    <w:rsid w:val="000E7E34"/>
    <w:rsid w:val="000F0D3A"/>
    <w:rsid w:val="000F0DF3"/>
    <w:rsid w:val="000F1832"/>
    <w:rsid w:val="000F1C68"/>
    <w:rsid w:val="000F23DF"/>
    <w:rsid w:val="000F2BF9"/>
    <w:rsid w:val="000F5084"/>
    <w:rsid w:val="000F6CE6"/>
    <w:rsid w:val="001006D4"/>
    <w:rsid w:val="001022B7"/>
    <w:rsid w:val="00102D24"/>
    <w:rsid w:val="00102EF0"/>
    <w:rsid w:val="001033B1"/>
    <w:rsid w:val="00103D0C"/>
    <w:rsid w:val="001041C5"/>
    <w:rsid w:val="00105456"/>
    <w:rsid w:val="00105B3B"/>
    <w:rsid w:val="00105CE4"/>
    <w:rsid w:val="00106031"/>
    <w:rsid w:val="0010613E"/>
    <w:rsid w:val="00106768"/>
    <w:rsid w:val="00107910"/>
    <w:rsid w:val="00110339"/>
    <w:rsid w:val="00111C68"/>
    <w:rsid w:val="00112E70"/>
    <w:rsid w:val="001131BD"/>
    <w:rsid w:val="0011325F"/>
    <w:rsid w:val="0011376B"/>
    <w:rsid w:val="00113881"/>
    <w:rsid w:val="00113BFC"/>
    <w:rsid w:val="001143CD"/>
    <w:rsid w:val="00114DD5"/>
    <w:rsid w:val="001158AB"/>
    <w:rsid w:val="00117DA4"/>
    <w:rsid w:val="00120263"/>
    <w:rsid w:val="00121571"/>
    <w:rsid w:val="00122587"/>
    <w:rsid w:val="00122891"/>
    <w:rsid w:val="00122947"/>
    <w:rsid w:val="00122DE9"/>
    <w:rsid w:val="001234B2"/>
    <w:rsid w:val="00123AE8"/>
    <w:rsid w:val="00123FE6"/>
    <w:rsid w:val="0012602C"/>
    <w:rsid w:val="0012684E"/>
    <w:rsid w:val="00130970"/>
    <w:rsid w:val="00130C74"/>
    <w:rsid w:val="0013177D"/>
    <w:rsid w:val="00131D87"/>
    <w:rsid w:val="001323A7"/>
    <w:rsid w:val="001339DB"/>
    <w:rsid w:val="00134A8E"/>
    <w:rsid w:val="001359B3"/>
    <w:rsid w:val="00135ED8"/>
    <w:rsid w:val="00136897"/>
    <w:rsid w:val="00136E13"/>
    <w:rsid w:val="00140CBA"/>
    <w:rsid w:val="00140CC5"/>
    <w:rsid w:val="001415DE"/>
    <w:rsid w:val="00143463"/>
    <w:rsid w:val="001436FB"/>
    <w:rsid w:val="00144403"/>
    <w:rsid w:val="00145D75"/>
    <w:rsid w:val="001467B2"/>
    <w:rsid w:val="0015062B"/>
    <w:rsid w:val="00151F43"/>
    <w:rsid w:val="001524A9"/>
    <w:rsid w:val="00152AEF"/>
    <w:rsid w:val="00154320"/>
    <w:rsid w:val="00154E3C"/>
    <w:rsid w:val="00155563"/>
    <w:rsid w:val="00155A07"/>
    <w:rsid w:val="001631C6"/>
    <w:rsid w:val="0016370B"/>
    <w:rsid w:val="0016398B"/>
    <w:rsid w:val="00163BC5"/>
    <w:rsid w:val="001649B2"/>
    <w:rsid w:val="00164C84"/>
    <w:rsid w:val="00165FE8"/>
    <w:rsid w:val="00167138"/>
    <w:rsid w:val="0016787D"/>
    <w:rsid w:val="0017076E"/>
    <w:rsid w:val="001722F7"/>
    <w:rsid w:val="001733C4"/>
    <w:rsid w:val="00173E40"/>
    <w:rsid w:val="0017466D"/>
    <w:rsid w:val="001754E1"/>
    <w:rsid w:val="00175EB9"/>
    <w:rsid w:val="00176E02"/>
    <w:rsid w:val="00180B0E"/>
    <w:rsid w:val="00182151"/>
    <w:rsid w:val="00182C7D"/>
    <w:rsid w:val="00183ABF"/>
    <w:rsid w:val="0018423B"/>
    <w:rsid w:val="00184240"/>
    <w:rsid w:val="001844D6"/>
    <w:rsid w:val="00184C35"/>
    <w:rsid w:val="0018561B"/>
    <w:rsid w:val="00185AA8"/>
    <w:rsid w:val="001866AE"/>
    <w:rsid w:val="00186B87"/>
    <w:rsid w:val="0018703E"/>
    <w:rsid w:val="00191CDC"/>
    <w:rsid w:val="00191EFD"/>
    <w:rsid w:val="001921F1"/>
    <w:rsid w:val="00192F6A"/>
    <w:rsid w:val="001935FD"/>
    <w:rsid w:val="0019447C"/>
    <w:rsid w:val="00194721"/>
    <w:rsid w:val="00194A9C"/>
    <w:rsid w:val="00194EA4"/>
    <w:rsid w:val="00194FD1"/>
    <w:rsid w:val="00196196"/>
    <w:rsid w:val="00196CE0"/>
    <w:rsid w:val="00197839"/>
    <w:rsid w:val="00197B8F"/>
    <w:rsid w:val="001A01B0"/>
    <w:rsid w:val="001A125E"/>
    <w:rsid w:val="001A288D"/>
    <w:rsid w:val="001A4899"/>
    <w:rsid w:val="001A7C1D"/>
    <w:rsid w:val="001B0BC0"/>
    <w:rsid w:val="001B1AE6"/>
    <w:rsid w:val="001B355B"/>
    <w:rsid w:val="001B38BC"/>
    <w:rsid w:val="001B4639"/>
    <w:rsid w:val="001B4DD2"/>
    <w:rsid w:val="001B7BE6"/>
    <w:rsid w:val="001B7E46"/>
    <w:rsid w:val="001B7FF5"/>
    <w:rsid w:val="001C0AFC"/>
    <w:rsid w:val="001C1120"/>
    <w:rsid w:val="001C3266"/>
    <w:rsid w:val="001C3B15"/>
    <w:rsid w:val="001C3E14"/>
    <w:rsid w:val="001C585D"/>
    <w:rsid w:val="001C5A64"/>
    <w:rsid w:val="001C5B6B"/>
    <w:rsid w:val="001D05CD"/>
    <w:rsid w:val="001D17F1"/>
    <w:rsid w:val="001D412C"/>
    <w:rsid w:val="001D44D5"/>
    <w:rsid w:val="001D6094"/>
    <w:rsid w:val="001D60F4"/>
    <w:rsid w:val="001D6944"/>
    <w:rsid w:val="001D79B4"/>
    <w:rsid w:val="001E0509"/>
    <w:rsid w:val="001E09B3"/>
    <w:rsid w:val="001E1BB0"/>
    <w:rsid w:val="001E234B"/>
    <w:rsid w:val="001E24F3"/>
    <w:rsid w:val="001E2D61"/>
    <w:rsid w:val="001E3AF8"/>
    <w:rsid w:val="001E43CF"/>
    <w:rsid w:val="001E489B"/>
    <w:rsid w:val="001E5775"/>
    <w:rsid w:val="001E69C0"/>
    <w:rsid w:val="001E72A4"/>
    <w:rsid w:val="001F05EA"/>
    <w:rsid w:val="001F0BE4"/>
    <w:rsid w:val="001F2B83"/>
    <w:rsid w:val="001F2D54"/>
    <w:rsid w:val="001F2FF8"/>
    <w:rsid w:val="001F3D31"/>
    <w:rsid w:val="001F4280"/>
    <w:rsid w:val="001F5663"/>
    <w:rsid w:val="001F570E"/>
    <w:rsid w:val="001F7028"/>
    <w:rsid w:val="00201384"/>
    <w:rsid w:val="00204287"/>
    <w:rsid w:val="002047C6"/>
    <w:rsid w:val="002051C5"/>
    <w:rsid w:val="002052B2"/>
    <w:rsid w:val="002075E6"/>
    <w:rsid w:val="00212D35"/>
    <w:rsid w:val="00212E59"/>
    <w:rsid w:val="00213E0D"/>
    <w:rsid w:val="002151B2"/>
    <w:rsid w:val="00215602"/>
    <w:rsid w:val="00215C46"/>
    <w:rsid w:val="002169D9"/>
    <w:rsid w:val="002176AA"/>
    <w:rsid w:val="00217748"/>
    <w:rsid w:val="00217FED"/>
    <w:rsid w:val="002209D3"/>
    <w:rsid w:val="002234C4"/>
    <w:rsid w:val="002236AB"/>
    <w:rsid w:val="002255EE"/>
    <w:rsid w:val="002260B6"/>
    <w:rsid w:val="0022617A"/>
    <w:rsid w:val="0022625D"/>
    <w:rsid w:val="00226911"/>
    <w:rsid w:val="0022744F"/>
    <w:rsid w:val="00227C2A"/>
    <w:rsid w:val="00230944"/>
    <w:rsid w:val="00230B10"/>
    <w:rsid w:val="002321E7"/>
    <w:rsid w:val="002332A0"/>
    <w:rsid w:val="0023340C"/>
    <w:rsid w:val="002366D0"/>
    <w:rsid w:val="0023799A"/>
    <w:rsid w:val="002405D3"/>
    <w:rsid w:val="00241436"/>
    <w:rsid w:val="00242368"/>
    <w:rsid w:val="00242D9E"/>
    <w:rsid w:val="00244AAD"/>
    <w:rsid w:val="00244AEA"/>
    <w:rsid w:val="0024513C"/>
    <w:rsid w:val="00245642"/>
    <w:rsid w:val="002466BE"/>
    <w:rsid w:val="00247572"/>
    <w:rsid w:val="00247A4F"/>
    <w:rsid w:val="00250620"/>
    <w:rsid w:val="0025074C"/>
    <w:rsid w:val="00250BAF"/>
    <w:rsid w:val="002519DD"/>
    <w:rsid w:val="00251B47"/>
    <w:rsid w:val="00253B65"/>
    <w:rsid w:val="00254866"/>
    <w:rsid w:val="00255B28"/>
    <w:rsid w:val="00255C56"/>
    <w:rsid w:val="0025668B"/>
    <w:rsid w:val="00257EBC"/>
    <w:rsid w:val="00257EC8"/>
    <w:rsid w:val="00262151"/>
    <w:rsid w:val="002647B1"/>
    <w:rsid w:val="002657FF"/>
    <w:rsid w:val="0026603E"/>
    <w:rsid w:val="00266160"/>
    <w:rsid w:val="00266449"/>
    <w:rsid w:val="00267FF6"/>
    <w:rsid w:val="00270570"/>
    <w:rsid w:val="00270AB1"/>
    <w:rsid w:val="00270C7E"/>
    <w:rsid w:val="002731BC"/>
    <w:rsid w:val="00275C61"/>
    <w:rsid w:val="0027656B"/>
    <w:rsid w:val="0028022E"/>
    <w:rsid w:val="00281007"/>
    <w:rsid w:val="0028169C"/>
    <w:rsid w:val="00281A8F"/>
    <w:rsid w:val="00285262"/>
    <w:rsid w:val="0028682E"/>
    <w:rsid w:val="002877FF"/>
    <w:rsid w:val="00287CB9"/>
    <w:rsid w:val="00287EBE"/>
    <w:rsid w:val="00290165"/>
    <w:rsid w:val="00290892"/>
    <w:rsid w:val="00290CB7"/>
    <w:rsid w:val="0029331A"/>
    <w:rsid w:val="00294FA9"/>
    <w:rsid w:val="0029510D"/>
    <w:rsid w:val="00295210"/>
    <w:rsid w:val="00295D96"/>
    <w:rsid w:val="00296712"/>
    <w:rsid w:val="002A0C29"/>
    <w:rsid w:val="002A0DA2"/>
    <w:rsid w:val="002A193D"/>
    <w:rsid w:val="002A2F35"/>
    <w:rsid w:val="002A2FF1"/>
    <w:rsid w:val="002A3C12"/>
    <w:rsid w:val="002A423A"/>
    <w:rsid w:val="002A473A"/>
    <w:rsid w:val="002A48DD"/>
    <w:rsid w:val="002A519C"/>
    <w:rsid w:val="002B0DE3"/>
    <w:rsid w:val="002B1B15"/>
    <w:rsid w:val="002B1C0E"/>
    <w:rsid w:val="002B21C7"/>
    <w:rsid w:val="002B2205"/>
    <w:rsid w:val="002B2ECA"/>
    <w:rsid w:val="002B2FF2"/>
    <w:rsid w:val="002B366E"/>
    <w:rsid w:val="002B4215"/>
    <w:rsid w:val="002B5449"/>
    <w:rsid w:val="002B64B0"/>
    <w:rsid w:val="002B65F7"/>
    <w:rsid w:val="002B6D1D"/>
    <w:rsid w:val="002B74E8"/>
    <w:rsid w:val="002B79B9"/>
    <w:rsid w:val="002C05F7"/>
    <w:rsid w:val="002C112C"/>
    <w:rsid w:val="002C12F6"/>
    <w:rsid w:val="002C1A5A"/>
    <w:rsid w:val="002C1F27"/>
    <w:rsid w:val="002C4E7D"/>
    <w:rsid w:val="002C5A56"/>
    <w:rsid w:val="002C64A9"/>
    <w:rsid w:val="002C6D0A"/>
    <w:rsid w:val="002D05FA"/>
    <w:rsid w:val="002D140E"/>
    <w:rsid w:val="002D1A9A"/>
    <w:rsid w:val="002D37E4"/>
    <w:rsid w:val="002D3831"/>
    <w:rsid w:val="002D47D0"/>
    <w:rsid w:val="002D4AAD"/>
    <w:rsid w:val="002D5C01"/>
    <w:rsid w:val="002D680B"/>
    <w:rsid w:val="002E2788"/>
    <w:rsid w:val="002E2ADE"/>
    <w:rsid w:val="002E454D"/>
    <w:rsid w:val="002E4E2F"/>
    <w:rsid w:val="002E57B1"/>
    <w:rsid w:val="002E581D"/>
    <w:rsid w:val="002E70EC"/>
    <w:rsid w:val="002E768F"/>
    <w:rsid w:val="002E7F46"/>
    <w:rsid w:val="002F0388"/>
    <w:rsid w:val="002F199C"/>
    <w:rsid w:val="002F28C2"/>
    <w:rsid w:val="002F30F5"/>
    <w:rsid w:val="002F32D5"/>
    <w:rsid w:val="002F4D12"/>
    <w:rsid w:val="002F5570"/>
    <w:rsid w:val="002F5796"/>
    <w:rsid w:val="002F5D7A"/>
    <w:rsid w:val="002F6AE9"/>
    <w:rsid w:val="002F7504"/>
    <w:rsid w:val="002F7765"/>
    <w:rsid w:val="002F7EC7"/>
    <w:rsid w:val="0030137D"/>
    <w:rsid w:val="00302294"/>
    <w:rsid w:val="003041F8"/>
    <w:rsid w:val="0030449D"/>
    <w:rsid w:val="00304D0D"/>
    <w:rsid w:val="00305F1F"/>
    <w:rsid w:val="00306B0A"/>
    <w:rsid w:val="00307D5B"/>
    <w:rsid w:val="00310276"/>
    <w:rsid w:val="003103C0"/>
    <w:rsid w:val="00310462"/>
    <w:rsid w:val="0031127D"/>
    <w:rsid w:val="00311B39"/>
    <w:rsid w:val="003127BB"/>
    <w:rsid w:val="00313014"/>
    <w:rsid w:val="0031449C"/>
    <w:rsid w:val="00314BC4"/>
    <w:rsid w:val="00315027"/>
    <w:rsid w:val="003150BB"/>
    <w:rsid w:val="0031584F"/>
    <w:rsid w:val="00317A13"/>
    <w:rsid w:val="003214A3"/>
    <w:rsid w:val="0032330A"/>
    <w:rsid w:val="00323776"/>
    <w:rsid w:val="00324898"/>
    <w:rsid w:val="0032580E"/>
    <w:rsid w:val="003259F4"/>
    <w:rsid w:val="00326339"/>
    <w:rsid w:val="003305D2"/>
    <w:rsid w:val="00330ED6"/>
    <w:rsid w:val="00332934"/>
    <w:rsid w:val="003335EE"/>
    <w:rsid w:val="0033385B"/>
    <w:rsid w:val="00336E3E"/>
    <w:rsid w:val="003408DC"/>
    <w:rsid w:val="00343647"/>
    <w:rsid w:val="00343EDD"/>
    <w:rsid w:val="0034542B"/>
    <w:rsid w:val="0034550D"/>
    <w:rsid w:val="00346314"/>
    <w:rsid w:val="003465AE"/>
    <w:rsid w:val="003467FD"/>
    <w:rsid w:val="00347A45"/>
    <w:rsid w:val="00351AE4"/>
    <w:rsid w:val="0035262C"/>
    <w:rsid w:val="00352D50"/>
    <w:rsid w:val="00353AB1"/>
    <w:rsid w:val="00353CFB"/>
    <w:rsid w:val="003543D0"/>
    <w:rsid w:val="003558E1"/>
    <w:rsid w:val="0035683C"/>
    <w:rsid w:val="003571EF"/>
    <w:rsid w:val="00357AA2"/>
    <w:rsid w:val="00362CD0"/>
    <w:rsid w:val="0036533C"/>
    <w:rsid w:val="00365C37"/>
    <w:rsid w:val="0036760F"/>
    <w:rsid w:val="00367892"/>
    <w:rsid w:val="003679BA"/>
    <w:rsid w:val="00370929"/>
    <w:rsid w:val="00370CE2"/>
    <w:rsid w:val="0037284C"/>
    <w:rsid w:val="00372A58"/>
    <w:rsid w:val="00372A84"/>
    <w:rsid w:val="00375166"/>
    <w:rsid w:val="00376583"/>
    <w:rsid w:val="00376AF2"/>
    <w:rsid w:val="0037720E"/>
    <w:rsid w:val="003778C3"/>
    <w:rsid w:val="00377E4A"/>
    <w:rsid w:val="00380021"/>
    <w:rsid w:val="00380A63"/>
    <w:rsid w:val="00381554"/>
    <w:rsid w:val="0038390D"/>
    <w:rsid w:val="00384C6D"/>
    <w:rsid w:val="003850C3"/>
    <w:rsid w:val="00385B4B"/>
    <w:rsid w:val="00385D6C"/>
    <w:rsid w:val="00385D75"/>
    <w:rsid w:val="0038637C"/>
    <w:rsid w:val="00387B92"/>
    <w:rsid w:val="00390AC1"/>
    <w:rsid w:val="00390E55"/>
    <w:rsid w:val="00392954"/>
    <w:rsid w:val="00393BEE"/>
    <w:rsid w:val="00395D51"/>
    <w:rsid w:val="00396933"/>
    <w:rsid w:val="0039708A"/>
    <w:rsid w:val="0039784D"/>
    <w:rsid w:val="003A0BF7"/>
    <w:rsid w:val="003A1B11"/>
    <w:rsid w:val="003A23E1"/>
    <w:rsid w:val="003A325D"/>
    <w:rsid w:val="003A3754"/>
    <w:rsid w:val="003A4BC5"/>
    <w:rsid w:val="003A6E61"/>
    <w:rsid w:val="003A768F"/>
    <w:rsid w:val="003B316B"/>
    <w:rsid w:val="003B3EA3"/>
    <w:rsid w:val="003B4982"/>
    <w:rsid w:val="003B4E3C"/>
    <w:rsid w:val="003B529C"/>
    <w:rsid w:val="003B597A"/>
    <w:rsid w:val="003C006E"/>
    <w:rsid w:val="003C1FCB"/>
    <w:rsid w:val="003C3391"/>
    <w:rsid w:val="003C3C06"/>
    <w:rsid w:val="003C564B"/>
    <w:rsid w:val="003C5962"/>
    <w:rsid w:val="003C7204"/>
    <w:rsid w:val="003C776A"/>
    <w:rsid w:val="003D083A"/>
    <w:rsid w:val="003D41E0"/>
    <w:rsid w:val="003D4E11"/>
    <w:rsid w:val="003D5C4A"/>
    <w:rsid w:val="003D6EFC"/>
    <w:rsid w:val="003E0076"/>
    <w:rsid w:val="003E0329"/>
    <w:rsid w:val="003E17D9"/>
    <w:rsid w:val="003E2E50"/>
    <w:rsid w:val="003E39A9"/>
    <w:rsid w:val="003E3CD9"/>
    <w:rsid w:val="003E5005"/>
    <w:rsid w:val="003E51B2"/>
    <w:rsid w:val="003E641F"/>
    <w:rsid w:val="003E78ED"/>
    <w:rsid w:val="003E7DCE"/>
    <w:rsid w:val="003F0FF8"/>
    <w:rsid w:val="003F2175"/>
    <w:rsid w:val="003F2BC2"/>
    <w:rsid w:val="003F4609"/>
    <w:rsid w:val="003F4A1D"/>
    <w:rsid w:val="003F4E70"/>
    <w:rsid w:val="003F625F"/>
    <w:rsid w:val="003F6C30"/>
    <w:rsid w:val="003F7008"/>
    <w:rsid w:val="003F7D3B"/>
    <w:rsid w:val="004012C7"/>
    <w:rsid w:val="004014C8"/>
    <w:rsid w:val="00401B06"/>
    <w:rsid w:val="004023CE"/>
    <w:rsid w:val="0040296E"/>
    <w:rsid w:val="00402C5E"/>
    <w:rsid w:val="00403408"/>
    <w:rsid w:val="00403C3A"/>
    <w:rsid w:val="0040674B"/>
    <w:rsid w:val="004068B8"/>
    <w:rsid w:val="00406B63"/>
    <w:rsid w:val="00407B23"/>
    <w:rsid w:val="00407F2A"/>
    <w:rsid w:val="004115D1"/>
    <w:rsid w:val="00412A5C"/>
    <w:rsid w:val="00413A10"/>
    <w:rsid w:val="00413AE7"/>
    <w:rsid w:val="004145EE"/>
    <w:rsid w:val="004157C3"/>
    <w:rsid w:val="0041691B"/>
    <w:rsid w:val="00416DD5"/>
    <w:rsid w:val="00417733"/>
    <w:rsid w:val="00421B0A"/>
    <w:rsid w:val="00422CD8"/>
    <w:rsid w:val="00424AF1"/>
    <w:rsid w:val="0042533E"/>
    <w:rsid w:val="004254D0"/>
    <w:rsid w:val="00425642"/>
    <w:rsid w:val="00425A7E"/>
    <w:rsid w:val="004267EE"/>
    <w:rsid w:val="00426C3F"/>
    <w:rsid w:val="004309E4"/>
    <w:rsid w:val="00430A1D"/>
    <w:rsid w:val="00430A91"/>
    <w:rsid w:val="004315A7"/>
    <w:rsid w:val="00431719"/>
    <w:rsid w:val="00432E59"/>
    <w:rsid w:val="00433324"/>
    <w:rsid w:val="004347C5"/>
    <w:rsid w:val="00434DEA"/>
    <w:rsid w:val="0043580F"/>
    <w:rsid w:val="00435EC1"/>
    <w:rsid w:val="00436A5C"/>
    <w:rsid w:val="00436BC7"/>
    <w:rsid w:val="00436DBD"/>
    <w:rsid w:val="004411F7"/>
    <w:rsid w:val="0044282B"/>
    <w:rsid w:val="00445137"/>
    <w:rsid w:val="00445333"/>
    <w:rsid w:val="0044586D"/>
    <w:rsid w:val="00446F55"/>
    <w:rsid w:val="0044740B"/>
    <w:rsid w:val="00447970"/>
    <w:rsid w:val="00447C2F"/>
    <w:rsid w:val="004509DC"/>
    <w:rsid w:val="004509E3"/>
    <w:rsid w:val="0045210A"/>
    <w:rsid w:val="0045329C"/>
    <w:rsid w:val="00453CE1"/>
    <w:rsid w:val="004543F8"/>
    <w:rsid w:val="004555C4"/>
    <w:rsid w:val="00456D15"/>
    <w:rsid w:val="004575E9"/>
    <w:rsid w:val="004603E9"/>
    <w:rsid w:val="00460F75"/>
    <w:rsid w:val="004615BD"/>
    <w:rsid w:val="004628C7"/>
    <w:rsid w:val="00463A0F"/>
    <w:rsid w:val="004644EF"/>
    <w:rsid w:val="004653FF"/>
    <w:rsid w:val="0046568B"/>
    <w:rsid w:val="0046570D"/>
    <w:rsid w:val="0046592B"/>
    <w:rsid w:val="004659E1"/>
    <w:rsid w:val="00465AFF"/>
    <w:rsid w:val="00465B38"/>
    <w:rsid w:val="00465DF7"/>
    <w:rsid w:val="00466091"/>
    <w:rsid w:val="00470A20"/>
    <w:rsid w:val="00471F28"/>
    <w:rsid w:val="00472AE6"/>
    <w:rsid w:val="00474221"/>
    <w:rsid w:val="004745F6"/>
    <w:rsid w:val="00476BC9"/>
    <w:rsid w:val="0047781B"/>
    <w:rsid w:val="004811BA"/>
    <w:rsid w:val="004817B9"/>
    <w:rsid w:val="0048225B"/>
    <w:rsid w:val="004840BA"/>
    <w:rsid w:val="004842C0"/>
    <w:rsid w:val="00484C5F"/>
    <w:rsid w:val="00486A56"/>
    <w:rsid w:val="0048766A"/>
    <w:rsid w:val="0049074D"/>
    <w:rsid w:val="004941FB"/>
    <w:rsid w:val="004945A0"/>
    <w:rsid w:val="00494E29"/>
    <w:rsid w:val="00494F7B"/>
    <w:rsid w:val="004954C9"/>
    <w:rsid w:val="004978C5"/>
    <w:rsid w:val="004A09AA"/>
    <w:rsid w:val="004A138E"/>
    <w:rsid w:val="004A3A80"/>
    <w:rsid w:val="004A4299"/>
    <w:rsid w:val="004A6980"/>
    <w:rsid w:val="004B03CF"/>
    <w:rsid w:val="004B191E"/>
    <w:rsid w:val="004B2E3D"/>
    <w:rsid w:val="004B3069"/>
    <w:rsid w:val="004B3B7F"/>
    <w:rsid w:val="004B73AB"/>
    <w:rsid w:val="004C14C4"/>
    <w:rsid w:val="004C1AD5"/>
    <w:rsid w:val="004C2381"/>
    <w:rsid w:val="004C392B"/>
    <w:rsid w:val="004C3AE3"/>
    <w:rsid w:val="004C468D"/>
    <w:rsid w:val="004C55EC"/>
    <w:rsid w:val="004C6032"/>
    <w:rsid w:val="004C6D6D"/>
    <w:rsid w:val="004C75DE"/>
    <w:rsid w:val="004D1198"/>
    <w:rsid w:val="004D13CD"/>
    <w:rsid w:val="004D2028"/>
    <w:rsid w:val="004D3812"/>
    <w:rsid w:val="004D390F"/>
    <w:rsid w:val="004D5AC7"/>
    <w:rsid w:val="004D62B8"/>
    <w:rsid w:val="004D7816"/>
    <w:rsid w:val="004D7C0F"/>
    <w:rsid w:val="004E07DE"/>
    <w:rsid w:val="004E08BA"/>
    <w:rsid w:val="004E0B8F"/>
    <w:rsid w:val="004E1091"/>
    <w:rsid w:val="004E2761"/>
    <w:rsid w:val="004E2EA5"/>
    <w:rsid w:val="004E34B8"/>
    <w:rsid w:val="004E38C1"/>
    <w:rsid w:val="004E3C9C"/>
    <w:rsid w:val="004E491C"/>
    <w:rsid w:val="004E4DAD"/>
    <w:rsid w:val="004E7DAE"/>
    <w:rsid w:val="004F0113"/>
    <w:rsid w:val="004F1A07"/>
    <w:rsid w:val="004F1EAB"/>
    <w:rsid w:val="004F2CD7"/>
    <w:rsid w:val="004F4BBF"/>
    <w:rsid w:val="0050120C"/>
    <w:rsid w:val="00501D98"/>
    <w:rsid w:val="0050348C"/>
    <w:rsid w:val="005045D2"/>
    <w:rsid w:val="005064D8"/>
    <w:rsid w:val="00507258"/>
    <w:rsid w:val="005078C6"/>
    <w:rsid w:val="005116A1"/>
    <w:rsid w:val="00511C1E"/>
    <w:rsid w:val="005155D0"/>
    <w:rsid w:val="00517670"/>
    <w:rsid w:val="00517992"/>
    <w:rsid w:val="00520788"/>
    <w:rsid w:val="005223A4"/>
    <w:rsid w:val="0052274B"/>
    <w:rsid w:val="00522956"/>
    <w:rsid w:val="00522B3E"/>
    <w:rsid w:val="00522CCB"/>
    <w:rsid w:val="00524222"/>
    <w:rsid w:val="005331A7"/>
    <w:rsid w:val="00533B09"/>
    <w:rsid w:val="00535FAE"/>
    <w:rsid w:val="00536777"/>
    <w:rsid w:val="00536A98"/>
    <w:rsid w:val="005379ED"/>
    <w:rsid w:val="00540AFF"/>
    <w:rsid w:val="00542603"/>
    <w:rsid w:val="00543664"/>
    <w:rsid w:val="00544500"/>
    <w:rsid w:val="0054609B"/>
    <w:rsid w:val="00551DBE"/>
    <w:rsid w:val="00552CC2"/>
    <w:rsid w:val="00554877"/>
    <w:rsid w:val="005559AD"/>
    <w:rsid w:val="0055632F"/>
    <w:rsid w:val="00556DD5"/>
    <w:rsid w:val="005572EC"/>
    <w:rsid w:val="00560CF0"/>
    <w:rsid w:val="00561470"/>
    <w:rsid w:val="005633EF"/>
    <w:rsid w:val="0056344F"/>
    <w:rsid w:val="005656FC"/>
    <w:rsid w:val="00565F6E"/>
    <w:rsid w:val="005672EE"/>
    <w:rsid w:val="0056739D"/>
    <w:rsid w:val="00570C9A"/>
    <w:rsid w:val="00571501"/>
    <w:rsid w:val="00571FF9"/>
    <w:rsid w:val="005729B2"/>
    <w:rsid w:val="005741F9"/>
    <w:rsid w:val="005750E0"/>
    <w:rsid w:val="00575C97"/>
    <w:rsid w:val="00575E87"/>
    <w:rsid w:val="005762FB"/>
    <w:rsid w:val="00577CAD"/>
    <w:rsid w:val="00580F07"/>
    <w:rsid w:val="00581951"/>
    <w:rsid w:val="00582290"/>
    <w:rsid w:val="00582F24"/>
    <w:rsid w:val="0058367C"/>
    <w:rsid w:val="005850F8"/>
    <w:rsid w:val="00586295"/>
    <w:rsid w:val="00586F8F"/>
    <w:rsid w:val="005878FE"/>
    <w:rsid w:val="00587EB2"/>
    <w:rsid w:val="00591F08"/>
    <w:rsid w:val="00592591"/>
    <w:rsid w:val="00593ADA"/>
    <w:rsid w:val="00593BA3"/>
    <w:rsid w:val="0059409D"/>
    <w:rsid w:val="00594E00"/>
    <w:rsid w:val="0059766A"/>
    <w:rsid w:val="00597872"/>
    <w:rsid w:val="005A0332"/>
    <w:rsid w:val="005A1E98"/>
    <w:rsid w:val="005A3E81"/>
    <w:rsid w:val="005A4832"/>
    <w:rsid w:val="005A51D9"/>
    <w:rsid w:val="005B0075"/>
    <w:rsid w:val="005B01E1"/>
    <w:rsid w:val="005B1416"/>
    <w:rsid w:val="005B1A77"/>
    <w:rsid w:val="005B1BD4"/>
    <w:rsid w:val="005B2394"/>
    <w:rsid w:val="005B3E26"/>
    <w:rsid w:val="005B4404"/>
    <w:rsid w:val="005B5E09"/>
    <w:rsid w:val="005B5EBF"/>
    <w:rsid w:val="005B6B2A"/>
    <w:rsid w:val="005B72B7"/>
    <w:rsid w:val="005B784C"/>
    <w:rsid w:val="005B7F0A"/>
    <w:rsid w:val="005B7F1C"/>
    <w:rsid w:val="005C02A0"/>
    <w:rsid w:val="005C1D34"/>
    <w:rsid w:val="005C26B6"/>
    <w:rsid w:val="005C2842"/>
    <w:rsid w:val="005C2D10"/>
    <w:rsid w:val="005C6A18"/>
    <w:rsid w:val="005C6E1A"/>
    <w:rsid w:val="005C73FA"/>
    <w:rsid w:val="005D1C5B"/>
    <w:rsid w:val="005D26EF"/>
    <w:rsid w:val="005D50B4"/>
    <w:rsid w:val="005D7D5E"/>
    <w:rsid w:val="005E07CB"/>
    <w:rsid w:val="005E32FC"/>
    <w:rsid w:val="005E3A94"/>
    <w:rsid w:val="005E7275"/>
    <w:rsid w:val="005F03CC"/>
    <w:rsid w:val="005F0BDF"/>
    <w:rsid w:val="005F1306"/>
    <w:rsid w:val="005F1406"/>
    <w:rsid w:val="005F1823"/>
    <w:rsid w:val="005F1CB3"/>
    <w:rsid w:val="005F2F9B"/>
    <w:rsid w:val="005F3CBF"/>
    <w:rsid w:val="005F43A1"/>
    <w:rsid w:val="005F4CD5"/>
    <w:rsid w:val="005F75CA"/>
    <w:rsid w:val="006003A7"/>
    <w:rsid w:val="0060064B"/>
    <w:rsid w:val="00601F01"/>
    <w:rsid w:val="00602806"/>
    <w:rsid w:val="00602BD8"/>
    <w:rsid w:val="006033A2"/>
    <w:rsid w:val="006040EC"/>
    <w:rsid w:val="00605178"/>
    <w:rsid w:val="0060577F"/>
    <w:rsid w:val="0060580A"/>
    <w:rsid w:val="00606335"/>
    <w:rsid w:val="00606F60"/>
    <w:rsid w:val="006114B5"/>
    <w:rsid w:val="00611D7B"/>
    <w:rsid w:val="006120F0"/>
    <w:rsid w:val="0061389F"/>
    <w:rsid w:val="00613BB0"/>
    <w:rsid w:val="0061437A"/>
    <w:rsid w:val="00614E3E"/>
    <w:rsid w:val="00615285"/>
    <w:rsid w:val="00615EAE"/>
    <w:rsid w:val="00615FE0"/>
    <w:rsid w:val="006174E3"/>
    <w:rsid w:val="00617F9E"/>
    <w:rsid w:val="006205E8"/>
    <w:rsid w:val="006206ED"/>
    <w:rsid w:val="00621798"/>
    <w:rsid w:val="006222A3"/>
    <w:rsid w:val="00623270"/>
    <w:rsid w:val="00623476"/>
    <w:rsid w:val="0062368C"/>
    <w:rsid w:val="00625B67"/>
    <w:rsid w:val="00626039"/>
    <w:rsid w:val="0063084E"/>
    <w:rsid w:val="0063101D"/>
    <w:rsid w:val="006330FB"/>
    <w:rsid w:val="00634879"/>
    <w:rsid w:val="006350F8"/>
    <w:rsid w:val="00636598"/>
    <w:rsid w:val="006369DE"/>
    <w:rsid w:val="00636FC2"/>
    <w:rsid w:val="006371BA"/>
    <w:rsid w:val="006417B0"/>
    <w:rsid w:val="00642BC4"/>
    <w:rsid w:val="006455F1"/>
    <w:rsid w:val="0064563E"/>
    <w:rsid w:val="0064682C"/>
    <w:rsid w:val="006470FD"/>
    <w:rsid w:val="00650212"/>
    <w:rsid w:val="00652506"/>
    <w:rsid w:val="00652636"/>
    <w:rsid w:val="00652AF3"/>
    <w:rsid w:val="00653710"/>
    <w:rsid w:val="00653EA9"/>
    <w:rsid w:val="00655282"/>
    <w:rsid w:val="006572C4"/>
    <w:rsid w:val="006613F8"/>
    <w:rsid w:val="00661BE6"/>
    <w:rsid w:val="00664D2B"/>
    <w:rsid w:val="00666933"/>
    <w:rsid w:val="00667B97"/>
    <w:rsid w:val="00671B1F"/>
    <w:rsid w:val="00672339"/>
    <w:rsid w:val="0067464D"/>
    <w:rsid w:val="00674C53"/>
    <w:rsid w:val="006758BA"/>
    <w:rsid w:val="00675E46"/>
    <w:rsid w:val="00676CF5"/>
    <w:rsid w:val="00677ABC"/>
    <w:rsid w:val="00677B01"/>
    <w:rsid w:val="0068112E"/>
    <w:rsid w:val="00681369"/>
    <w:rsid w:val="00681ED4"/>
    <w:rsid w:val="00682279"/>
    <w:rsid w:val="00683012"/>
    <w:rsid w:val="00685D0A"/>
    <w:rsid w:val="00686119"/>
    <w:rsid w:val="00686F71"/>
    <w:rsid w:val="00690C13"/>
    <w:rsid w:val="00691A12"/>
    <w:rsid w:val="00691B08"/>
    <w:rsid w:val="006923BF"/>
    <w:rsid w:val="00692735"/>
    <w:rsid w:val="00693B19"/>
    <w:rsid w:val="00694A1B"/>
    <w:rsid w:val="00694E05"/>
    <w:rsid w:val="006964F0"/>
    <w:rsid w:val="00697C91"/>
    <w:rsid w:val="00697F95"/>
    <w:rsid w:val="006A2E0A"/>
    <w:rsid w:val="006A31B6"/>
    <w:rsid w:val="006A3307"/>
    <w:rsid w:val="006A3E7D"/>
    <w:rsid w:val="006A53AE"/>
    <w:rsid w:val="006A7B7E"/>
    <w:rsid w:val="006A7D07"/>
    <w:rsid w:val="006B019B"/>
    <w:rsid w:val="006B06DD"/>
    <w:rsid w:val="006B27D9"/>
    <w:rsid w:val="006B4B3D"/>
    <w:rsid w:val="006B4D22"/>
    <w:rsid w:val="006B5267"/>
    <w:rsid w:val="006B57DB"/>
    <w:rsid w:val="006B588A"/>
    <w:rsid w:val="006B60A5"/>
    <w:rsid w:val="006B69F9"/>
    <w:rsid w:val="006B7E4C"/>
    <w:rsid w:val="006C0582"/>
    <w:rsid w:val="006C1C45"/>
    <w:rsid w:val="006C28BA"/>
    <w:rsid w:val="006C2926"/>
    <w:rsid w:val="006C3770"/>
    <w:rsid w:val="006C3919"/>
    <w:rsid w:val="006C5383"/>
    <w:rsid w:val="006C5B1E"/>
    <w:rsid w:val="006C6BDC"/>
    <w:rsid w:val="006C7D2D"/>
    <w:rsid w:val="006D015E"/>
    <w:rsid w:val="006D03E1"/>
    <w:rsid w:val="006D3258"/>
    <w:rsid w:val="006D3B44"/>
    <w:rsid w:val="006D5CFD"/>
    <w:rsid w:val="006D67A6"/>
    <w:rsid w:val="006D6A29"/>
    <w:rsid w:val="006D7513"/>
    <w:rsid w:val="006E2211"/>
    <w:rsid w:val="006E557C"/>
    <w:rsid w:val="006E56C9"/>
    <w:rsid w:val="006E7669"/>
    <w:rsid w:val="006F0079"/>
    <w:rsid w:val="006F0232"/>
    <w:rsid w:val="006F0969"/>
    <w:rsid w:val="006F3352"/>
    <w:rsid w:val="006F4200"/>
    <w:rsid w:val="006F4868"/>
    <w:rsid w:val="006F4C6A"/>
    <w:rsid w:val="006F5C2B"/>
    <w:rsid w:val="006F5C83"/>
    <w:rsid w:val="006F5D5C"/>
    <w:rsid w:val="006F6960"/>
    <w:rsid w:val="006F7483"/>
    <w:rsid w:val="00700153"/>
    <w:rsid w:val="007001D1"/>
    <w:rsid w:val="00701C5E"/>
    <w:rsid w:val="00701E0D"/>
    <w:rsid w:val="00701F88"/>
    <w:rsid w:val="00702759"/>
    <w:rsid w:val="0070398A"/>
    <w:rsid w:val="007045F8"/>
    <w:rsid w:val="00704867"/>
    <w:rsid w:val="00706A25"/>
    <w:rsid w:val="00707011"/>
    <w:rsid w:val="00707746"/>
    <w:rsid w:val="007117D1"/>
    <w:rsid w:val="00712D38"/>
    <w:rsid w:val="007142A4"/>
    <w:rsid w:val="007146C0"/>
    <w:rsid w:val="00714D51"/>
    <w:rsid w:val="00716831"/>
    <w:rsid w:val="00717EB0"/>
    <w:rsid w:val="00717EF2"/>
    <w:rsid w:val="007204CB"/>
    <w:rsid w:val="00720C71"/>
    <w:rsid w:val="00722B1C"/>
    <w:rsid w:val="007243FC"/>
    <w:rsid w:val="00727852"/>
    <w:rsid w:val="00727BAF"/>
    <w:rsid w:val="00727D9F"/>
    <w:rsid w:val="00727E5C"/>
    <w:rsid w:val="00727F6E"/>
    <w:rsid w:val="00730362"/>
    <w:rsid w:val="00730FFB"/>
    <w:rsid w:val="007328F1"/>
    <w:rsid w:val="00732967"/>
    <w:rsid w:val="00733D8A"/>
    <w:rsid w:val="0073586E"/>
    <w:rsid w:val="0073592D"/>
    <w:rsid w:val="0073654F"/>
    <w:rsid w:val="0074003B"/>
    <w:rsid w:val="00740133"/>
    <w:rsid w:val="007422DA"/>
    <w:rsid w:val="00742308"/>
    <w:rsid w:val="007425A1"/>
    <w:rsid w:val="007439C5"/>
    <w:rsid w:val="0074429A"/>
    <w:rsid w:val="00744EE2"/>
    <w:rsid w:val="00745410"/>
    <w:rsid w:val="00746D34"/>
    <w:rsid w:val="0074725D"/>
    <w:rsid w:val="00751933"/>
    <w:rsid w:val="0075284A"/>
    <w:rsid w:val="00753DAA"/>
    <w:rsid w:val="00755F2D"/>
    <w:rsid w:val="00756C9F"/>
    <w:rsid w:val="00756E97"/>
    <w:rsid w:val="00757D1C"/>
    <w:rsid w:val="00757F16"/>
    <w:rsid w:val="00760D60"/>
    <w:rsid w:val="007636C8"/>
    <w:rsid w:val="0076441A"/>
    <w:rsid w:val="0076491C"/>
    <w:rsid w:val="00765360"/>
    <w:rsid w:val="00765511"/>
    <w:rsid w:val="00765777"/>
    <w:rsid w:val="00766C9F"/>
    <w:rsid w:val="00767032"/>
    <w:rsid w:val="0077130D"/>
    <w:rsid w:val="007714A0"/>
    <w:rsid w:val="00772380"/>
    <w:rsid w:val="007724BC"/>
    <w:rsid w:val="007736A1"/>
    <w:rsid w:val="00773880"/>
    <w:rsid w:val="00773A32"/>
    <w:rsid w:val="00773ACF"/>
    <w:rsid w:val="00773EB9"/>
    <w:rsid w:val="0077406B"/>
    <w:rsid w:val="0077594B"/>
    <w:rsid w:val="00775BB7"/>
    <w:rsid w:val="00776A6D"/>
    <w:rsid w:val="007801FF"/>
    <w:rsid w:val="00782EEF"/>
    <w:rsid w:val="00782F66"/>
    <w:rsid w:val="00783458"/>
    <w:rsid w:val="00783CE4"/>
    <w:rsid w:val="00783F45"/>
    <w:rsid w:val="007841EC"/>
    <w:rsid w:val="00785630"/>
    <w:rsid w:val="0078639E"/>
    <w:rsid w:val="007872CC"/>
    <w:rsid w:val="007906B0"/>
    <w:rsid w:val="00791638"/>
    <w:rsid w:val="00792E75"/>
    <w:rsid w:val="007950C3"/>
    <w:rsid w:val="00795CDA"/>
    <w:rsid w:val="00795FF5"/>
    <w:rsid w:val="007A14A3"/>
    <w:rsid w:val="007A1E3B"/>
    <w:rsid w:val="007A20D5"/>
    <w:rsid w:val="007A4E62"/>
    <w:rsid w:val="007A6626"/>
    <w:rsid w:val="007A7295"/>
    <w:rsid w:val="007B0706"/>
    <w:rsid w:val="007B09BF"/>
    <w:rsid w:val="007B0B62"/>
    <w:rsid w:val="007B0D3D"/>
    <w:rsid w:val="007B29A3"/>
    <w:rsid w:val="007B38B1"/>
    <w:rsid w:val="007B3CD9"/>
    <w:rsid w:val="007B3E94"/>
    <w:rsid w:val="007B478A"/>
    <w:rsid w:val="007B4945"/>
    <w:rsid w:val="007B5136"/>
    <w:rsid w:val="007B65CD"/>
    <w:rsid w:val="007B69E5"/>
    <w:rsid w:val="007C01CE"/>
    <w:rsid w:val="007C0382"/>
    <w:rsid w:val="007C19DF"/>
    <w:rsid w:val="007C1BC7"/>
    <w:rsid w:val="007C1C98"/>
    <w:rsid w:val="007C5A6E"/>
    <w:rsid w:val="007C5BFF"/>
    <w:rsid w:val="007C6C49"/>
    <w:rsid w:val="007C6E4B"/>
    <w:rsid w:val="007D6599"/>
    <w:rsid w:val="007E0582"/>
    <w:rsid w:val="007E1A1B"/>
    <w:rsid w:val="007E2A98"/>
    <w:rsid w:val="007E4005"/>
    <w:rsid w:val="007E4FBD"/>
    <w:rsid w:val="007E535C"/>
    <w:rsid w:val="007E6228"/>
    <w:rsid w:val="007E695F"/>
    <w:rsid w:val="007F0653"/>
    <w:rsid w:val="007F2B4A"/>
    <w:rsid w:val="007F344F"/>
    <w:rsid w:val="007F406A"/>
    <w:rsid w:val="007F4634"/>
    <w:rsid w:val="007F4D12"/>
    <w:rsid w:val="007F53B0"/>
    <w:rsid w:val="007F6593"/>
    <w:rsid w:val="007F6908"/>
    <w:rsid w:val="007F7DB1"/>
    <w:rsid w:val="00800429"/>
    <w:rsid w:val="008004FC"/>
    <w:rsid w:val="0080054C"/>
    <w:rsid w:val="00800F5E"/>
    <w:rsid w:val="008023BD"/>
    <w:rsid w:val="0080241D"/>
    <w:rsid w:val="00804DDA"/>
    <w:rsid w:val="00806A2D"/>
    <w:rsid w:val="00810FBD"/>
    <w:rsid w:val="008112E5"/>
    <w:rsid w:val="00812AC4"/>
    <w:rsid w:val="00815D98"/>
    <w:rsid w:val="008178C9"/>
    <w:rsid w:val="00823885"/>
    <w:rsid w:val="008246D9"/>
    <w:rsid w:val="00824719"/>
    <w:rsid w:val="0082634B"/>
    <w:rsid w:val="00826D05"/>
    <w:rsid w:val="00826F01"/>
    <w:rsid w:val="0083073C"/>
    <w:rsid w:val="00831FAE"/>
    <w:rsid w:val="0083365D"/>
    <w:rsid w:val="00833BCE"/>
    <w:rsid w:val="00833F35"/>
    <w:rsid w:val="00836873"/>
    <w:rsid w:val="00840403"/>
    <w:rsid w:val="00840792"/>
    <w:rsid w:val="00840821"/>
    <w:rsid w:val="00840C8C"/>
    <w:rsid w:val="00842172"/>
    <w:rsid w:val="0084395B"/>
    <w:rsid w:val="0084474D"/>
    <w:rsid w:val="0084768E"/>
    <w:rsid w:val="0084799A"/>
    <w:rsid w:val="00847F16"/>
    <w:rsid w:val="0085032C"/>
    <w:rsid w:val="0085166B"/>
    <w:rsid w:val="00851CB4"/>
    <w:rsid w:val="00851D1A"/>
    <w:rsid w:val="00852C5C"/>
    <w:rsid w:val="0085303B"/>
    <w:rsid w:val="0085399E"/>
    <w:rsid w:val="00855032"/>
    <w:rsid w:val="0085603C"/>
    <w:rsid w:val="008563DA"/>
    <w:rsid w:val="00856D20"/>
    <w:rsid w:val="0085770B"/>
    <w:rsid w:val="008600D9"/>
    <w:rsid w:val="00860FB1"/>
    <w:rsid w:val="00861458"/>
    <w:rsid w:val="00861970"/>
    <w:rsid w:val="00862038"/>
    <w:rsid w:val="00865468"/>
    <w:rsid w:val="0086678A"/>
    <w:rsid w:val="00866BA0"/>
    <w:rsid w:val="00866E5A"/>
    <w:rsid w:val="00866EF4"/>
    <w:rsid w:val="00867E8D"/>
    <w:rsid w:val="00871232"/>
    <w:rsid w:val="00874CCA"/>
    <w:rsid w:val="008751A1"/>
    <w:rsid w:val="00875725"/>
    <w:rsid w:val="0087600E"/>
    <w:rsid w:val="00876DE5"/>
    <w:rsid w:val="00877DAF"/>
    <w:rsid w:val="00880225"/>
    <w:rsid w:val="008816D7"/>
    <w:rsid w:val="0088205B"/>
    <w:rsid w:val="00882F31"/>
    <w:rsid w:val="008831E5"/>
    <w:rsid w:val="00884F02"/>
    <w:rsid w:val="008854DE"/>
    <w:rsid w:val="00885D5E"/>
    <w:rsid w:val="0088672D"/>
    <w:rsid w:val="00891514"/>
    <w:rsid w:val="008918C7"/>
    <w:rsid w:val="00893BE1"/>
    <w:rsid w:val="00894B53"/>
    <w:rsid w:val="00895C5D"/>
    <w:rsid w:val="00896C65"/>
    <w:rsid w:val="00897722"/>
    <w:rsid w:val="008A0C95"/>
    <w:rsid w:val="008A1056"/>
    <w:rsid w:val="008A282C"/>
    <w:rsid w:val="008A2981"/>
    <w:rsid w:val="008A3D25"/>
    <w:rsid w:val="008A4B3D"/>
    <w:rsid w:val="008A5727"/>
    <w:rsid w:val="008A6219"/>
    <w:rsid w:val="008B0391"/>
    <w:rsid w:val="008B084B"/>
    <w:rsid w:val="008B09D2"/>
    <w:rsid w:val="008B21D8"/>
    <w:rsid w:val="008B5784"/>
    <w:rsid w:val="008B5F88"/>
    <w:rsid w:val="008B6059"/>
    <w:rsid w:val="008B7167"/>
    <w:rsid w:val="008B7DF5"/>
    <w:rsid w:val="008B7FCD"/>
    <w:rsid w:val="008C0564"/>
    <w:rsid w:val="008C0580"/>
    <w:rsid w:val="008C09A0"/>
    <w:rsid w:val="008C0CB2"/>
    <w:rsid w:val="008C1B27"/>
    <w:rsid w:val="008C279A"/>
    <w:rsid w:val="008C28C9"/>
    <w:rsid w:val="008C2A22"/>
    <w:rsid w:val="008C3666"/>
    <w:rsid w:val="008C46E3"/>
    <w:rsid w:val="008C55CD"/>
    <w:rsid w:val="008C58F7"/>
    <w:rsid w:val="008C5CBE"/>
    <w:rsid w:val="008C5F32"/>
    <w:rsid w:val="008C6C61"/>
    <w:rsid w:val="008C721F"/>
    <w:rsid w:val="008D0603"/>
    <w:rsid w:val="008D0994"/>
    <w:rsid w:val="008D0ED8"/>
    <w:rsid w:val="008D259D"/>
    <w:rsid w:val="008D31E0"/>
    <w:rsid w:val="008D4A19"/>
    <w:rsid w:val="008D5E21"/>
    <w:rsid w:val="008D61AA"/>
    <w:rsid w:val="008D6648"/>
    <w:rsid w:val="008D69CE"/>
    <w:rsid w:val="008D6CB8"/>
    <w:rsid w:val="008E0998"/>
    <w:rsid w:val="008E141E"/>
    <w:rsid w:val="008E2986"/>
    <w:rsid w:val="008E3691"/>
    <w:rsid w:val="008E3751"/>
    <w:rsid w:val="008E4B9A"/>
    <w:rsid w:val="008E5A04"/>
    <w:rsid w:val="008E5C95"/>
    <w:rsid w:val="008F003B"/>
    <w:rsid w:val="008F0F20"/>
    <w:rsid w:val="008F0FCA"/>
    <w:rsid w:val="008F119A"/>
    <w:rsid w:val="008F16BF"/>
    <w:rsid w:val="008F27E0"/>
    <w:rsid w:val="008F4CFC"/>
    <w:rsid w:val="008F6070"/>
    <w:rsid w:val="00900461"/>
    <w:rsid w:val="0090051A"/>
    <w:rsid w:val="00900BE9"/>
    <w:rsid w:val="0090105F"/>
    <w:rsid w:val="009024FA"/>
    <w:rsid w:val="00902631"/>
    <w:rsid w:val="00903B67"/>
    <w:rsid w:val="00903FF7"/>
    <w:rsid w:val="0090496D"/>
    <w:rsid w:val="0090588C"/>
    <w:rsid w:val="00905BFA"/>
    <w:rsid w:val="00906678"/>
    <w:rsid w:val="00906B73"/>
    <w:rsid w:val="00907347"/>
    <w:rsid w:val="00907D06"/>
    <w:rsid w:val="00911A96"/>
    <w:rsid w:val="00912988"/>
    <w:rsid w:val="00913A0C"/>
    <w:rsid w:val="009150FC"/>
    <w:rsid w:val="00916459"/>
    <w:rsid w:val="00916DF0"/>
    <w:rsid w:val="00917175"/>
    <w:rsid w:val="00920229"/>
    <w:rsid w:val="009208CA"/>
    <w:rsid w:val="0092201B"/>
    <w:rsid w:val="009226AE"/>
    <w:rsid w:val="00923858"/>
    <w:rsid w:val="009247D9"/>
    <w:rsid w:val="00924A36"/>
    <w:rsid w:val="00924D2E"/>
    <w:rsid w:val="0092709F"/>
    <w:rsid w:val="009276F8"/>
    <w:rsid w:val="00927DA9"/>
    <w:rsid w:val="0093050F"/>
    <w:rsid w:val="00931599"/>
    <w:rsid w:val="00931AFE"/>
    <w:rsid w:val="00932EF9"/>
    <w:rsid w:val="00933C0F"/>
    <w:rsid w:val="00933FC0"/>
    <w:rsid w:val="0093481A"/>
    <w:rsid w:val="00934C57"/>
    <w:rsid w:val="00935F14"/>
    <w:rsid w:val="00936788"/>
    <w:rsid w:val="00937F11"/>
    <w:rsid w:val="009409FC"/>
    <w:rsid w:val="00940C31"/>
    <w:rsid w:val="009411A6"/>
    <w:rsid w:val="009425A9"/>
    <w:rsid w:val="00943491"/>
    <w:rsid w:val="009435D4"/>
    <w:rsid w:val="00943918"/>
    <w:rsid w:val="00943DF7"/>
    <w:rsid w:val="00943E03"/>
    <w:rsid w:val="00944C6D"/>
    <w:rsid w:val="00947171"/>
    <w:rsid w:val="0094724E"/>
    <w:rsid w:val="00950CBB"/>
    <w:rsid w:val="009514C5"/>
    <w:rsid w:val="00952BAB"/>
    <w:rsid w:val="00953C06"/>
    <w:rsid w:val="0095467D"/>
    <w:rsid w:val="00954974"/>
    <w:rsid w:val="00955B4A"/>
    <w:rsid w:val="00957D51"/>
    <w:rsid w:val="009653B4"/>
    <w:rsid w:val="009657CF"/>
    <w:rsid w:val="00965957"/>
    <w:rsid w:val="00966371"/>
    <w:rsid w:val="00967994"/>
    <w:rsid w:val="00967DCF"/>
    <w:rsid w:val="009705A8"/>
    <w:rsid w:val="009712CD"/>
    <w:rsid w:val="00971FCE"/>
    <w:rsid w:val="0097243D"/>
    <w:rsid w:val="009727CF"/>
    <w:rsid w:val="00972B11"/>
    <w:rsid w:val="00972D1A"/>
    <w:rsid w:val="00975C2C"/>
    <w:rsid w:val="009772E8"/>
    <w:rsid w:val="00977F6A"/>
    <w:rsid w:val="009836A3"/>
    <w:rsid w:val="009849ED"/>
    <w:rsid w:val="009852D1"/>
    <w:rsid w:val="00985C0F"/>
    <w:rsid w:val="00985DB1"/>
    <w:rsid w:val="00985DD4"/>
    <w:rsid w:val="00990656"/>
    <w:rsid w:val="0099122C"/>
    <w:rsid w:val="00992D2F"/>
    <w:rsid w:val="00993FAB"/>
    <w:rsid w:val="0099412C"/>
    <w:rsid w:val="00994BFF"/>
    <w:rsid w:val="00996D1A"/>
    <w:rsid w:val="009978DF"/>
    <w:rsid w:val="00997B9F"/>
    <w:rsid w:val="009A0F85"/>
    <w:rsid w:val="009A3EBE"/>
    <w:rsid w:val="009A41C7"/>
    <w:rsid w:val="009A52DC"/>
    <w:rsid w:val="009A5AF0"/>
    <w:rsid w:val="009A691D"/>
    <w:rsid w:val="009A6953"/>
    <w:rsid w:val="009A7E8D"/>
    <w:rsid w:val="009B0CC0"/>
    <w:rsid w:val="009B11DA"/>
    <w:rsid w:val="009B1A6D"/>
    <w:rsid w:val="009B5060"/>
    <w:rsid w:val="009B5DB6"/>
    <w:rsid w:val="009B63D2"/>
    <w:rsid w:val="009B796B"/>
    <w:rsid w:val="009C11A3"/>
    <w:rsid w:val="009C1215"/>
    <w:rsid w:val="009C2774"/>
    <w:rsid w:val="009C46B0"/>
    <w:rsid w:val="009C4ADE"/>
    <w:rsid w:val="009C5B02"/>
    <w:rsid w:val="009C7DD1"/>
    <w:rsid w:val="009D1670"/>
    <w:rsid w:val="009D2B04"/>
    <w:rsid w:val="009D2E69"/>
    <w:rsid w:val="009D47CD"/>
    <w:rsid w:val="009D5C55"/>
    <w:rsid w:val="009D7D82"/>
    <w:rsid w:val="009E12AD"/>
    <w:rsid w:val="009E3A18"/>
    <w:rsid w:val="009E41F2"/>
    <w:rsid w:val="009E49C4"/>
    <w:rsid w:val="009E56F7"/>
    <w:rsid w:val="009E5930"/>
    <w:rsid w:val="009E7FBC"/>
    <w:rsid w:val="009F1DDB"/>
    <w:rsid w:val="009F209B"/>
    <w:rsid w:val="009F496B"/>
    <w:rsid w:val="009F595B"/>
    <w:rsid w:val="009F633C"/>
    <w:rsid w:val="00A00C08"/>
    <w:rsid w:val="00A00C5B"/>
    <w:rsid w:val="00A01E62"/>
    <w:rsid w:val="00A02326"/>
    <w:rsid w:val="00A025B9"/>
    <w:rsid w:val="00A04682"/>
    <w:rsid w:val="00A049EA"/>
    <w:rsid w:val="00A05879"/>
    <w:rsid w:val="00A061D2"/>
    <w:rsid w:val="00A104EB"/>
    <w:rsid w:val="00A10F14"/>
    <w:rsid w:val="00A11469"/>
    <w:rsid w:val="00A11795"/>
    <w:rsid w:val="00A125B7"/>
    <w:rsid w:val="00A126FF"/>
    <w:rsid w:val="00A1474B"/>
    <w:rsid w:val="00A15D26"/>
    <w:rsid w:val="00A17542"/>
    <w:rsid w:val="00A200A0"/>
    <w:rsid w:val="00A202DC"/>
    <w:rsid w:val="00A20396"/>
    <w:rsid w:val="00A211D9"/>
    <w:rsid w:val="00A2155E"/>
    <w:rsid w:val="00A22023"/>
    <w:rsid w:val="00A22252"/>
    <w:rsid w:val="00A225E1"/>
    <w:rsid w:val="00A22A84"/>
    <w:rsid w:val="00A231DA"/>
    <w:rsid w:val="00A23D0F"/>
    <w:rsid w:val="00A243BE"/>
    <w:rsid w:val="00A24B44"/>
    <w:rsid w:val="00A25163"/>
    <w:rsid w:val="00A30AF2"/>
    <w:rsid w:val="00A30FB2"/>
    <w:rsid w:val="00A312CC"/>
    <w:rsid w:val="00A3156A"/>
    <w:rsid w:val="00A31A44"/>
    <w:rsid w:val="00A33792"/>
    <w:rsid w:val="00A342CB"/>
    <w:rsid w:val="00A343B8"/>
    <w:rsid w:val="00A3518B"/>
    <w:rsid w:val="00A35B29"/>
    <w:rsid w:val="00A36291"/>
    <w:rsid w:val="00A36A41"/>
    <w:rsid w:val="00A37785"/>
    <w:rsid w:val="00A37EB6"/>
    <w:rsid w:val="00A37FE9"/>
    <w:rsid w:val="00A40C12"/>
    <w:rsid w:val="00A4288A"/>
    <w:rsid w:val="00A42B33"/>
    <w:rsid w:val="00A43223"/>
    <w:rsid w:val="00A433C5"/>
    <w:rsid w:val="00A43AC4"/>
    <w:rsid w:val="00A43FF1"/>
    <w:rsid w:val="00A448B0"/>
    <w:rsid w:val="00A4776B"/>
    <w:rsid w:val="00A5115A"/>
    <w:rsid w:val="00A512CA"/>
    <w:rsid w:val="00A519D5"/>
    <w:rsid w:val="00A5500D"/>
    <w:rsid w:val="00A5659E"/>
    <w:rsid w:val="00A565F8"/>
    <w:rsid w:val="00A57333"/>
    <w:rsid w:val="00A57825"/>
    <w:rsid w:val="00A579A8"/>
    <w:rsid w:val="00A60E11"/>
    <w:rsid w:val="00A614AF"/>
    <w:rsid w:val="00A61D0D"/>
    <w:rsid w:val="00A623EA"/>
    <w:rsid w:val="00A62E2B"/>
    <w:rsid w:val="00A641F7"/>
    <w:rsid w:val="00A650E7"/>
    <w:rsid w:val="00A652BB"/>
    <w:rsid w:val="00A66D39"/>
    <w:rsid w:val="00A67199"/>
    <w:rsid w:val="00A673B8"/>
    <w:rsid w:val="00A67620"/>
    <w:rsid w:val="00A70678"/>
    <w:rsid w:val="00A708DD"/>
    <w:rsid w:val="00A7093A"/>
    <w:rsid w:val="00A70AE0"/>
    <w:rsid w:val="00A71448"/>
    <w:rsid w:val="00A72BB6"/>
    <w:rsid w:val="00A72EAB"/>
    <w:rsid w:val="00A73766"/>
    <w:rsid w:val="00A75473"/>
    <w:rsid w:val="00A7729E"/>
    <w:rsid w:val="00A7764E"/>
    <w:rsid w:val="00A77D5B"/>
    <w:rsid w:val="00A820F1"/>
    <w:rsid w:val="00A8266B"/>
    <w:rsid w:val="00A82FD3"/>
    <w:rsid w:val="00A834F2"/>
    <w:rsid w:val="00A8510C"/>
    <w:rsid w:val="00A85D5A"/>
    <w:rsid w:val="00A86FFE"/>
    <w:rsid w:val="00A87C1B"/>
    <w:rsid w:val="00A90FA2"/>
    <w:rsid w:val="00A91FCE"/>
    <w:rsid w:val="00A94765"/>
    <w:rsid w:val="00A94E1D"/>
    <w:rsid w:val="00A95362"/>
    <w:rsid w:val="00A95730"/>
    <w:rsid w:val="00A95F59"/>
    <w:rsid w:val="00A96139"/>
    <w:rsid w:val="00A96534"/>
    <w:rsid w:val="00A9657E"/>
    <w:rsid w:val="00AA0983"/>
    <w:rsid w:val="00AA133E"/>
    <w:rsid w:val="00AA180C"/>
    <w:rsid w:val="00AA1B5E"/>
    <w:rsid w:val="00AA6866"/>
    <w:rsid w:val="00AA7D8A"/>
    <w:rsid w:val="00AB0C6C"/>
    <w:rsid w:val="00AB1DFF"/>
    <w:rsid w:val="00AB3342"/>
    <w:rsid w:val="00AB3F3C"/>
    <w:rsid w:val="00AB4971"/>
    <w:rsid w:val="00AB5115"/>
    <w:rsid w:val="00AB713F"/>
    <w:rsid w:val="00AC0112"/>
    <w:rsid w:val="00AC02E2"/>
    <w:rsid w:val="00AC040B"/>
    <w:rsid w:val="00AC0895"/>
    <w:rsid w:val="00AC0DF3"/>
    <w:rsid w:val="00AC1EA5"/>
    <w:rsid w:val="00AC2839"/>
    <w:rsid w:val="00AC3498"/>
    <w:rsid w:val="00AC36E5"/>
    <w:rsid w:val="00AC38EC"/>
    <w:rsid w:val="00AC3B8B"/>
    <w:rsid w:val="00AC6DB2"/>
    <w:rsid w:val="00AC7CB6"/>
    <w:rsid w:val="00AC7D33"/>
    <w:rsid w:val="00AD1F71"/>
    <w:rsid w:val="00AD4D3C"/>
    <w:rsid w:val="00AD4E53"/>
    <w:rsid w:val="00AD7EBA"/>
    <w:rsid w:val="00AE0C77"/>
    <w:rsid w:val="00AE0E47"/>
    <w:rsid w:val="00AE2A6C"/>
    <w:rsid w:val="00AE4591"/>
    <w:rsid w:val="00AE4A57"/>
    <w:rsid w:val="00AE5ECD"/>
    <w:rsid w:val="00AE61AC"/>
    <w:rsid w:val="00AE75B4"/>
    <w:rsid w:val="00AE7E14"/>
    <w:rsid w:val="00AF131A"/>
    <w:rsid w:val="00AF1CE1"/>
    <w:rsid w:val="00AF2B91"/>
    <w:rsid w:val="00AF3EBA"/>
    <w:rsid w:val="00AF43B1"/>
    <w:rsid w:val="00AF4A46"/>
    <w:rsid w:val="00AF6CF7"/>
    <w:rsid w:val="00B01BD6"/>
    <w:rsid w:val="00B0277B"/>
    <w:rsid w:val="00B03D48"/>
    <w:rsid w:val="00B047EC"/>
    <w:rsid w:val="00B057FB"/>
    <w:rsid w:val="00B06868"/>
    <w:rsid w:val="00B07E4A"/>
    <w:rsid w:val="00B10CA5"/>
    <w:rsid w:val="00B116E3"/>
    <w:rsid w:val="00B11867"/>
    <w:rsid w:val="00B124A7"/>
    <w:rsid w:val="00B130D6"/>
    <w:rsid w:val="00B13D79"/>
    <w:rsid w:val="00B13E5D"/>
    <w:rsid w:val="00B153EE"/>
    <w:rsid w:val="00B1581A"/>
    <w:rsid w:val="00B16403"/>
    <w:rsid w:val="00B201F1"/>
    <w:rsid w:val="00B20B87"/>
    <w:rsid w:val="00B216FF"/>
    <w:rsid w:val="00B21DF0"/>
    <w:rsid w:val="00B22C78"/>
    <w:rsid w:val="00B241A0"/>
    <w:rsid w:val="00B2454F"/>
    <w:rsid w:val="00B25A2F"/>
    <w:rsid w:val="00B26232"/>
    <w:rsid w:val="00B27B19"/>
    <w:rsid w:val="00B27FE8"/>
    <w:rsid w:val="00B30091"/>
    <w:rsid w:val="00B30B7C"/>
    <w:rsid w:val="00B30FDE"/>
    <w:rsid w:val="00B31779"/>
    <w:rsid w:val="00B3256A"/>
    <w:rsid w:val="00B33D05"/>
    <w:rsid w:val="00B343CC"/>
    <w:rsid w:val="00B35C28"/>
    <w:rsid w:val="00B36AF8"/>
    <w:rsid w:val="00B37A95"/>
    <w:rsid w:val="00B41B41"/>
    <w:rsid w:val="00B41DF3"/>
    <w:rsid w:val="00B46641"/>
    <w:rsid w:val="00B46822"/>
    <w:rsid w:val="00B47E84"/>
    <w:rsid w:val="00B50680"/>
    <w:rsid w:val="00B50C12"/>
    <w:rsid w:val="00B5142F"/>
    <w:rsid w:val="00B51805"/>
    <w:rsid w:val="00B518C6"/>
    <w:rsid w:val="00B51A6D"/>
    <w:rsid w:val="00B521D1"/>
    <w:rsid w:val="00B531B6"/>
    <w:rsid w:val="00B55012"/>
    <w:rsid w:val="00B5580E"/>
    <w:rsid w:val="00B56FCC"/>
    <w:rsid w:val="00B616B4"/>
    <w:rsid w:val="00B621FD"/>
    <w:rsid w:val="00B644A7"/>
    <w:rsid w:val="00B67032"/>
    <w:rsid w:val="00B67D47"/>
    <w:rsid w:val="00B70630"/>
    <w:rsid w:val="00B710A8"/>
    <w:rsid w:val="00B719C3"/>
    <w:rsid w:val="00B71E1C"/>
    <w:rsid w:val="00B73282"/>
    <w:rsid w:val="00B73EE1"/>
    <w:rsid w:val="00B75F59"/>
    <w:rsid w:val="00B76443"/>
    <w:rsid w:val="00B77830"/>
    <w:rsid w:val="00B81498"/>
    <w:rsid w:val="00B8258E"/>
    <w:rsid w:val="00B85693"/>
    <w:rsid w:val="00B85C36"/>
    <w:rsid w:val="00B85DA6"/>
    <w:rsid w:val="00B91C93"/>
    <w:rsid w:val="00B920AD"/>
    <w:rsid w:val="00B94128"/>
    <w:rsid w:val="00B94BDC"/>
    <w:rsid w:val="00B96042"/>
    <w:rsid w:val="00B962B5"/>
    <w:rsid w:val="00BA0419"/>
    <w:rsid w:val="00BA2212"/>
    <w:rsid w:val="00BA41F5"/>
    <w:rsid w:val="00BA53B6"/>
    <w:rsid w:val="00BA64C0"/>
    <w:rsid w:val="00BA6AC8"/>
    <w:rsid w:val="00BA7E69"/>
    <w:rsid w:val="00BB0E3F"/>
    <w:rsid w:val="00BB1032"/>
    <w:rsid w:val="00BB1D69"/>
    <w:rsid w:val="00BB2E02"/>
    <w:rsid w:val="00BB5BB3"/>
    <w:rsid w:val="00BB5E28"/>
    <w:rsid w:val="00BB748D"/>
    <w:rsid w:val="00BB798C"/>
    <w:rsid w:val="00BB7B99"/>
    <w:rsid w:val="00BC06F9"/>
    <w:rsid w:val="00BC29E1"/>
    <w:rsid w:val="00BC3BF2"/>
    <w:rsid w:val="00BC423C"/>
    <w:rsid w:val="00BC4893"/>
    <w:rsid w:val="00BC71E4"/>
    <w:rsid w:val="00BD007F"/>
    <w:rsid w:val="00BD01AC"/>
    <w:rsid w:val="00BD124E"/>
    <w:rsid w:val="00BD3C01"/>
    <w:rsid w:val="00BD47F3"/>
    <w:rsid w:val="00BD5772"/>
    <w:rsid w:val="00BD5A4B"/>
    <w:rsid w:val="00BD5E2B"/>
    <w:rsid w:val="00BD6089"/>
    <w:rsid w:val="00BD626B"/>
    <w:rsid w:val="00BD79EF"/>
    <w:rsid w:val="00BE159E"/>
    <w:rsid w:val="00BE1651"/>
    <w:rsid w:val="00BE28DD"/>
    <w:rsid w:val="00BE48D1"/>
    <w:rsid w:val="00BE494F"/>
    <w:rsid w:val="00BE5890"/>
    <w:rsid w:val="00BE5D61"/>
    <w:rsid w:val="00BF1CD4"/>
    <w:rsid w:val="00BF2073"/>
    <w:rsid w:val="00BF2219"/>
    <w:rsid w:val="00BF283B"/>
    <w:rsid w:val="00BF4355"/>
    <w:rsid w:val="00BF6630"/>
    <w:rsid w:val="00BF7FC6"/>
    <w:rsid w:val="00C0054A"/>
    <w:rsid w:val="00C009F5"/>
    <w:rsid w:val="00C01CB3"/>
    <w:rsid w:val="00C04834"/>
    <w:rsid w:val="00C05131"/>
    <w:rsid w:val="00C05A7C"/>
    <w:rsid w:val="00C06622"/>
    <w:rsid w:val="00C073A3"/>
    <w:rsid w:val="00C07F79"/>
    <w:rsid w:val="00C07FB3"/>
    <w:rsid w:val="00C10A45"/>
    <w:rsid w:val="00C11930"/>
    <w:rsid w:val="00C11BC0"/>
    <w:rsid w:val="00C11D06"/>
    <w:rsid w:val="00C11FB9"/>
    <w:rsid w:val="00C12EA8"/>
    <w:rsid w:val="00C130A4"/>
    <w:rsid w:val="00C15059"/>
    <w:rsid w:val="00C15686"/>
    <w:rsid w:val="00C1663C"/>
    <w:rsid w:val="00C17A82"/>
    <w:rsid w:val="00C17D29"/>
    <w:rsid w:val="00C215D7"/>
    <w:rsid w:val="00C21940"/>
    <w:rsid w:val="00C219E9"/>
    <w:rsid w:val="00C2304A"/>
    <w:rsid w:val="00C2325F"/>
    <w:rsid w:val="00C23C5F"/>
    <w:rsid w:val="00C248D7"/>
    <w:rsid w:val="00C27440"/>
    <w:rsid w:val="00C306AC"/>
    <w:rsid w:val="00C30814"/>
    <w:rsid w:val="00C30E08"/>
    <w:rsid w:val="00C31686"/>
    <w:rsid w:val="00C31B63"/>
    <w:rsid w:val="00C31C11"/>
    <w:rsid w:val="00C3486C"/>
    <w:rsid w:val="00C34ABB"/>
    <w:rsid w:val="00C34B2C"/>
    <w:rsid w:val="00C35175"/>
    <w:rsid w:val="00C35AD1"/>
    <w:rsid w:val="00C3657D"/>
    <w:rsid w:val="00C36D7A"/>
    <w:rsid w:val="00C36FA7"/>
    <w:rsid w:val="00C40527"/>
    <w:rsid w:val="00C409D7"/>
    <w:rsid w:val="00C40ADF"/>
    <w:rsid w:val="00C41F57"/>
    <w:rsid w:val="00C43A22"/>
    <w:rsid w:val="00C440EB"/>
    <w:rsid w:val="00C44C02"/>
    <w:rsid w:val="00C5038A"/>
    <w:rsid w:val="00C50A88"/>
    <w:rsid w:val="00C50D6E"/>
    <w:rsid w:val="00C5288D"/>
    <w:rsid w:val="00C552EB"/>
    <w:rsid w:val="00C57446"/>
    <w:rsid w:val="00C577E8"/>
    <w:rsid w:val="00C60233"/>
    <w:rsid w:val="00C618EE"/>
    <w:rsid w:val="00C63B13"/>
    <w:rsid w:val="00C642D8"/>
    <w:rsid w:val="00C65A60"/>
    <w:rsid w:val="00C65F1D"/>
    <w:rsid w:val="00C661EB"/>
    <w:rsid w:val="00C679F4"/>
    <w:rsid w:val="00C67FD6"/>
    <w:rsid w:val="00C70727"/>
    <w:rsid w:val="00C7219D"/>
    <w:rsid w:val="00C72577"/>
    <w:rsid w:val="00C72B12"/>
    <w:rsid w:val="00C73533"/>
    <w:rsid w:val="00C73EC4"/>
    <w:rsid w:val="00C742A8"/>
    <w:rsid w:val="00C74606"/>
    <w:rsid w:val="00C76A62"/>
    <w:rsid w:val="00C77581"/>
    <w:rsid w:val="00C80353"/>
    <w:rsid w:val="00C81E0C"/>
    <w:rsid w:val="00C821EA"/>
    <w:rsid w:val="00C83B4E"/>
    <w:rsid w:val="00C84030"/>
    <w:rsid w:val="00C84C47"/>
    <w:rsid w:val="00C85190"/>
    <w:rsid w:val="00C85AEA"/>
    <w:rsid w:val="00C85FEA"/>
    <w:rsid w:val="00C91918"/>
    <w:rsid w:val="00C92118"/>
    <w:rsid w:val="00C92616"/>
    <w:rsid w:val="00C92CC5"/>
    <w:rsid w:val="00C92FFB"/>
    <w:rsid w:val="00C93166"/>
    <w:rsid w:val="00C9357A"/>
    <w:rsid w:val="00C94C80"/>
    <w:rsid w:val="00C95F1D"/>
    <w:rsid w:val="00C9747A"/>
    <w:rsid w:val="00C97C0A"/>
    <w:rsid w:val="00CA057C"/>
    <w:rsid w:val="00CA27AC"/>
    <w:rsid w:val="00CA3AB1"/>
    <w:rsid w:val="00CA48F7"/>
    <w:rsid w:val="00CA6664"/>
    <w:rsid w:val="00CA7C04"/>
    <w:rsid w:val="00CA7CF0"/>
    <w:rsid w:val="00CB0A6E"/>
    <w:rsid w:val="00CB1179"/>
    <w:rsid w:val="00CB158A"/>
    <w:rsid w:val="00CB3812"/>
    <w:rsid w:val="00CB3A90"/>
    <w:rsid w:val="00CB57D1"/>
    <w:rsid w:val="00CB5F19"/>
    <w:rsid w:val="00CB660C"/>
    <w:rsid w:val="00CB7176"/>
    <w:rsid w:val="00CB76D2"/>
    <w:rsid w:val="00CC0B6F"/>
    <w:rsid w:val="00CC3EB0"/>
    <w:rsid w:val="00CD0289"/>
    <w:rsid w:val="00CD1BF8"/>
    <w:rsid w:val="00CD253C"/>
    <w:rsid w:val="00CD27BA"/>
    <w:rsid w:val="00CD2950"/>
    <w:rsid w:val="00CD3C52"/>
    <w:rsid w:val="00CD3E42"/>
    <w:rsid w:val="00CD3EC7"/>
    <w:rsid w:val="00CD5C25"/>
    <w:rsid w:val="00CD708F"/>
    <w:rsid w:val="00CE17E5"/>
    <w:rsid w:val="00CE44D7"/>
    <w:rsid w:val="00CE56FF"/>
    <w:rsid w:val="00CE670B"/>
    <w:rsid w:val="00CE674A"/>
    <w:rsid w:val="00CF0E38"/>
    <w:rsid w:val="00CF1018"/>
    <w:rsid w:val="00CF12B7"/>
    <w:rsid w:val="00CF1EAF"/>
    <w:rsid w:val="00CF3443"/>
    <w:rsid w:val="00CF4D2F"/>
    <w:rsid w:val="00CF5B08"/>
    <w:rsid w:val="00CF5B0D"/>
    <w:rsid w:val="00CF6447"/>
    <w:rsid w:val="00CF68E7"/>
    <w:rsid w:val="00D002D2"/>
    <w:rsid w:val="00D024C3"/>
    <w:rsid w:val="00D029DE"/>
    <w:rsid w:val="00D03302"/>
    <w:rsid w:val="00D0344C"/>
    <w:rsid w:val="00D03768"/>
    <w:rsid w:val="00D04928"/>
    <w:rsid w:val="00D05878"/>
    <w:rsid w:val="00D10B26"/>
    <w:rsid w:val="00D10C47"/>
    <w:rsid w:val="00D1706A"/>
    <w:rsid w:val="00D17C93"/>
    <w:rsid w:val="00D2102C"/>
    <w:rsid w:val="00D21406"/>
    <w:rsid w:val="00D23868"/>
    <w:rsid w:val="00D25DE8"/>
    <w:rsid w:val="00D26DC4"/>
    <w:rsid w:val="00D27227"/>
    <w:rsid w:val="00D2762E"/>
    <w:rsid w:val="00D27BE6"/>
    <w:rsid w:val="00D347B8"/>
    <w:rsid w:val="00D349B5"/>
    <w:rsid w:val="00D361E9"/>
    <w:rsid w:val="00D363B0"/>
    <w:rsid w:val="00D36792"/>
    <w:rsid w:val="00D404F0"/>
    <w:rsid w:val="00D4096D"/>
    <w:rsid w:val="00D41753"/>
    <w:rsid w:val="00D42A78"/>
    <w:rsid w:val="00D435EF"/>
    <w:rsid w:val="00D4660C"/>
    <w:rsid w:val="00D469AA"/>
    <w:rsid w:val="00D477AF"/>
    <w:rsid w:val="00D501D3"/>
    <w:rsid w:val="00D50EFF"/>
    <w:rsid w:val="00D524A9"/>
    <w:rsid w:val="00D526F0"/>
    <w:rsid w:val="00D5277C"/>
    <w:rsid w:val="00D52BF1"/>
    <w:rsid w:val="00D531F0"/>
    <w:rsid w:val="00D548F3"/>
    <w:rsid w:val="00D56129"/>
    <w:rsid w:val="00D56EE3"/>
    <w:rsid w:val="00D60EA6"/>
    <w:rsid w:val="00D60F20"/>
    <w:rsid w:val="00D61A89"/>
    <w:rsid w:val="00D626EF"/>
    <w:rsid w:val="00D628E1"/>
    <w:rsid w:val="00D629E2"/>
    <w:rsid w:val="00D62C94"/>
    <w:rsid w:val="00D62C98"/>
    <w:rsid w:val="00D62D2C"/>
    <w:rsid w:val="00D62E28"/>
    <w:rsid w:val="00D63F20"/>
    <w:rsid w:val="00D65867"/>
    <w:rsid w:val="00D6717D"/>
    <w:rsid w:val="00D671C6"/>
    <w:rsid w:val="00D67F6F"/>
    <w:rsid w:val="00D702BA"/>
    <w:rsid w:val="00D709DF"/>
    <w:rsid w:val="00D711AC"/>
    <w:rsid w:val="00D7184F"/>
    <w:rsid w:val="00D73E82"/>
    <w:rsid w:val="00D76E9F"/>
    <w:rsid w:val="00D77809"/>
    <w:rsid w:val="00D7796A"/>
    <w:rsid w:val="00D77F16"/>
    <w:rsid w:val="00D77FBF"/>
    <w:rsid w:val="00D8064F"/>
    <w:rsid w:val="00D8096D"/>
    <w:rsid w:val="00D80EBE"/>
    <w:rsid w:val="00D8122D"/>
    <w:rsid w:val="00D827B3"/>
    <w:rsid w:val="00D83071"/>
    <w:rsid w:val="00D83234"/>
    <w:rsid w:val="00D83514"/>
    <w:rsid w:val="00D83B9A"/>
    <w:rsid w:val="00D8486A"/>
    <w:rsid w:val="00D84CC5"/>
    <w:rsid w:val="00D85432"/>
    <w:rsid w:val="00D87832"/>
    <w:rsid w:val="00D90491"/>
    <w:rsid w:val="00D90CA6"/>
    <w:rsid w:val="00D91618"/>
    <w:rsid w:val="00D93E46"/>
    <w:rsid w:val="00D93FBA"/>
    <w:rsid w:val="00D94C40"/>
    <w:rsid w:val="00D95126"/>
    <w:rsid w:val="00D9557A"/>
    <w:rsid w:val="00D955FF"/>
    <w:rsid w:val="00D95D62"/>
    <w:rsid w:val="00D96966"/>
    <w:rsid w:val="00D97626"/>
    <w:rsid w:val="00DA1760"/>
    <w:rsid w:val="00DA36FD"/>
    <w:rsid w:val="00DA3E4A"/>
    <w:rsid w:val="00DA4836"/>
    <w:rsid w:val="00DA4A7A"/>
    <w:rsid w:val="00DA55CC"/>
    <w:rsid w:val="00DA6397"/>
    <w:rsid w:val="00DA649A"/>
    <w:rsid w:val="00DA77D0"/>
    <w:rsid w:val="00DB006C"/>
    <w:rsid w:val="00DB1978"/>
    <w:rsid w:val="00DB32D6"/>
    <w:rsid w:val="00DB3466"/>
    <w:rsid w:val="00DB5FC4"/>
    <w:rsid w:val="00DB7ACD"/>
    <w:rsid w:val="00DC1EB8"/>
    <w:rsid w:val="00DC2175"/>
    <w:rsid w:val="00DC286A"/>
    <w:rsid w:val="00DC3226"/>
    <w:rsid w:val="00DC34DE"/>
    <w:rsid w:val="00DC4A6D"/>
    <w:rsid w:val="00DC6F74"/>
    <w:rsid w:val="00DC78FD"/>
    <w:rsid w:val="00DD2459"/>
    <w:rsid w:val="00DD2F72"/>
    <w:rsid w:val="00DD3918"/>
    <w:rsid w:val="00DD3AC9"/>
    <w:rsid w:val="00DD4BB7"/>
    <w:rsid w:val="00DD51B8"/>
    <w:rsid w:val="00DD567A"/>
    <w:rsid w:val="00DD6251"/>
    <w:rsid w:val="00DD6994"/>
    <w:rsid w:val="00DE001B"/>
    <w:rsid w:val="00DE2A5C"/>
    <w:rsid w:val="00DE402C"/>
    <w:rsid w:val="00DE42D0"/>
    <w:rsid w:val="00DE51E1"/>
    <w:rsid w:val="00DE6411"/>
    <w:rsid w:val="00DF0A27"/>
    <w:rsid w:val="00DF1AD6"/>
    <w:rsid w:val="00DF1BB7"/>
    <w:rsid w:val="00DF2311"/>
    <w:rsid w:val="00DF3141"/>
    <w:rsid w:val="00DF395A"/>
    <w:rsid w:val="00DF572E"/>
    <w:rsid w:val="00E00014"/>
    <w:rsid w:val="00E03776"/>
    <w:rsid w:val="00E04500"/>
    <w:rsid w:val="00E04708"/>
    <w:rsid w:val="00E05F37"/>
    <w:rsid w:val="00E071A0"/>
    <w:rsid w:val="00E07995"/>
    <w:rsid w:val="00E079E6"/>
    <w:rsid w:val="00E104F7"/>
    <w:rsid w:val="00E10845"/>
    <w:rsid w:val="00E114CC"/>
    <w:rsid w:val="00E129A4"/>
    <w:rsid w:val="00E13164"/>
    <w:rsid w:val="00E13B78"/>
    <w:rsid w:val="00E14015"/>
    <w:rsid w:val="00E1482A"/>
    <w:rsid w:val="00E15C10"/>
    <w:rsid w:val="00E15F11"/>
    <w:rsid w:val="00E17424"/>
    <w:rsid w:val="00E17DD2"/>
    <w:rsid w:val="00E200B6"/>
    <w:rsid w:val="00E20975"/>
    <w:rsid w:val="00E21497"/>
    <w:rsid w:val="00E214D5"/>
    <w:rsid w:val="00E2165C"/>
    <w:rsid w:val="00E22D75"/>
    <w:rsid w:val="00E23E46"/>
    <w:rsid w:val="00E24713"/>
    <w:rsid w:val="00E25672"/>
    <w:rsid w:val="00E26A78"/>
    <w:rsid w:val="00E26AA6"/>
    <w:rsid w:val="00E27960"/>
    <w:rsid w:val="00E30BB8"/>
    <w:rsid w:val="00E32BD5"/>
    <w:rsid w:val="00E36C7C"/>
    <w:rsid w:val="00E42686"/>
    <w:rsid w:val="00E431EA"/>
    <w:rsid w:val="00E458AB"/>
    <w:rsid w:val="00E516A9"/>
    <w:rsid w:val="00E519B3"/>
    <w:rsid w:val="00E51F33"/>
    <w:rsid w:val="00E528DB"/>
    <w:rsid w:val="00E52B0F"/>
    <w:rsid w:val="00E52E7B"/>
    <w:rsid w:val="00E5311D"/>
    <w:rsid w:val="00E54BD9"/>
    <w:rsid w:val="00E54EBA"/>
    <w:rsid w:val="00E56100"/>
    <w:rsid w:val="00E57528"/>
    <w:rsid w:val="00E575B2"/>
    <w:rsid w:val="00E60081"/>
    <w:rsid w:val="00E60625"/>
    <w:rsid w:val="00E608E7"/>
    <w:rsid w:val="00E621D4"/>
    <w:rsid w:val="00E634DD"/>
    <w:rsid w:val="00E65793"/>
    <w:rsid w:val="00E662BD"/>
    <w:rsid w:val="00E66865"/>
    <w:rsid w:val="00E70545"/>
    <w:rsid w:val="00E7069D"/>
    <w:rsid w:val="00E70BF7"/>
    <w:rsid w:val="00E72D3E"/>
    <w:rsid w:val="00E73FBA"/>
    <w:rsid w:val="00E75EFA"/>
    <w:rsid w:val="00E776DA"/>
    <w:rsid w:val="00E80D51"/>
    <w:rsid w:val="00E81645"/>
    <w:rsid w:val="00E81674"/>
    <w:rsid w:val="00E81F73"/>
    <w:rsid w:val="00E82291"/>
    <w:rsid w:val="00E8282B"/>
    <w:rsid w:val="00E82EB3"/>
    <w:rsid w:val="00E83B8C"/>
    <w:rsid w:val="00E84F1B"/>
    <w:rsid w:val="00E84F49"/>
    <w:rsid w:val="00E852C5"/>
    <w:rsid w:val="00E8611D"/>
    <w:rsid w:val="00E87BF3"/>
    <w:rsid w:val="00E87D41"/>
    <w:rsid w:val="00E90D01"/>
    <w:rsid w:val="00E90D49"/>
    <w:rsid w:val="00E914B0"/>
    <w:rsid w:val="00E914C0"/>
    <w:rsid w:val="00E91588"/>
    <w:rsid w:val="00E91E1C"/>
    <w:rsid w:val="00E9287A"/>
    <w:rsid w:val="00E92A5B"/>
    <w:rsid w:val="00E932D9"/>
    <w:rsid w:val="00E93AAD"/>
    <w:rsid w:val="00E94652"/>
    <w:rsid w:val="00EA02EF"/>
    <w:rsid w:val="00EA0B5E"/>
    <w:rsid w:val="00EA24F9"/>
    <w:rsid w:val="00EA2760"/>
    <w:rsid w:val="00EA29BC"/>
    <w:rsid w:val="00EA3306"/>
    <w:rsid w:val="00EA375F"/>
    <w:rsid w:val="00EA408D"/>
    <w:rsid w:val="00EA4C3F"/>
    <w:rsid w:val="00EA6F40"/>
    <w:rsid w:val="00EA74B8"/>
    <w:rsid w:val="00EA78F7"/>
    <w:rsid w:val="00EA7DA3"/>
    <w:rsid w:val="00EB1D84"/>
    <w:rsid w:val="00EB355A"/>
    <w:rsid w:val="00EB42CF"/>
    <w:rsid w:val="00EB45FB"/>
    <w:rsid w:val="00EB5211"/>
    <w:rsid w:val="00EB5918"/>
    <w:rsid w:val="00EB5D41"/>
    <w:rsid w:val="00EB6157"/>
    <w:rsid w:val="00EB6788"/>
    <w:rsid w:val="00EB6D60"/>
    <w:rsid w:val="00EB71E4"/>
    <w:rsid w:val="00EB79F2"/>
    <w:rsid w:val="00EC088E"/>
    <w:rsid w:val="00EC1683"/>
    <w:rsid w:val="00EC1EC7"/>
    <w:rsid w:val="00EC2BC2"/>
    <w:rsid w:val="00EC3910"/>
    <w:rsid w:val="00EC58AE"/>
    <w:rsid w:val="00EC7DD2"/>
    <w:rsid w:val="00ED00AE"/>
    <w:rsid w:val="00ED338F"/>
    <w:rsid w:val="00ED38D7"/>
    <w:rsid w:val="00ED3DEB"/>
    <w:rsid w:val="00ED44EC"/>
    <w:rsid w:val="00ED4755"/>
    <w:rsid w:val="00ED4E17"/>
    <w:rsid w:val="00ED7183"/>
    <w:rsid w:val="00ED74C7"/>
    <w:rsid w:val="00EE0E89"/>
    <w:rsid w:val="00EE0F2A"/>
    <w:rsid w:val="00EE1BFA"/>
    <w:rsid w:val="00EE1C2F"/>
    <w:rsid w:val="00EE2B5B"/>
    <w:rsid w:val="00EF0081"/>
    <w:rsid w:val="00EF2B7D"/>
    <w:rsid w:val="00EF35DA"/>
    <w:rsid w:val="00EF39AE"/>
    <w:rsid w:val="00EF43B8"/>
    <w:rsid w:val="00EF4429"/>
    <w:rsid w:val="00EF7025"/>
    <w:rsid w:val="00EF76DF"/>
    <w:rsid w:val="00F00838"/>
    <w:rsid w:val="00F00A83"/>
    <w:rsid w:val="00F00E97"/>
    <w:rsid w:val="00F01C93"/>
    <w:rsid w:val="00F02A5B"/>
    <w:rsid w:val="00F06018"/>
    <w:rsid w:val="00F06185"/>
    <w:rsid w:val="00F061F7"/>
    <w:rsid w:val="00F1550F"/>
    <w:rsid w:val="00F1554C"/>
    <w:rsid w:val="00F15637"/>
    <w:rsid w:val="00F162C7"/>
    <w:rsid w:val="00F1635F"/>
    <w:rsid w:val="00F17442"/>
    <w:rsid w:val="00F17B96"/>
    <w:rsid w:val="00F208A4"/>
    <w:rsid w:val="00F21B90"/>
    <w:rsid w:val="00F22D48"/>
    <w:rsid w:val="00F23128"/>
    <w:rsid w:val="00F231E0"/>
    <w:rsid w:val="00F24608"/>
    <w:rsid w:val="00F252B9"/>
    <w:rsid w:val="00F263C2"/>
    <w:rsid w:val="00F269D5"/>
    <w:rsid w:val="00F31A19"/>
    <w:rsid w:val="00F3249A"/>
    <w:rsid w:val="00F327C4"/>
    <w:rsid w:val="00F32C68"/>
    <w:rsid w:val="00F34324"/>
    <w:rsid w:val="00F34655"/>
    <w:rsid w:val="00F34FF1"/>
    <w:rsid w:val="00F351B5"/>
    <w:rsid w:val="00F36DAB"/>
    <w:rsid w:val="00F36E38"/>
    <w:rsid w:val="00F40884"/>
    <w:rsid w:val="00F42EAC"/>
    <w:rsid w:val="00F4390B"/>
    <w:rsid w:val="00F44613"/>
    <w:rsid w:val="00F4678E"/>
    <w:rsid w:val="00F47B8E"/>
    <w:rsid w:val="00F504EA"/>
    <w:rsid w:val="00F5092B"/>
    <w:rsid w:val="00F50C32"/>
    <w:rsid w:val="00F51EBB"/>
    <w:rsid w:val="00F52A7B"/>
    <w:rsid w:val="00F52C3F"/>
    <w:rsid w:val="00F52FC1"/>
    <w:rsid w:val="00F5310D"/>
    <w:rsid w:val="00F53E47"/>
    <w:rsid w:val="00F54ABC"/>
    <w:rsid w:val="00F5593A"/>
    <w:rsid w:val="00F5594F"/>
    <w:rsid w:val="00F55CD7"/>
    <w:rsid w:val="00F55FFF"/>
    <w:rsid w:val="00F5641B"/>
    <w:rsid w:val="00F5709C"/>
    <w:rsid w:val="00F574C4"/>
    <w:rsid w:val="00F6174E"/>
    <w:rsid w:val="00F618C6"/>
    <w:rsid w:val="00F61910"/>
    <w:rsid w:val="00F61BA8"/>
    <w:rsid w:val="00F640DD"/>
    <w:rsid w:val="00F64936"/>
    <w:rsid w:val="00F64D10"/>
    <w:rsid w:val="00F64DB6"/>
    <w:rsid w:val="00F66A79"/>
    <w:rsid w:val="00F66EFF"/>
    <w:rsid w:val="00F66FDF"/>
    <w:rsid w:val="00F6784A"/>
    <w:rsid w:val="00F70213"/>
    <w:rsid w:val="00F7050C"/>
    <w:rsid w:val="00F71FF2"/>
    <w:rsid w:val="00F72564"/>
    <w:rsid w:val="00F73958"/>
    <w:rsid w:val="00F73B3C"/>
    <w:rsid w:val="00F74715"/>
    <w:rsid w:val="00F75839"/>
    <w:rsid w:val="00F764F8"/>
    <w:rsid w:val="00F768C9"/>
    <w:rsid w:val="00F779F8"/>
    <w:rsid w:val="00F81A4A"/>
    <w:rsid w:val="00F81AF3"/>
    <w:rsid w:val="00F81D3B"/>
    <w:rsid w:val="00F82737"/>
    <w:rsid w:val="00F82CFC"/>
    <w:rsid w:val="00F83BA2"/>
    <w:rsid w:val="00F85D8A"/>
    <w:rsid w:val="00F87FF6"/>
    <w:rsid w:val="00F90B54"/>
    <w:rsid w:val="00F91AB5"/>
    <w:rsid w:val="00F92F9B"/>
    <w:rsid w:val="00F95B8E"/>
    <w:rsid w:val="00F95D29"/>
    <w:rsid w:val="00F97EF9"/>
    <w:rsid w:val="00FA0035"/>
    <w:rsid w:val="00FA0129"/>
    <w:rsid w:val="00FA0EEA"/>
    <w:rsid w:val="00FA19D9"/>
    <w:rsid w:val="00FA4046"/>
    <w:rsid w:val="00FA542A"/>
    <w:rsid w:val="00FA5979"/>
    <w:rsid w:val="00FA6CB3"/>
    <w:rsid w:val="00FA6CD8"/>
    <w:rsid w:val="00FA700F"/>
    <w:rsid w:val="00FA7788"/>
    <w:rsid w:val="00FB17D3"/>
    <w:rsid w:val="00FB18A5"/>
    <w:rsid w:val="00FB2633"/>
    <w:rsid w:val="00FB36B7"/>
    <w:rsid w:val="00FB3CC3"/>
    <w:rsid w:val="00FB4293"/>
    <w:rsid w:val="00FB6004"/>
    <w:rsid w:val="00FB7C43"/>
    <w:rsid w:val="00FC049F"/>
    <w:rsid w:val="00FC0E34"/>
    <w:rsid w:val="00FC174E"/>
    <w:rsid w:val="00FC39E6"/>
    <w:rsid w:val="00FC7567"/>
    <w:rsid w:val="00FD0CB9"/>
    <w:rsid w:val="00FD0FC8"/>
    <w:rsid w:val="00FD2986"/>
    <w:rsid w:val="00FD2C3C"/>
    <w:rsid w:val="00FD5D0B"/>
    <w:rsid w:val="00FD60F2"/>
    <w:rsid w:val="00FD62F6"/>
    <w:rsid w:val="00FD63DC"/>
    <w:rsid w:val="00FD7241"/>
    <w:rsid w:val="00FD725A"/>
    <w:rsid w:val="00FE0896"/>
    <w:rsid w:val="00FE0FC4"/>
    <w:rsid w:val="00FE12F7"/>
    <w:rsid w:val="00FE171E"/>
    <w:rsid w:val="00FE1AAB"/>
    <w:rsid w:val="00FE1CE2"/>
    <w:rsid w:val="00FE311B"/>
    <w:rsid w:val="00FE4CFE"/>
    <w:rsid w:val="00FE5103"/>
    <w:rsid w:val="00FE52BB"/>
    <w:rsid w:val="00FE5FF0"/>
    <w:rsid w:val="00FE6A3E"/>
    <w:rsid w:val="00FF12F0"/>
    <w:rsid w:val="00FF25CC"/>
    <w:rsid w:val="00FF44B1"/>
    <w:rsid w:val="00FF49AC"/>
    <w:rsid w:val="00FF4D3F"/>
    <w:rsid w:val="00FF5368"/>
    <w:rsid w:val="00FF6384"/>
    <w:rsid w:val="04772265"/>
    <w:rsid w:val="0A45E27C"/>
    <w:rsid w:val="11F35245"/>
    <w:rsid w:val="17575753"/>
    <w:rsid w:val="2604A81E"/>
    <w:rsid w:val="410AE336"/>
    <w:rsid w:val="5465A504"/>
    <w:rsid w:val="58CB4FE3"/>
    <w:rsid w:val="5FAD32C6"/>
    <w:rsid w:val="60C81FB1"/>
    <w:rsid w:val="790C52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7AABB7"/>
  <w15:chartTrackingRefBased/>
  <w15:docId w15:val="{47948DA1-3135-4730-B7CE-C31ED1C6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691B"/>
  </w:style>
  <w:style w:type="paragraph" w:styleId="Heading1">
    <w:name w:val="heading 1"/>
    <w:basedOn w:val="Normal"/>
    <w:next w:val="Normal"/>
    <w:link w:val="Heading1Char"/>
    <w:uiPriority w:val="9"/>
    <w:qFormat/>
    <w:rsid w:val="00691B08"/>
    <w:pPr>
      <w:keepNext/>
      <w:keepLines/>
      <w:numPr>
        <w:numId w:val="2"/>
      </w:numPr>
      <w:spacing w:before="240" w:after="0"/>
      <w:outlineLvl w:val="0"/>
    </w:pPr>
    <w:rPr>
      <w:rFonts w:asciiTheme="majorHAnsi" w:eastAsiaTheme="majorEastAsia" w:hAnsiTheme="majorHAnsi" w:cstheme="majorBidi"/>
      <w:color w:val="005596" w:themeColor="text2"/>
      <w:sz w:val="32"/>
      <w:szCs w:val="32"/>
    </w:rPr>
  </w:style>
  <w:style w:type="paragraph" w:styleId="Heading2">
    <w:name w:val="heading 2"/>
    <w:basedOn w:val="Normal"/>
    <w:next w:val="Normal"/>
    <w:link w:val="Heading2Char"/>
    <w:uiPriority w:val="9"/>
    <w:unhideWhenUsed/>
    <w:qFormat/>
    <w:rsid w:val="00691B08"/>
    <w:pPr>
      <w:keepNext/>
      <w:keepLines/>
      <w:numPr>
        <w:ilvl w:val="1"/>
        <w:numId w:val="2"/>
      </w:numPr>
      <w:spacing w:before="40" w:after="0"/>
      <w:outlineLvl w:val="1"/>
    </w:pPr>
    <w:rPr>
      <w:rFonts w:asciiTheme="majorHAnsi" w:eastAsiaTheme="majorEastAsia" w:hAnsiTheme="majorHAnsi" w:cstheme="majorBidi"/>
      <w:color w:val="005596" w:themeColor="text2"/>
      <w:sz w:val="26"/>
      <w:szCs w:val="26"/>
    </w:rPr>
  </w:style>
  <w:style w:type="paragraph" w:styleId="Heading3">
    <w:name w:val="heading 3"/>
    <w:basedOn w:val="Normal"/>
    <w:next w:val="Normal"/>
    <w:link w:val="Heading3Char"/>
    <w:uiPriority w:val="9"/>
    <w:unhideWhenUsed/>
    <w:qFormat/>
    <w:rsid w:val="00691B08"/>
    <w:pPr>
      <w:keepNext/>
      <w:keepLines/>
      <w:numPr>
        <w:ilvl w:val="2"/>
        <w:numId w:val="2"/>
      </w:numPr>
      <w:spacing w:before="40" w:after="0"/>
      <w:outlineLvl w:val="2"/>
    </w:pPr>
    <w:rPr>
      <w:rFonts w:asciiTheme="majorHAnsi" w:eastAsiaTheme="majorEastAsia" w:hAnsiTheme="majorHAnsi" w:cstheme="majorBidi"/>
      <w:color w:val="0066B6" w:themeColor="accent1" w:themeShade="7F"/>
      <w:sz w:val="24"/>
      <w:szCs w:val="24"/>
    </w:rPr>
  </w:style>
  <w:style w:type="paragraph" w:styleId="Heading4">
    <w:name w:val="heading 4"/>
    <w:basedOn w:val="Normal"/>
    <w:next w:val="Normal"/>
    <w:link w:val="Heading4Char"/>
    <w:uiPriority w:val="9"/>
    <w:unhideWhenUsed/>
    <w:qFormat/>
    <w:rsid w:val="00691B08"/>
    <w:pPr>
      <w:keepNext/>
      <w:keepLines/>
      <w:numPr>
        <w:ilvl w:val="3"/>
        <w:numId w:val="2"/>
      </w:numPr>
      <w:spacing w:before="40" w:after="0"/>
      <w:outlineLvl w:val="3"/>
    </w:pPr>
    <w:rPr>
      <w:rFonts w:asciiTheme="majorHAnsi" w:eastAsiaTheme="majorEastAsia" w:hAnsiTheme="majorHAnsi" w:cstheme="majorBidi"/>
      <w:iCs/>
      <w:color w:val="1397FF" w:themeColor="accent1" w:themeShade="BF"/>
    </w:rPr>
  </w:style>
  <w:style w:type="paragraph" w:styleId="Heading5">
    <w:name w:val="heading 5"/>
    <w:basedOn w:val="Normal"/>
    <w:next w:val="Normal"/>
    <w:link w:val="Heading5Char"/>
    <w:uiPriority w:val="9"/>
    <w:unhideWhenUsed/>
    <w:qFormat/>
    <w:rsid w:val="00691B08"/>
    <w:pPr>
      <w:keepNext/>
      <w:keepLines/>
      <w:numPr>
        <w:ilvl w:val="4"/>
        <w:numId w:val="2"/>
      </w:numPr>
      <w:spacing w:before="40" w:after="0"/>
      <w:outlineLvl w:val="4"/>
    </w:pPr>
    <w:rPr>
      <w:rFonts w:asciiTheme="majorHAnsi" w:eastAsiaTheme="majorEastAsia" w:hAnsiTheme="majorHAnsi" w:cstheme="majorBidi"/>
      <w:color w:val="005596" w:themeColor="text2"/>
      <w:sz w:val="32"/>
      <w:szCs w:val="32"/>
    </w:rPr>
  </w:style>
  <w:style w:type="paragraph" w:styleId="Heading6">
    <w:name w:val="heading 6"/>
    <w:basedOn w:val="Normal"/>
    <w:next w:val="Normal"/>
    <w:link w:val="Heading6Char"/>
    <w:uiPriority w:val="9"/>
    <w:unhideWhenUsed/>
    <w:qFormat/>
    <w:rsid w:val="00691B08"/>
    <w:pPr>
      <w:keepNext/>
      <w:keepLines/>
      <w:numPr>
        <w:ilvl w:val="5"/>
        <w:numId w:val="2"/>
      </w:numPr>
      <w:spacing w:before="40" w:after="0"/>
      <w:outlineLvl w:val="5"/>
    </w:pPr>
    <w:rPr>
      <w:rFonts w:asciiTheme="majorHAnsi" w:eastAsiaTheme="majorEastAsia" w:hAnsiTheme="majorHAnsi" w:cstheme="majorBidi"/>
      <w:color w:val="005596" w:themeColor="text2"/>
      <w:sz w:val="32"/>
      <w:szCs w:val="32"/>
    </w:rPr>
  </w:style>
  <w:style w:type="paragraph" w:styleId="Heading7">
    <w:name w:val="heading 7"/>
    <w:basedOn w:val="Normal"/>
    <w:next w:val="Normal"/>
    <w:link w:val="Heading7Char"/>
    <w:uiPriority w:val="9"/>
    <w:unhideWhenUsed/>
    <w:qFormat/>
    <w:rsid w:val="00691B08"/>
    <w:pPr>
      <w:keepNext/>
      <w:keepLines/>
      <w:numPr>
        <w:ilvl w:val="6"/>
        <w:numId w:val="2"/>
      </w:numPr>
      <w:spacing w:before="40" w:after="0"/>
      <w:outlineLvl w:val="6"/>
    </w:pPr>
    <w:rPr>
      <w:rFonts w:asciiTheme="majorHAnsi" w:eastAsiaTheme="majorEastAsia" w:hAnsiTheme="majorHAnsi" w:cstheme="majorBidi"/>
      <w:iCs/>
      <w:color w:val="005596" w:themeColor="text2"/>
      <w:sz w:val="26"/>
      <w:szCs w:val="26"/>
    </w:rPr>
  </w:style>
  <w:style w:type="paragraph" w:styleId="Heading8">
    <w:name w:val="heading 8"/>
    <w:basedOn w:val="Normal"/>
    <w:next w:val="Normal"/>
    <w:link w:val="Heading8Char"/>
    <w:uiPriority w:val="9"/>
    <w:unhideWhenUsed/>
    <w:qFormat/>
    <w:rsid w:val="00691B08"/>
    <w:pPr>
      <w:keepNext/>
      <w:keepLines/>
      <w:numPr>
        <w:ilvl w:val="7"/>
        <w:numId w:val="2"/>
      </w:numPr>
      <w:spacing w:before="40" w:after="0"/>
      <w:outlineLvl w:val="7"/>
    </w:pPr>
    <w:rPr>
      <w:rFonts w:asciiTheme="majorHAnsi" w:eastAsiaTheme="majorEastAsia" w:hAnsiTheme="majorHAnsi" w:cstheme="majorBidi"/>
      <w:color w:val="005596" w:themeColor="text2"/>
      <w:sz w:val="24"/>
      <w:szCs w:val="24"/>
    </w:rPr>
  </w:style>
  <w:style w:type="paragraph" w:styleId="Heading9">
    <w:name w:val="heading 9"/>
    <w:basedOn w:val="Normal"/>
    <w:next w:val="Normal"/>
    <w:link w:val="Heading9Char"/>
    <w:uiPriority w:val="9"/>
    <w:unhideWhenUsed/>
    <w:qFormat/>
    <w:rsid w:val="00691B08"/>
    <w:pPr>
      <w:keepNext/>
      <w:keepLines/>
      <w:numPr>
        <w:ilvl w:val="8"/>
        <w:numId w:val="2"/>
      </w:numPr>
      <w:spacing w:before="40" w:after="0"/>
      <w:outlineLvl w:val="8"/>
    </w:pPr>
    <w:rPr>
      <w:rFonts w:asciiTheme="majorHAnsi" w:eastAsiaTheme="majorEastAsia" w:hAnsiTheme="majorHAnsi" w:cstheme="majorBidi"/>
      <w:iCs/>
      <w:color w:val="1397F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B08"/>
    <w:rPr>
      <w:rFonts w:asciiTheme="majorHAnsi" w:eastAsiaTheme="majorEastAsia" w:hAnsiTheme="majorHAnsi" w:cstheme="majorBidi"/>
      <w:color w:val="005596" w:themeColor="text2"/>
      <w:sz w:val="32"/>
      <w:szCs w:val="32"/>
    </w:rPr>
  </w:style>
  <w:style w:type="character" w:customStyle="1" w:styleId="Heading2Char">
    <w:name w:val="Heading 2 Char"/>
    <w:basedOn w:val="DefaultParagraphFont"/>
    <w:link w:val="Heading2"/>
    <w:uiPriority w:val="9"/>
    <w:rsid w:val="00691B08"/>
    <w:rPr>
      <w:rFonts w:asciiTheme="majorHAnsi" w:eastAsiaTheme="majorEastAsia" w:hAnsiTheme="majorHAnsi" w:cstheme="majorBidi"/>
      <w:color w:val="005596" w:themeColor="text2"/>
      <w:sz w:val="26"/>
      <w:szCs w:val="26"/>
    </w:rPr>
  </w:style>
  <w:style w:type="character" w:customStyle="1" w:styleId="Heading3Char">
    <w:name w:val="Heading 3 Char"/>
    <w:basedOn w:val="DefaultParagraphFont"/>
    <w:link w:val="Heading3"/>
    <w:uiPriority w:val="9"/>
    <w:rsid w:val="00691B08"/>
    <w:rPr>
      <w:rFonts w:asciiTheme="majorHAnsi" w:eastAsiaTheme="majorEastAsia" w:hAnsiTheme="majorHAnsi" w:cstheme="majorBidi"/>
      <w:color w:val="0066B6" w:themeColor="accent1" w:themeShade="7F"/>
      <w:sz w:val="24"/>
      <w:szCs w:val="24"/>
    </w:rPr>
  </w:style>
  <w:style w:type="character" w:customStyle="1" w:styleId="Heading4Char">
    <w:name w:val="Heading 4 Char"/>
    <w:basedOn w:val="DefaultParagraphFont"/>
    <w:link w:val="Heading4"/>
    <w:uiPriority w:val="9"/>
    <w:rsid w:val="00691B08"/>
    <w:rPr>
      <w:rFonts w:asciiTheme="majorHAnsi" w:eastAsiaTheme="majorEastAsia" w:hAnsiTheme="majorHAnsi" w:cstheme="majorBidi"/>
      <w:iCs/>
      <w:color w:val="1397FF" w:themeColor="accent1" w:themeShade="BF"/>
    </w:rPr>
  </w:style>
  <w:style w:type="character" w:customStyle="1" w:styleId="Heading5Char">
    <w:name w:val="Heading 5 Char"/>
    <w:basedOn w:val="DefaultParagraphFont"/>
    <w:link w:val="Heading5"/>
    <w:uiPriority w:val="9"/>
    <w:rsid w:val="00691B08"/>
    <w:rPr>
      <w:rFonts w:asciiTheme="majorHAnsi" w:eastAsiaTheme="majorEastAsia" w:hAnsiTheme="majorHAnsi" w:cstheme="majorBidi"/>
      <w:color w:val="005596" w:themeColor="text2"/>
      <w:sz w:val="32"/>
      <w:szCs w:val="32"/>
    </w:rPr>
  </w:style>
  <w:style w:type="character" w:customStyle="1" w:styleId="Heading6Char">
    <w:name w:val="Heading 6 Char"/>
    <w:basedOn w:val="DefaultParagraphFont"/>
    <w:link w:val="Heading6"/>
    <w:uiPriority w:val="9"/>
    <w:rsid w:val="00691B08"/>
    <w:rPr>
      <w:rFonts w:asciiTheme="majorHAnsi" w:eastAsiaTheme="majorEastAsia" w:hAnsiTheme="majorHAnsi" w:cstheme="majorBidi"/>
      <w:color w:val="005596" w:themeColor="text2"/>
      <w:sz w:val="32"/>
      <w:szCs w:val="32"/>
    </w:rPr>
  </w:style>
  <w:style w:type="character" w:customStyle="1" w:styleId="Heading7Char">
    <w:name w:val="Heading 7 Char"/>
    <w:basedOn w:val="DefaultParagraphFont"/>
    <w:link w:val="Heading7"/>
    <w:uiPriority w:val="9"/>
    <w:rsid w:val="00691B08"/>
    <w:rPr>
      <w:rFonts w:asciiTheme="majorHAnsi" w:eastAsiaTheme="majorEastAsia" w:hAnsiTheme="majorHAnsi" w:cstheme="majorBidi"/>
      <w:iCs/>
      <w:color w:val="005596" w:themeColor="text2"/>
      <w:sz w:val="26"/>
      <w:szCs w:val="26"/>
    </w:rPr>
  </w:style>
  <w:style w:type="character" w:customStyle="1" w:styleId="Heading8Char">
    <w:name w:val="Heading 8 Char"/>
    <w:basedOn w:val="DefaultParagraphFont"/>
    <w:link w:val="Heading8"/>
    <w:uiPriority w:val="9"/>
    <w:rsid w:val="00691B08"/>
    <w:rPr>
      <w:rFonts w:asciiTheme="majorHAnsi" w:eastAsiaTheme="majorEastAsia" w:hAnsiTheme="majorHAnsi" w:cstheme="majorBidi"/>
      <w:color w:val="005596" w:themeColor="text2"/>
      <w:sz w:val="24"/>
      <w:szCs w:val="24"/>
    </w:rPr>
  </w:style>
  <w:style w:type="character" w:customStyle="1" w:styleId="Heading9Char">
    <w:name w:val="Heading 9 Char"/>
    <w:basedOn w:val="DefaultParagraphFont"/>
    <w:link w:val="Heading9"/>
    <w:uiPriority w:val="9"/>
    <w:rsid w:val="00691B08"/>
    <w:rPr>
      <w:rFonts w:asciiTheme="majorHAnsi" w:eastAsiaTheme="majorEastAsia" w:hAnsiTheme="majorHAnsi" w:cstheme="majorBidi"/>
      <w:iCs/>
      <w:color w:val="1397FF" w:themeColor="accent1" w:themeShade="BF"/>
    </w:rPr>
  </w:style>
  <w:style w:type="paragraph" w:styleId="Header">
    <w:name w:val="header"/>
    <w:basedOn w:val="Normal"/>
    <w:link w:val="HeaderChar"/>
    <w:uiPriority w:val="99"/>
    <w:unhideWhenUsed/>
    <w:rsid w:val="00FA6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CB3"/>
  </w:style>
  <w:style w:type="paragraph" w:styleId="Footer">
    <w:name w:val="footer"/>
    <w:basedOn w:val="Normal"/>
    <w:link w:val="FooterChar"/>
    <w:uiPriority w:val="99"/>
    <w:unhideWhenUsed/>
    <w:rsid w:val="00FA6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CB3"/>
  </w:style>
  <w:style w:type="paragraph" w:styleId="TOC1">
    <w:name w:val="toc 1"/>
    <w:basedOn w:val="Normal"/>
    <w:next w:val="Normal"/>
    <w:autoRedefine/>
    <w:uiPriority w:val="39"/>
    <w:unhideWhenUsed/>
    <w:rsid w:val="00BF1CD4"/>
    <w:pPr>
      <w:tabs>
        <w:tab w:val="right" w:leader="dot" w:pos="9016"/>
      </w:tabs>
      <w:spacing w:before="120" w:after="120"/>
    </w:pPr>
    <w:rPr>
      <w:b/>
      <w:bCs/>
      <w:caps/>
      <w:sz w:val="20"/>
      <w:szCs w:val="20"/>
    </w:rPr>
  </w:style>
  <w:style w:type="paragraph" w:styleId="TOC2">
    <w:name w:val="toc 2"/>
    <w:basedOn w:val="Normal"/>
    <w:next w:val="Normal"/>
    <w:autoRedefine/>
    <w:uiPriority w:val="39"/>
    <w:unhideWhenUsed/>
    <w:rsid w:val="00BF1CD4"/>
    <w:pPr>
      <w:tabs>
        <w:tab w:val="left" w:pos="880"/>
        <w:tab w:val="right" w:leader="dot" w:pos="9016"/>
      </w:tabs>
      <w:spacing w:after="0"/>
      <w:ind w:left="220"/>
      <w:jc w:val="both"/>
    </w:pPr>
    <w:rPr>
      <w:smallCaps/>
      <w:sz w:val="20"/>
      <w:szCs w:val="20"/>
    </w:rPr>
  </w:style>
  <w:style w:type="paragraph" w:styleId="TOC3">
    <w:name w:val="toc 3"/>
    <w:basedOn w:val="Normal"/>
    <w:next w:val="Normal"/>
    <w:autoRedefine/>
    <w:uiPriority w:val="39"/>
    <w:unhideWhenUsed/>
    <w:rsid w:val="00BF1CD4"/>
    <w:pPr>
      <w:tabs>
        <w:tab w:val="left" w:pos="1100"/>
        <w:tab w:val="right" w:leader="dot" w:pos="9016"/>
      </w:tabs>
      <w:spacing w:after="0"/>
      <w:ind w:left="440"/>
    </w:pPr>
    <w:rPr>
      <w:i/>
      <w:iCs/>
      <w:sz w:val="20"/>
      <w:szCs w:val="20"/>
    </w:rPr>
  </w:style>
  <w:style w:type="paragraph" w:styleId="TOC4">
    <w:name w:val="toc 4"/>
    <w:basedOn w:val="Normal"/>
    <w:next w:val="Normal"/>
    <w:autoRedefine/>
    <w:uiPriority w:val="39"/>
    <w:unhideWhenUsed/>
    <w:rsid w:val="00691B08"/>
    <w:pPr>
      <w:spacing w:after="0"/>
      <w:ind w:left="660"/>
    </w:pPr>
    <w:rPr>
      <w:sz w:val="18"/>
      <w:szCs w:val="18"/>
    </w:rPr>
  </w:style>
  <w:style w:type="paragraph" w:styleId="TOC5">
    <w:name w:val="toc 5"/>
    <w:basedOn w:val="Normal"/>
    <w:next w:val="Normal"/>
    <w:autoRedefine/>
    <w:uiPriority w:val="39"/>
    <w:unhideWhenUsed/>
    <w:rsid w:val="00691B08"/>
    <w:pPr>
      <w:spacing w:after="0"/>
      <w:ind w:left="880"/>
    </w:pPr>
    <w:rPr>
      <w:sz w:val="18"/>
      <w:szCs w:val="18"/>
    </w:rPr>
  </w:style>
  <w:style w:type="paragraph" w:styleId="TOC6">
    <w:name w:val="toc 6"/>
    <w:basedOn w:val="Normal"/>
    <w:next w:val="Normal"/>
    <w:autoRedefine/>
    <w:uiPriority w:val="39"/>
    <w:unhideWhenUsed/>
    <w:rsid w:val="00691B08"/>
    <w:pPr>
      <w:spacing w:after="0"/>
      <w:ind w:left="1100"/>
    </w:pPr>
    <w:rPr>
      <w:sz w:val="18"/>
      <w:szCs w:val="18"/>
    </w:rPr>
  </w:style>
  <w:style w:type="paragraph" w:styleId="TOC7">
    <w:name w:val="toc 7"/>
    <w:basedOn w:val="Normal"/>
    <w:next w:val="Normal"/>
    <w:autoRedefine/>
    <w:uiPriority w:val="39"/>
    <w:unhideWhenUsed/>
    <w:rsid w:val="00691B08"/>
    <w:pPr>
      <w:spacing w:after="0"/>
      <w:ind w:left="1320"/>
    </w:pPr>
    <w:rPr>
      <w:sz w:val="18"/>
      <w:szCs w:val="18"/>
    </w:rPr>
  </w:style>
  <w:style w:type="paragraph" w:styleId="TOC8">
    <w:name w:val="toc 8"/>
    <w:basedOn w:val="Normal"/>
    <w:next w:val="Normal"/>
    <w:autoRedefine/>
    <w:uiPriority w:val="39"/>
    <w:unhideWhenUsed/>
    <w:rsid w:val="00691B08"/>
    <w:pPr>
      <w:spacing w:after="0"/>
      <w:ind w:left="1540"/>
    </w:pPr>
    <w:rPr>
      <w:sz w:val="18"/>
      <w:szCs w:val="18"/>
    </w:rPr>
  </w:style>
  <w:style w:type="paragraph" w:styleId="TOC9">
    <w:name w:val="toc 9"/>
    <w:basedOn w:val="Normal"/>
    <w:next w:val="Normal"/>
    <w:autoRedefine/>
    <w:uiPriority w:val="39"/>
    <w:unhideWhenUsed/>
    <w:rsid w:val="00691B08"/>
    <w:pPr>
      <w:spacing w:after="0"/>
      <w:ind w:left="1760"/>
    </w:pPr>
    <w:rPr>
      <w:sz w:val="18"/>
      <w:szCs w:val="18"/>
    </w:rPr>
  </w:style>
  <w:style w:type="character" w:styleId="Hyperlink">
    <w:name w:val="Hyperlink"/>
    <w:basedOn w:val="DefaultParagraphFont"/>
    <w:uiPriority w:val="99"/>
    <w:unhideWhenUsed/>
    <w:rsid w:val="00691B08"/>
    <w:rPr>
      <w:color w:val="0000FF" w:themeColor="hyperlink"/>
      <w:u w:val="single"/>
    </w:rPr>
  </w:style>
  <w:style w:type="paragraph" w:styleId="NoSpacing">
    <w:name w:val="No Spacing"/>
    <w:link w:val="NoSpacingChar"/>
    <w:uiPriority w:val="1"/>
    <w:qFormat/>
    <w:rsid w:val="00B621F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621FD"/>
    <w:rPr>
      <w:rFonts w:eastAsiaTheme="minorEastAsia"/>
      <w:lang w:val="en-US"/>
    </w:rPr>
  </w:style>
  <w:style w:type="character" w:styleId="PlaceholderText">
    <w:name w:val="Placeholder Text"/>
    <w:basedOn w:val="DefaultParagraphFont"/>
    <w:uiPriority w:val="99"/>
    <w:semiHidden/>
    <w:rsid w:val="00B621FD"/>
    <w:rPr>
      <w:color w:val="808080"/>
    </w:rPr>
  </w:style>
  <w:style w:type="table" w:styleId="TableGrid">
    <w:name w:val="Table Grid"/>
    <w:basedOn w:val="TableNormal"/>
    <w:uiPriority w:val="39"/>
    <w:rsid w:val="0059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41691B"/>
    <w:pPr>
      <w:spacing w:after="0" w:line="240" w:lineRule="auto"/>
    </w:pPr>
    <w:rPr>
      <w:color w:val="1397FF" w:themeColor="accent1" w:themeShade="BF"/>
    </w:rPr>
    <w:tblPr>
      <w:tblStyleRowBandSize w:val="1"/>
      <w:tblStyleColBandSize w:val="1"/>
      <w:tblBorders>
        <w:top w:val="single" w:sz="4" w:space="0" w:color="6FC0FF" w:themeColor="accent1"/>
        <w:bottom w:val="single" w:sz="4" w:space="0" w:color="6FC0FF" w:themeColor="accent1"/>
      </w:tblBorders>
    </w:tblPr>
    <w:tblStylePr w:type="firstRow">
      <w:rPr>
        <w:b/>
        <w:bCs/>
      </w:rPr>
      <w:tblPr/>
      <w:tcPr>
        <w:tcBorders>
          <w:bottom w:val="single" w:sz="4" w:space="0" w:color="6FC0FF" w:themeColor="accent1"/>
        </w:tcBorders>
      </w:tcPr>
    </w:tblStylePr>
    <w:tblStylePr w:type="lastRow">
      <w:rPr>
        <w:b/>
        <w:bCs/>
      </w:rPr>
      <w:tblPr/>
      <w:tcPr>
        <w:tcBorders>
          <w:top w:val="double" w:sz="4" w:space="0" w:color="6FC0FF" w:themeColor="accent1"/>
        </w:tcBorders>
      </w:tcPr>
    </w:tblStylePr>
    <w:tblStylePr w:type="firstCol">
      <w:rPr>
        <w:b/>
        <w:bCs/>
      </w:rPr>
    </w:tblStylePr>
    <w:tblStylePr w:type="lastCol">
      <w:rPr>
        <w:b/>
        <w:bCs/>
      </w:rPr>
    </w:tblStylePr>
    <w:tblStylePr w:type="band1Vert">
      <w:tblPr/>
      <w:tcPr>
        <w:shd w:val="clear" w:color="auto" w:fill="E2F2FF" w:themeFill="accent1" w:themeFillTint="33"/>
      </w:tcPr>
    </w:tblStylePr>
    <w:tblStylePr w:type="band1Horz">
      <w:tblPr/>
      <w:tcPr>
        <w:shd w:val="clear" w:color="auto" w:fill="E2F2FF" w:themeFill="accent1" w:themeFillTint="33"/>
      </w:tcPr>
    </w:tblStylePr>
  </w:style>
  <w:style w:type="table" w:styleId="TableGridLight">
    <w:name w:val="Grid Table Light"/>
    <w:basedOn w:val="TableNormal"/>
    <w:uiPriority w:val="40"/>
    <w:rsid w:val="004169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5C2D10"/>
    <w:pPr>
      <w:ind w:left="720"/>
      <w:contextualSpacing/>
    </w:pPr>
  </w:style>
  <w:style w:type="paragraph" w:styleId="Caption">
    <w:name w:val="caption"/>
    <w:aliases w:val="Légende italique,RefDoc,ASSET_caption,topic,Legend,3559Caption, Char,Char,Didascalia Carattere1,Didascalia Carattere2 Carattere, Char Carattere Carattere1,Didascalia Carattere1 Carattere1 Carattere, Carattere Carattere1 Carattere,c"/>
    <w:basedOn w:val="Normal"/>
    <w:next w:val="Normal"/>
    <w:link w:val="CaptionChar"/>
    <w:unhideWhenUsed/>
    <w:qFormat/>
    <w:rsid w:val="00A43223"/>
    <w:pPr>
      <w:spacing w:after="200" w:line="240" w:lineRule="auto"/>
    </w:pPr>
    <w:rPr>
      <w:i/>
      <w:iCs/>
      <w:color w:val="005596" w:themeColor="text2"/>
      <w:sz w:val="18"/>
      <w:szCs w:val="18"/>
    </w:rPr>
  </w:style>
  <w:style w:type="paragraph" w:styleId="BalloonText">
    <w:name w:val="Balloon Text"/>
    <w:basedOn w:val="Normal"/>
    <w:link w:val="BalloonTextChar"/>
    <w:uiPriority w:val="99"/>
    <w:semiHidden/>
    <w:unhideWhenUsed/>
    <w:rsid w:val="001B7E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E46"/>
    <w:rPr>
      <w:rFonts w:ascii="Segoe UI" w:hAnsi="Segoe UI" w:cs="Segoe UI"/>
      <w:sz w:val="18"/>
      <w:szCs w:val="18"/>
    </w:rPr>
  </w:style>
  <w:style w:type="character" w:styleId="CommentReference">
    <w:name w:val="annotation reference"/>
    <w:basedOn w:val="DefaultParagraphFont"/>
    <w:uiPriority w:val="99"/>
    <w:semiHidden/>
    <w:unhideWhenUsed/>
    <w:rsid w:val="00D9557A"/>
    <w:rPr>
      <w:sz w:val="16"/>
      <w:szCs w:val="16"/>
    </w:rPr>
  </w:style>
  <w:style w:type="paragraph" w:styleId="CommentText">
    <w:name w:val="annotation text"/>
    <w:basedOn w:val="Normal"/>
    <w:link w:val="CommentTextChar"/>
    <w:uiPriority w:val="99"/>
    <w:unhideWhenUsed/>
    <w:rsid w:val="00D9557A"/>
    <w:pPr>
      <w:spacing w:line="240" w:lineRule="auto"/>
    </w:pPr>
    <w:rPr>
      <w:sz w:val="20"/>
      <w:szCs w:val="20"/>
    </w:rPr>
  </w:style>
  <w:style w:type="character" w:customStyle="1" w:styleId="CommentTextChar">
    <w:name w:val="Comment Text Char"/>
    <w:basedOn w:val="DefaultParagraphFont"/>
    <w:link w:val="CommentText"/>
    <w:uiPriority w:val="99"/>
    <w:rsid w:val="00D9557A"/>
    <w:rPr>
      <w:sz w:val="20"/>
      <w:szCs w:val="20"/>
    </w:rPr>
  </w:style>
  <w:style w:type="paragraph" w:styleId="CommentSubject">
    <w:name w:val="annotation subject"/>
    <w:basedOn w:val="CommentText"/>
    <w:next w:val="CommentText"/>
    <w:link w:val="CommentSubjectChar"/>
    <w:uiPriority w:val="99"/>
    <w:semiHidden/>
    <w:unhideWhenUsed/>
    <w:rsid w:val="00D9557A"/>
    <w:rPr>
      <w:b/>
      <w:bCs/>
    </w:rPr>
  </w:style>
  <w:style w:type="character" w:customStyle="1" w:styleId="CommentSubjectChar">
    <w:name w:val="Comment Subject Char"/>
    <w:basedOn w:val="CommentTextChar"/>
    <w:link w:val="CommentSubject"/>
    <w:uiPriority w:val="99"/>
    <w:semiHidden/>
    <w:rsid w:val="00D9557A"/>
    <w:rPr>
      <w:b/>
      <w:bCs/>
      <w:sz w:val="20"/>
      <w:szCs w:val="20"/>
    </w:rPr>
  </w:style>
  <w:style w:type="character" w:customStyle="1" w:styleId="CaptionChar">
    <w:name w:val="Caption Char"/>
    <w:aliases w:val="Légende italique Char,RefDoc Char,ASSET_caption Char,topic Char,Legend Char,3559Caption Char, Char Char,Char Char,Didascalia Carattere1 Char,Didascalia Carattere2 Carattere Char, Char Carattere Carattere1 Char,c Char"/>
    <w:link w:val="Caption"/>
    <w:rsid w:val="008C5F32"/>
    <w:rPr>
      <w:i/>
      <w:iCs/>
      <w:color w:val="005596" w:themeColor="text2"/>
      <w:sz w:val="18"/>
      <w:szCs w:val="18"/>
    </w:rPr>
  </w:style>
  <w:style w:type="character" w:customStyle="1" w:styleId="UnresolvedMention1">
    <w:name w:val="Unresolved Mention1"/>
    <w:basedOn w:val="DefaultParagraphFont"/>
    <w:uiPriority w:val="99"/>
    <w:semiHidden/>
    <w:unhideWhenUsed/>
    <w:rsid w:val="008C5F32"/>
    <w:rPr>
      <w:color w:val="808080"/>
      <w:shd w:val="clear" w:color="auto" w:fill="E6E6E6"/>
    </w:rPr>
  </w:style>
  <w:style w:type="paragraph" w:customStyle="1" w:styleId="normalACRI">
    <w:name w:val="normal_ACRI"/>
    <w:basedOn w:val="Normal"/>
    <w:link w:val="normalACRICar"/>
    <w:qFormat/>
    <w:rsid w:val="002466BE"/>
    <w:pPr>
      <w:spacing w:before="240" w:after="120" w:line="240" w:lineRule="auto"/>
      <w:jc w:val="both"/>
    </w:pPr>
    <w:rPr>
      <w:rFonts w:ascii="Calibri" w:eastAsia="Times New Roman" w:hAnsi="Calibri" w:cs="Times New Roman"/>
      <w:sz w:val="24"/>
      <w:szCs w:val="20"/>
      <w:lang w:eastAsia="fr-BE"/>
    </w:rPr>
  </w:style>
  <w:style w:type="character" w:customStyle="1" w:styleId="normalACRICar">
    <w:name w:val="normal_ACRI Car"/>
    <w:link w:val="normalACRI"/>
    <w:rsid w:val="002466BE"/>
    <w:rPr>
      <w:rFonts w:ascii="Calibri" w:eastAsia="Times New Roman" w:hAnsi="Calibri" w:cs="Times New Roman"/>
      <w:sz w:val="24"/>
      <w:szCs w:val="20"/>
      <w:lang w:eastAsia="fr-BE"/>
    </w:rPr>
  </w:style>
  <w:style w:type="character" w:customStyle="1" w:styleId="st">
    <w:name w:val="st"/>
    <w:basedOn w:val="DefaultParagraphFont"/>
    <w:rsid w:val="00893BE1"/>
  </w:style>
  <w:style w:type="paragraph" w:styleId="Revision">
    <w:name w:val="Revision"/>
    <w:hidden/>
    <w:uiPriority w:val="99"/>
    <w:semiHidden/>
    <w:rsid w:val="001415DE"/>
    <w:pPr>
      <w:spacing w:after="0" w:line="240" w:lineRule="auto"/>
    </w:pPr>
  </w:style>
  <w:style w:type="character" w:customStyle="1" w:styleId="ilfuvd">
    <w:name w:val="ilfuvd"/>
    <w:basedOn w:val="DefaultParagraphFont"/>
    <w:rsid w:val="00FF49AC"/>
  </w:style>
  <w:style w:type="paragraph" w:styleId="Title">
    <w:name w:val="Title"/>
    <w:basedOn w:val="Normal"/>
    <w:next w:val="Normal"/>
    <w:link w:val="TitleChar"/>
    <w:uiPriority w:val="10"/>
    <w:qFormat/>
    <w:rsid w:val="00C230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04A"/>
    <w:rPr>
      <w:rFonts w:asciiTheme="majorHAnsi" w:eastAsiaTheme="majorEastAsia" w:hAnsiTheme="majorHAnsi" w:cstheme="majorBidi"/>
      <w:spacing w:val="-10"/>
      <w:kern w:val="28"/>
      <w:sz w:val="56"/>
      <w:szCs w:val="56"/>
    </w:rPr>
  </w:style>
  <w:style w:type="paragraph" w:customStyle="1" w:styleId="Default">
    <w:name w:val="Default"/>
    <w:rsid w:val="00552CC2"/>
    <w:pPr>
      <w:autoSpaceDE w:val="0"/>
      <w:autoSpaceDN w:val="0"/>
      <w:adjustRightInd w:val="0"/>
      <w:spacing w:after="0" w:line="240" w:lineRule="auto"/>
    </w:pPr>
    <w:rPr>
      <w:rFonts w:ascii="IJIKHD+TimesNewRoman,BoldItalic" w:hAnsi="IJIKHD+TimesNewRoman,BoldItalic" w:cs="IJIKHD+TimesNewRoman,BoldItalic"/>
      <w:color w:val="000000"/>
      <w:sz w:val="24"/>
      <w:szCs w:val="24"/>
    </w:rPr>
  </w:style>
  <w:style w:type="paragraph" w:styleId="Bibliography">
    <w:name w:val="Bibliography"/>
    <w:basedOn w:val="Normal"/>
    <w:next w:val="Normal"/>
    <w:uiPriority w:val="37"/>
    <w:unhideWhenUsed/>
    <w:rsid w:val="00B153EE"/>
  </w:style>
  <w:style w:type="paragraph" w:styleId="TableofFigures">
    <w:name w:val="table of figures"/>
    <w:basedOn w:val="Normal"/>
    <w:next w:val="Normal"/>
    <w:uiPriority w:val="99"/>
    <w:unhideWhenUsed/>
    <w:rsid w:val="00716831"/>
    <w:pPr>
      <w:spacing w:after="0"/>
    </w:pPr>
  </w:style>
  <w:style w:type="table" w:customStyle="1" w:styleId="TableGridLight1">
    <w:name w:val="Table Grid Light1"/>
    <w:basedOn w:val="TableNormal"/>
    <w:uiPriority w:val="40"/>
    <w:rsid w:val="006365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7249">
      <w:bodyDiv w:val="1"/>
      <w:marLeft w:val="0"/>
      <w:marRight w:val="0"/>
      <w:marTop w:val="0"/>
      <w:marBottom w:val="0"/>
      <w:divBdr>
        <w:top w:val="none" w:sz="0" w:space="0" w:color="auto"/>
        <w:left w:val="none" w:sz="0" w:space="0" w:color="auto"/>
        <w:bottom w:val="none" w:sz="0" w:space="0" w:color="auto"/>
        <w:right w:val="none" w:sz="0" w:space="0" w:color="auto"/>
      </w:divBdr>
    </w:div>
    <w:div w:id="48234853">
      <w:bodyDiv w:val="1"/>
      <w:marLeft w:val="0"/>
      <w:marRight w:val="0"/>
      <w:marTop w:val="0"/>
      <w:marBottom w:val="0"/>
      <w:divBdr>
        <w:top w:val="none" w:sz="0" w:space="0" w:color="auto"/>
        <w:left w:val="none" w:sz="0" w:space="0" w:color="auto"/>
        <w:bottom w:val="none" w:sz="0" w:space="0" w:color="auto"/>
        <w:right w:val="none" w:sz="0" w:space="0" w:color="auto"/>
      </w:divBdr>
    </w:div>
    <w:div w:id="122428787">
      <w:bodyDiv w:val="1"/>
      <w:marLeft w:val="0"/>
      <w:marRight w:val="0"/>
      <w:marTop w:val="0"/>
      <w:marBottom w:val="0"/>
      <w:divBdr>
        <w:top w:val="none" w:sz="0" w:space="0" w:color="auto"/>
        <w:left w:val="none" w:sz="0" w:space="0" w:color="auto"/>
        <w:bottom w:val="none" w:sz="0" w:space="0" w:color="auto"/>
        <w:right w:val="none" w:sz="0" w:space="0" w:color="auto"/>
      </w:divBdr>
    </w:div>
    <w:div w:id="201020479">
      <w:bodyDiv w:val="1"/>
      <w:marLeft w:val="0"/>
      <w:marRight w:val="0"/>
      <w:marTop w:val="0"/>
      <w:marBottom w:val="0"/>
      <w:divBdr>
        <w:top w:val="none" w:sz="0" w:space="0" w:color="auto"/>
        <w:left w:val="none" w:sz="0" w:space="0" w:color="auto"/>
        <w:bottom w:val="none" w:sz="0" w:space="0" w:color="auto"/>
        <w:right w:val="none" w:sz="0" w:space="0" w:color="auto"/>
      </w:divBdr>
    </w:div>
    <w:div w:id="258221472">
      <w:bodyDiv w:val="1"/>
      <w:marLeft w:val="0"/>
      <w:marRight w:val="0"/>
      <w:marTop w:val="0"/>
      <w:marBottom w:val="0"/>
      <w:divBdr>
        <w:top w:val="none" w:sz="0" w:space="0" w:color="auto"/>
        <w:left w:val="none" w:sz="0" w:space="0" w:color="auto"/>
        <w:bottom w:val="none" w:sz="0" w:space="0" w:color="auto"/>
        <w:right w:val="none" w:sz="0" w:space="0" w:color="auto"/>
      </w:divBdr>
    </w:div>
    <w:div w:id="261228216">
      <w:bodyDiv w:val="1"/>
      <w:marLeft w:val="0"/>
      <w:marRight w:val="0"/>
      <w:marTop w:val="0"/>
      <w:marBottom w:val="0"/>
      <w:divBdr>
        <w:top w:val="none" w:sz="0" w:space="0" w:color="auto"/>
        <w:left w:val="none" w:sz="0" w:space="0" w:color="auto"/>
        <w:bottom w:val="none" w:sz="0" w:space="0" w:color="auto"/>
        <w:right w:val="none" w:sz="0" w:space="0" w:color="auto"/>
      </w:divBdr>
    </w:div>
    <w:div w:id="271596940">
      <w:bodyDiv w:val="1"/>
      <w:marLeft w:val="0"/>
      <w:marRight w:val="0"/>
      <w:marTop w:val="0"/>
      <w:marBottom w:val="0"/>
      <w:divBdr>
        <w:top w:val="none" w:sz="0" w:space="0" w:color="auto"/>
        <w:left w:val="none" w:sz="0" w:space="0" w:color="auto"/>
        <w:bottom w:val="none" w:sz="0" w:space="0" w:color="auto"/>
        <w:right w:val="none" w:sz="0" w:space="0" w:color="auto"/>
      </w:divBdr>
    </w:div>
    <w:div w:id="310646904">
      <w:bodyDiv w:val="1"/>
      <w:marLeft w:val="0"/>
      <w:marRight w:val="0"/>
      <w:marTop w:val="0"/>
      <w:marBottom w:val="0"/>
      <w:divBdr>
        <w:top w:val="none" w:sz="0" w:space="0" w:color="auto"/>
        <w:left w:val="none" w:sz="0" w:space="0" w:color="auto"/>
        <w:bottom w:val="none" w:sz="0" w:space="0" w:color="auto"/>
        <w:right w:val="none" w:sz="0" w:space="0" w:color="auto"/>
      </w:divBdr>
    </w:div>
    <w:div w:id="312218713">
      <w:bodyDiv w:val="1"/>
      <w:marLeft w:val="0"/>
      <w:marRight w:val="0"/>
      <w:marTop w:val="0"/>
      <w:marBottom w:val="0"/>
      <w:divBdr>
        <w:top w:val="none" w:sz="0" w:space="0" w:color="auto"/>
        <w:left w:val="none" w:sz="0" w:space="0" w:color="auto"/>
        <w:bottom w:val="none" w:sz="0" w:space="0" w:color="auto"/>
        <w:right w:val="none" w:sz="0" w:space="0" w:color="auto"/>
      </w:divBdr>
    </w:div>
    <w:div w:id="349642994">
      <w:bodyDiv w:val="1"/>
      <w:marLeft w:val="0"/>
      <w:marRight w:val="0"/>
      <w:marTop w:val="0"/>
      <w:marBottom w:val="0"/>
      <w:divBdr>
        <w:top w:val="none" w:sz="0" w:space="0" w:color="auto"/>
        <w:left w:val="none" w:sz="0" w:space="0" w:color="auto"/>
        <w:bottom w:val="none" w:sz="0" w:space="0" w:color="auto"/>
        <w:right w:val="none" w:sz="0" w:space="0" w:color="auto"/>
      </w:divBdr>
    </w:div>
    <w:div w:id="407075797">
      <w:bodyDiv w:val="1"/>
      <w:marLeft w:val="0"/>
      <w:marRight w:val="0"/>
      <w:marTop w:val="0"/>
      <w:marBottom w:val="0"/>
      <w:divBdr>
        <w:top w:val="none" w:sz="0" w:space="0" w:color="auto"/>
        <w:left w:val="none" w:sz="0" w:space="0" w:color="auto"/>
        <w:bottom w:val="none" w:sz="0" w:space="0" w:color="auto"/>
        <w:right w:val="none" w:sz="0" w:space="0" w:color="auto"/>
      </w:divBdr>
    </w:div>
    <w:div w:id="453911980">
      <w:bodyDiv w:val="1"/>
      <w:marLeft w:val="0"/>
      <w:marRight w:val="0"/>
      <w:marTop w:val="0"/>
      <w:marBottom w:val="0"/>
      <w:divBdr>
        <w:top w:val="none" w:sz="0" w:space="0" w:color="auto"/>
        <w:left w:val="none" w:sz="0" w:space="0" w:color="auto"/>
        <w:bottom w:val="none" w:sz="0" w:space="0" w:color="auto"/>
        <w:right w:val="none" w:sz="0" w:space="0" w:color="auto"/>
      </w:divBdr>
    </w:div>
    <w:div w:id="508713045">
      <w:bodyDiv w:val="1"/>
      <w:marLeft w:val="0"/>
      <w:marRight w:val="0"/>
      <w:marTop w:val="0"/>
      <w:marBottom w:val="0"/>
      <w:divBdr>
        <w:top w:val="none" w:sz="0" w:space="0" w:color="auto"/>
        <w:left w:val="none" w:sz="0" w:space="0" w:color="auto"/>
        <w:bottom w:val="none" w:sz="0" w:space="0" w:color="auto"/>
        <w:right w:val="none" w:sz="0" w:space="0" w:color="auto"/>
      </w:divBdr>
    </w:div>
    <w:div w:id="510681406">
      <w:bodyDiv w:val="1"/>
      <w:marLeft w:val="0"/>
      <w:marRight w:val="0"/>
      <w:marTop w:val="0"/>
      <w:marBottom w:val="0"/>
      <w:divBdr>
        <w:top w:val="none" w:sz="0" w:space="0" w:color="auto"/>
        <w:left w:val="none" w:sz="0" w:space="0" w:color="auto"/>
        <w:bottom w:val="none" w:sz="0" w:space="0" w:color="auto"/>
        <w:right w:val="none" w:sz="0" w:space="0" w:color="auto"/>
      </w:divBdr>
    </w:div>
    <w:div w:id="541479281">
      <w:bodyDiv w:val="1"/>
      <w:marLeft w:val="0"/>
      <w:marRight w:val="0"/>
      <w:marTop w:val="0"/>
      <w:marBottom w:val="0"/>
      <w:divBdr>
        <w:top w:val="none" w:sz="0" w:space="0" w:color="auto"/>
        <w:left w:val="none" w:sz="0" w:space="0" w:color="auto"/>
        <w:bottom w:val="none" w:sz="0" w:space="0" w:color="auto"/>
        <w:right w:val="none" w:sz="0" w:space="0" w:color="auto"/>
      </w:divBdr>
    </w:div>
    <w:div w:id="551573137">
      <w:bodyDiv w:val="1"/>
      <w:marLeft w:val="0"/>
      <w:marRight w:val="0"/>
      <w:marTop w:val="0"/>
      <w:marBottom w:val="0"/>
      <w:divBdr>
        <w:top w:val="none" w:sz="0" w:space="0" w:color="auto"/>
        <w:left w:val="none" w:sz="0" w:space="0" w:color="auto"/>
        <w:bottom w:val="none" w:sz="0" w:space="0" w:color="auto"/>
        <w:right w:val="none" w:sz="0" w:space="0" w:color="auto"/>
      </w:divBdr>
    </w:div>
    <w:div w:id="583876499">
      <w:bodyDiv w:val="1"/>
      <w:marLeft w:val="0"/>
      <w:marRight w:val="0"/>
      <w:marTop w:val="0"/>
      <w:marBottom w:val="0"/>
      <w:divBdr>
        <w:top w:val="none" w:sz="0" w:space="0" w:color="auto"/>
        <w:left w:val="none" w:sz="0" w:space="0" w:color="auto"/>
        <w:bottom w:val="none" w:sz="0" w:space="0" w:color="auto"/>
        <w:right w:val="none" w:sz="0" w:space="0" w:color="auto"/>
      </w:divBdr>
    </w:div>
    <w:div w:id="588735330">
      <w:bodyDiv w:val="1"/>
      <w:marLeft w:val="0"/>
      <w:marRight w:val="0"/>
      <w:marTop w:val="0"/>
      <w:marBottom w:val="0"/>
      <w:divBdr>
        <w:top w:val="none" w:sz="0" w:space="0" w:color="auto"/>
        <w:left w:val="none" w:sz="0" w:space="0" w:color="auto"/>
        <w:bottom w:val="none" w:sz="0" w:space="0" w:color="auto"/>
        <w:right w:val="none" w:sz="0" w:space="0" w:color="auto"/>
      </w:divBdr>
    </w:div>
    <w:div w:id="603617055">
      <w:bodyDiv w:val="1"/>
      <w:marLeft w:val="0"/>
      <w:marRight w:val="0"/>
      <w:marTop w:val="0"/>
      <w:marBottom w:val="0"/>
      <w:divBdr>
        <w:top w:val="none" w:sz="0" w:space="0" w:color="auto"/>
        <w:left w:val="none" w:sz="0" w:space="0" w:color="auto"/>
        <w:bottom w:val="none" w:sz="0" w:space="0" w:color="auto"/>
        <w:right w:val="none" w:sz="0" w:space="0" w:color="auto"/>
      </w:divBdr>
    </w:div>
    <w:div w:id="642737069">
      <w:bodyDiv w:val="1"/>
      <w:marLeft w:val="0"/>
      <w:marRight w:val="0"/>
      <w:marTop w:val="0"/>
      <w:marBottom w:val="0"/>
      <w:divBdr>
        <w:top w:val="none" w:sz="0" w:space="0" w:color="auto"/>
        <w:left w:val="none" w:sz="0" w:space="0" w:color="auto"/>
        <w:bottom w:val="none" w:sz="0" w:space="0" w:color="auto"/>
        <w:right w:val="none" w:sz="0" w:space="0" w:color="auto"/>
      </w:divBdr>
    </w:div>
    <w:div w:id="683673380">
      <w:bodyDiv w:val="1"/>
      <w:marLeft w:val="0"/>
      <w:marRight w:val="0"/>
      <w:marTop w:val="0"/>
      <w:marBottom w:val="0"/>
      <w:divBdr>
        <w:top w:val="none" w:sz="0" w:space="0" w:color="auto"/>
        <w:left w:val="none" w:sz="0" w:space="0" w:color="auto"/>
        <w:bottom w:val="none" w:sz="0" w:space="0" w:color="auto"/>
        <w:right w:val="none" w:sz="0" w:space="0" w:color="auto"/>
      </w:divBdr>
    </w:div>
    <w:div w:id="704599283">
      <w:bodyDiv w:val="1"/>
      <w:marLeft w:val="0"/>
      <w:marRight w:val="0"/>
      <w:marTop w:val="0"/>
      <w:marBottom w:val="0"/>
      <w:divBdr>
        <w:top w:val="none" w:sz="0" w:space="0" w:color="auto"/>
        <w:left w:val="none" w:sz="0" w:space="0" w:color="auto"/>
        <w:bottom w:val="none" w:sz="0" w:space="0" w:color="auto"/>
        <w:right w:val="none" w:sz="0" w:space="0" w:color="auto"/>
      </w:divBdr>
    </w:div>
    <w:div w:id="728654088">
      <w:bodyDiv w:val="1"/>
      <w:marLeft w:val="0"/>
      <w:marRight w:val="0"/>
      <w:marTop w:val="0"/>
      <w:marBottom w:val="0"/>
      <w:divBdr>
        <w:top w:val="none" w:sz="0" w:space="0" w:color="auto"/>
        <w:left w:val="none" w:sz="0" w:space="0" w:color="auto"/>
        <w:bottom w:val="none" w:sz="0" w:space="0" w:color="auto"/>
        <w:right w:val="none" w:sz="0" w:space="0" w:color="auto"/>
      </w:divBdr>
    </w:div>
    <w:div w:id="753210274">
      <w:bodyDiv w:val="1"/>
      <w:marLeft w:val="0"/>
      <w:marRight w:val="0"/>
      <w:marTop w:val="0"/>
      <w:marBottom w:val="0"/>
      <w:divBdr>
        <w:top w:val="none" w:sz="0" w:space="0" w:color="auto"/>
        <w:left w:val="none" w:sz="0" w:space="0" w:color="auto"/>
        <w:bottom w:val="none" w:sz="0" w:space="0" w:color="auto"/>
        <w:right w:val="none" w:sz="0" w:space="0" w:color="auto"/>
      </w:divBdr>
    </w:div>
    <w:div w:id="853151012">
      <w:bodyDiv w:val="1"/>
      <w:marLeft w:val="0"/>
      <w:marRight w:val="0"/>
      <w:marTop w:val="0"/>
      <w:marBottom w:val="0"/>
      <w:divBdr>
        <w:top w:val="none" w:sz="0" w:space="0" w:color="auto"/>
        <w:left w:val="none" w:sz="0" w:space="0" w:color="auto"/>
        <w:bottom w:val="none" w:sz="0" w:space="0" w:color="auto"/>
        <w:right w:val="none" w:sz="0" w:space="0" w:color="auto"/>
      </w:divBdr>
    </w:div>
    <w:div w:id="935480540">
      <w:bodyDiv w:val="1"/>
      <w:marLeft w:val="0"/>
      <w:marRight w:val="0"/>
      <w:marTop w:val="0"/>
      <w:marBottom w:val="0"/>
      <w:divBdr>
        <w:top w:val="none" w:sz="0" w:space="0" w:color="auto"/>
        <w:left w:val="none" w:sz="0" w:space="0" w:color="auto"/>
        <w:bottom w:val="none" w:sz="0" w:space="0" w:color="auto"/>
        <w:right w:val="none" w:sz="0" w:space="0" w:color="auto"/>
      </w:divBdr>
    </w:div>
    <w:div w:id="942103673">
      <w:bodyDiv w:val="1"/>
      <w:marLeft w:val="0"/>
      <w:marRight w:val="0"/>
      <w:marTop w:val="0"/>
      <w:marBottom w:val="0"/>
      <w:divBdr>
        <w:top w:val="none" w:sz="0" w:space="0" w:color="auto"/>
        <w:left w:val="none" w:sz="0" w:space="0" w:color="auto"/>
        <w:bottom w:val="none" w:sz="0" w:space="0" w:color="auto"/>
        <w:right w:val="none" w:sz="0" w:space="0" w:color="auto"/>
      </w:divBdr>
    </w:div>
    <w:div w:id="977370563">
      <w:bodyDiv w:val="1"/>
      <w:marLeft w:val="0"/>
      <w:marRight w:val="0"/>
      <w:marTop w:val="0"/>
      <w:marBottom w:val="0"/>
      <w:divBdr>
        <w:top w:val="none" w:sz="0" w:space="0" w:color="auto"/>
        <w:left w:val="none" w:sz="0" w:space="0" w:color="auto"/>
        <w:bottom w:val="none" w:sz="0" w:space="0" w:color="auto"/>
        <w:right w:val="none" w:sz="0" w:space="0" w:color="auto"/>
      </w:divBdr>
    </w:div>
    <w:div w:id="1026717195">
      <w:bodyDiv w:val="1"/>
      <w:marLeft w:val="0"/>
      <w:marRight w:val="0"/>
      <w:marTop w:val="0"/>
      <w:marBottom w:val="0"/>
      <w:divBdr>
        <w:top w:val="none" w:sz="0" w:space="0" w:color="auto"/>
        <w:left w:val="none" w:sz="0" w:space="0" w:color="auto"/>
        <w:bottom w:val="none" w:sz="0" w:space="0" w:color="auto"/>
        <w:right w:val="none" w:sz="0" w:space="0" w:color="auto"/>
      </w:divBdr>
    </w:div>
    <w:div w:id="1034690362">
      <w:bodyDiv w:val="1"/>
      <w:marLeft w:val="0"/>
      <w:marRight w:val="0"/>
      <w:marTop w:val="0"/>
      <w:marBottom w:val="0"/>
      <w:divBdr>
        <w:top w:val="none" w:sz="0" w:space="0" w:color="auto"/>
        <w:left w:val="none" w:sz="0" w:space="0" w:color="auto"/>
        <w:bottom w:val="none" w:sz="0" w:space="0" w:color="auto"/>
        <w:right w:val="none" w:sz="0" w:space="0" w:color="auto"/>
      </w:divBdr>
    </w:div>
    <w:div w:id="1041980141">
      <w:bodyDiv w:val="1"/>
      <w:marLeft w:val="0"/>
      <w:marRight w:val="0"/>
      <w:marTop w:val="0"/>
      <w:marBottom w:val="0"/>
      <w:divBdr>
        <w:top w:val="none" w:sz="0" w:space="0" w:color="auto"/>
        <w:left w:val="none" w:sz="0" w:space="0" w:color="auto"/>
        <w:bottom w:val="none" w:sz="0" w:space="0" w:color="auto"/>
        <w:right w:val="none" w:sz="0" w:space="0" w:color="auto"/>
      </w:divBdr>
    </w:div>
    <w:div w:id="1066688514">
      <w:bodyDiv w:val="1"/>
      <w:marLeft w:val="0"/>
      <w:marRight w:val="0"/>
      <w:marTop w:val="0"/>
      <w:marBottom w:val="0"/>
      <w:divBdr>
        <w:top w:val="none" w:sz="0" w:space="0" w:color="auto"/>
        <w:left w:val="none" w:sz="0" w:space="0" w:color="auto"/>
        <w:bottom w:val="none" w:sz="0" w:space="0" w:color="auto"/>
        <w:right w:val="none" w:sz="0" w:space="0" w:color="auto"/>
      </w:divBdr>
    </w:div>
    <w:div w:id="1078477501">
      <w:bodyDiv w:val="1"/>
      <w:marLeft w:val="0"/>
      <w:marRight w:val="0"/>
      <w:marTop w:val="0"/>
      <w:marBottom w:val="0"/>
      <w:divBdr>
        <w:top w:val="none" w:sz="0" w:space="0" w:color="auto"/>
        <w:left w:val="none" w:sz="0" w:space="0" w:color="auto"/>
        <w:bottom w:val="none" w:sz="0" w:space="0" w:color="auto"/>
        <w:right w:val="none" w:sz="0" w:space="0" w:color="auto"/>
      </w:divBdr>
    </w:div>
    <w:div w:id="1091048552">
      <w:bodyDiv w:val="1"/>
      <w:marLeft w:val="0"/>
      <w:marRight w:val="0"/>
      <w:marTop w:val="0"/>
      <w:marBottom w:val="0"/>
      <w:divBdr>
        <w:top w:val="none" w:sz="0" w:space="0" w:color="auto"/>
        <w:left w:val="none" w:sz="0" w:space="0" w:color="auto"/>
        <w:bottom w:val="none" w:sz="0" w:space="0" w:color="auto"/>
        <w:right w:val="none" w:sz="0" w:space="0" w:color="auto"/>
      </w:divBdr>
    </w:div>
    <w:div w:id="1099325895">
      <w:bodyDiv w:val="1"/>
      <w:marLeft w:val="0"/>
      <w:marRight w:val="0"/>
      <w:marTop w:val="0"/>
      <w:marBottom w:val="0"/>
      <w:divBdr>
        <w:top w:val="none" w:sz="0" w:space="0" w:color="auto"/>
        <w:left w:val="none" w:sz="0" w:space="0" w:color="auto"/>
        <w:bottom w:val="none" w:sz="0" w:space="0" w:color="auto"/>
        <w:right w:val="none" w:sz="0" w:space="0" w:color="auto"/>
      </w:divBdr>
    </w:div>
    <w:div w:id="1113326434">
      <w:bodyDiv w:val="1"/>
      <w:marLeft w:val="0"/>
      <w:marRight w:val="0"/>
      <w:marTop w:val="0"/>
      <w:marBottom w:val="0"/>
      <w:divBdr>
        <w:top w:val="none" w:sz="0" w:space="0" w:color="auto"/>
        <w:left w:val="none" w:sz="0" w:space="0" w:color="auto"/>
        <w:bottom w:val="none" w:sz="0" w:space="0" w:color="auto"/>
        <w:right w:val="none" w:sz="0" w:space="0" w:color="auto"/>
      </w:divBdr>
    </w:div>
    <w:div w:id="1143080167">
      <w:bodyDiv w:val="1"/>
      <w:marLeft w:val="0"/>
      <w:marRight w:val="0"/>
      <w:marTop w:val="0"/>
      <w:marBottom w:val="0"/>
      <w:divBdr>
        <w:top w:val="none" w:sz="0" w:space="0" w:color="auto"/>
        <w:left w:val="none" w:sz="0" w:space="0" w:color="auto"/>
        <w:bottom w:val="none" w:sz="0" w:space="0" w:color="auto"/>
        <w:right w:val="none" w:sz="0" w:space="0" w:color="auto"/>
      </w:divBdr>
    </w:div>
    <w:div w:id="1146825438">
      <w:bodyDiv w:val="1"/>
      <w:marLeft w:val="0"/>
      <w:marRight w:val="0"/>
      <w:marTop w:val="0"/>
      <w:marBottom w:val="0"/>
      <w:divBdr>
        <w:top w:val="none" w:sz="0" w:space="0" w:color="auto"/>
        <w:left w:val="none" w:sz="0" w:space="0" w:color="auto"/>
        <w:bottom w:val="none" w:sz="0" w:space="0" w:color="auto"/>
        <w:right w:val="none" w:sz="0" w:space="0" w:color="auto"/>
      </w:divBdr>
    </w:div>
    <w:div w:id="1155611324">
      <w:bodyDiv w:val="1"/>
      <w:marLeft w:val="0"/>
      <w:marRight w:val="0"/>
      <w:marTop w:val="0"/>
      <w:marBottom w:val="0"/>
      <w:divBdr>
        <w:top w:val="none" w:sz="0" w:space="0" w:color="auto"/>
        <w:left w:val="none" w:sz="0" w:space="0" w:color="auto"/>
        <w:bottom w:val="none" w:sz="0" w:space="0" w:color="auto"/>
        <w:right w:val="none" w:sz="0" w:space="0" w:color="auto"/>
      </w:divBdr>
    </w:div>
    <w:div w:id="1210873601">
      <w:bodyDiv w:val="1"/>
      <w:marLeft w:val="0"/>
      <w:marRight w:val="0"/>
      <w:marTop w:val="0"/>
      <w:marBottom w:val="0"/>
      <w:divBdr>
        <w:top w:val="none" w:sz="0" w:space="0" w:color="auto"/>
        <w:left w:val="none" w:sz="0" w:space="0" w:color="auto"/>
        <w:bottom w:val="none" w:sz="0" w:space="0" w:color="auto"/>
        <w:right w:val="none" w:sz="0" w:space="0" w:color="auto"/>
      </w:divBdr>
    </w:div>
    <w:div w:id="1293749475">
      <w:bodyDiv w:val="1"/>
      <w:marLeft w:val="0"/>
      <w:marRight w:val="0"/>
      <w:marTop w:val="0"/>
      <w:marBottom w:val="0"/>
      <w:divBdr>
        <w:top w:val="none" w:sz="0" w:space="0" w:color="auto"/>
        <w:left w:val="none" w:sz="0" w:space="0" w:color="auto"/>
        <w:bottom w:val="none" w:sz="0" w:space="0" w:color="auto"/>
        <w:right w:val="none" w:sz="0" w:space="0" w:color="auto"/>
      </w:divBdr>
    </w:div>
    <w:div w:id="1312979450">
      <w:bodyDiv w:val="1"/>
      <w:marLeft w:val="0"/>
      <w:marRight w:val="0"/>
      <w:marTop w:val="0"/>
      <w:marBottom w:val="0"/>
      <w:divBdr>
        <w:top w:val="none" w:sz="0" w:space="0" w:color="auto"/>
        <w:left w:val="none" w:sz="0" w:space="0" w:color="auto"/>
        <w:bottom w:val="none" w:sz="0" w:space="0" w:color="auto"/>
        <w:right w:val="none" w:sz="0" w:space="0" w:color="auto"/>
      </w:divBdr>
    </w:div>
    <w:div w:id="1321537621">
      <w:bodyDiv w:val="1"/>
      <w:marLeft w:val="0"/>
      <w:marRight w:val="0"/>
      <w:marTop w:val="0"/>
      <w:marBottom w:val="0"/>
      <w:divBdr>
        <w:top w:val="none" w:sz="0" w:space="0" w:color="auto"/>
        <w:left w:val="none" w:sz="0" w:space="0" w:color="auto"/>
        <w:bottom w:val="none" w:sz="0" w:space="0" w:color="auto"/>
        <w:right w:val="none" w:sz="0" w:space="0" w:color="auto"/>
      </w:divBdr>
    </w:div>
    <w:div w:id="1399939248">
      <w:bodyDiv w:val="1"/>
      <w:marLeft w:val="0"/>
      <w:marRight w:val="0"/>
      <w:marTop w:val="0"/>
      <w:marBottom w:val="0"/>
      <w:divBdr>
        <w:top w:val="none" w:sz="0" w:space="0" w:color="auto"/>
        <w:left w:val="none" w:sz="0" w:space="0" w:color="auto"/>
        <w:bottom w:val="none" w:sz="0" w:space="0" w:color="auto"/>
        <w:right w:val="none" w:sz="0" w:space="0" w:color="auto"/>
      </w:divBdr>
    </w:div>
    <w:div w:id="1415083121">
      <w:bodyDiv w:val="1"/>
      <w:marLeft w:val="0"/>
      <w:marRight w:val="0"/>
      <w:marTop w:val="0"/>
      <w:marBottom w:val="0"/>
      <w:divBdr>
        <w:top w:val="none" w:sz="0" w:space="0" w:color="auto"/>
        <w:left w:val="none" w:sz="0" w:space="0" w:color="auto"/>
        <w:bottom w:val="none" w:sz="0" w:space="0" w:color="auto"/>
        <w:right w:val="none" w:sz="0" w:space="0" w:color="auto"/>
      </w:divBdr>
    </w:div>
    <w:div w:id="1434206605">
      <w:bodyDiv w:val="1"/>
      <w:marLeft w:val="0"/>
      <w:marRight w:val="0"/>
      <w:marTop w:val="0"/>
      <w:marBottom w:val="0"/>
      <w:divBdr>
        <w:top w:val="none" w:sz="0" w:space="0" w:color="auto"/>
        <w:left w:val="none" w:sz="0" w:space="0" w:color="auto"/>
        <w:bottom w:val="none" w:sz="0" w:space="0" w:color="auto"/>
        <w:right w:val="none" w:sz="0" w:space="0" w:color="auto"/>
      </w:divBdr>
    </w:div>
    <w:div w:id="1439714568">
      <w:bodyDiv w:val="1"/>
      <w:marLeft w:val="0"/>
      <w:marRight w:val="0"/>
      <w:marTop w:val="0"/>
      <w:marBottom w:val="0"/>
      <w:divBdr>
        <w:top w:val="none" w:sz="0" w:space="0" w:color="auto"/>
        <w:left w:val="none" w:sz="0" w:space="0" w:color="auto"/>
        <w:bottom w:val="none" w:sz="0" w:space="0" w:color="auto"/>
        <w:right w:val="none" w:sz="0" w:space="0" w:color="auto"/>
      </w:divBdr>
    </w:div>
    <w:div w:id="1457020567">
      <w:bodyDiv w:val="1"/>
      <w:marLeft w:val="0"/>
      <w:marRight w:val="0"/>
      <w:marTop w:val="0"/>
      <w:marBottom w:val="0"/>
      <w:divBdr>
        <w:top w:val="none" w:sz="0" w:space="0" w:color="auto"/>
        <w:left w:val="none" w:sz="0" w:space="0" w:color="auto"/>
        <w:bottom w:val="none" w:sz="0" w:space="0" w:color="auto"/>
        <w:right w:val="none" w:sz="0" w:space="0" w:color="auto"/>
      </w:divBdr>
    </w:div>
    <w:div w:id="1566456289">
      <w:bodyDiv w:val="1"/>
      <w:marLeft w:val="0"/>
      <w:marRight w:val="0"/>
      <w:marTop w:val="0"/>
      <w:marBottom w:val="0"/>
      <w:divBdr>
        <w:top w:val="none" w:sz="0" w:space="0" w:color="auto"/>
        <w:left w:val="none" w:sz="0" w:space="0" w:color="auto"/>
        <w:bottom w:val="none" w:sz="0" w:space="0" w:color="auto"/>
        <w:right w:val="none" w:sz="0" w:space="0" w:color="auto"/>
      </w:divBdr>
    </w:div>
    <w:div w:id="1577132356">
      <w:bodyDiv w:val="1"/>
      <w:marLeft w:val="0"/>
      <w:marRight w:val="0"/>
      <w:marTop w:val="0"/>
      <w:marBottom w:val="0"/>
      <w:divBdr>
        <w:top w:val="none" w:sz="0" w:space="0" w:color="auto"/>
        <w:left w:val="none" w:sz="0" w:space="0" w:color="auto"/>
        <w:bottom w:val="none" w:sz="0" w:space="0" w:color="auto"/>
        <w:right w:val="none" w:sz="0" w:space="0" w:color="auto"/>
      </w:divBdr>
    </w:div>
    <w:div w:id="1600942945">
      <w:bodyDiv w:val="1"/>
      <w:marLeft w:val="0"/>
      <w:marRight w:val="0"/>
      <w:marTop w:val="0"/>
      <w:marBottom w:val="0"/>
      <w:divBdr>
        <w:top w:val="none" w:sz="0" w:space="0" w:color="auto"/>
        <w:left w:val="none" w:sz="0" w:space="0" w:color="auto"/>
        <w:bottom w:val="none" w:sz="0" w:space="0" w:color="auto"/>
        <w:right w:val="none" w:sz="0" w:space="0" w:color="auto"/>
      </w:divBdr>
    </w:div>
    <w:div w:id="1648388738">
      <w:bodyDiv w:val="1"/>
      <w:marLeft w:val="0"/>
      <w:marRight w:val="0"/>
      <w:marTop w:val="0"/>
      <w:marBottom w:val="0"/>
      <w:divBdr>
        <w:top w:val="none" w:sz="0" w:space="0" w:color="auto"/>
        <w:left w:val="none" w:sz="0" w:space="0" w:color="auto"/>
        <w:bottom w:val="none" w:sz="0" w:space="0" w:color="auto"/>
        <w:right w:val="none" w:sz="0" w:space="0" w:color="auto"/>
      </w:divBdr>
    </w:div>
    <w:div w:id="1660619344">
      <w:bodyDiv w:val="1"/>
      <w:marLeft w:val="0"/>
      <w:marRight w:val="0"/>
      <w:marTop w:val="0"/>
      <w:marBottom w:val="0"/>
      <w:divBdr>
        <w:top w:val="none" w:sz="0" w:space="0" w:color="auto"/>
        <w:left w:val="none" w:sz="0" w:space="0" w:color="auto"/>
        <w:bottom w:val="none" w:sz="0" w:space="0" w:color="auto"/>
        <w:right w:val="none" w:sz="0" w:space="0" w:color="auto"/>
      </w:divBdr>
    </w:div>
    <w:div w:id="1677492198">
      <w:bodyDiv w:val="1"/>
      <w:marLeft w:val="0"/>
      <w:marRight w:val="0"/>
      <w:marTop w:val="0"/>
      <w:marBottom w:val="0"/>
      <w:divBdr>
        <w:top w:val="none" w:sz="0" w:space="0" w:color="auto"/>
        <w:left w:val="none" w:sz="0" w:space="0" w:color="auto"/>
        <w:bottom w:val="none" w:sz="0" w:space="0" w:color="auto"/>
        <w:right w:val="none" w:sz="0" w:space="0" w:color="auto"/>
      </w:divBdr>
    </w:div>
    <w:div w:id="1777629249">
      <w:bodyDiv w:val="1"/>
      <w:marLeft w:val="0"/>
      <w:marRight w:val="0"/>
      <w:marTop w:val="0"/>
      <w:marBottom w:val="0"/>
      <w:divBdr>
        <w:top w:val="none" w:sz="0" w:space="0" w:color="auto"/>
        <w:left w:val="none" w:sz="0" w:space="0" w:color="auto"/>
        <w:bottom w:val="none" w:sz="0" w:space="0" w:color="auto"/>
        <w:right w:val="none" w:sz="0" w:space="0" w:color="auto"/>
      </w:divBdr>
    </w:div>
    <w:div w:id="1785535601">
      <w:bodyDiv w:val="1"/>
      <w:marLeft w:val="0"/>
      <w:marRight w:val="0"/>
      <w:marTop w:val="0"/>
      <w:marBottom w:val="0"/>
      <w:divBdr>
        <w:top w:val="none" w:sz="0" w:space="0" w:color="auto"/>
        <w:left w:val="none" w:sz="0" w:space="0" w:color="auto"/>
        <w:bottom w:val="none" w:sz="0" w:space="0" w:color="auto"/>
        <w:right w:val="none" w:sz="0" w:space="0" w:color="auto"/>
      </w:divBdr>
    </w:div>
    <w:div w:id="1822967057">
      <w:bodyDiv w:val="1"/>
      <w:marLeft w:val="0"/>
      <w:marRight w:val="0"/>
      <w:marTop w:val="0"/>
      <w:marBottom w:val="0"/>
      <w:divBdr>
        <w:top w:val="none" w:sz="0" w:space="0" w:color="auto"/>
        <w:left w:val="none" w:sz="0" w:space="0" w:color="auto"/>
        <w:bottom w:val="none" w:sz="0" w:space="0" w:color="auto"/>
        <w:right w:val="none" w:sz="0" w:space="0" w:color="auto"/>
      </w:divBdr>
    </w:div>
    <w:div w:id="1910920029">
      <w:bodyDiv w:val="1"/>
      <w:marLeft w:val="0"/>
      <w:marRight w:val="0"/>
      <w:marTop w:val="0"/>
      <w:marBottom w:val="0"/>
      <w:divBdr>
        <w:top w:val="none" w:sz="0" w:space="0" w:color="auto"/>
        <w:left w:val="none" w:sz="0" w:space="0" w:color="auto"/>
        <w:bottom w:val="none" w:sz="0" w:space="0" w:color="auto"/>
        <w:right w:val="none" w:sz="0" w:space="0" w:color="auto"/>
      </w:divBdr>
    </w:div>
    <w:div w:id="1968200157">
      <w:bodyDiv w:val="1"/>
      <w:marLeft w:val="0"/>
      <w:marRight w:val="0"/>
      <w:marTop w:val="0"/>
      <w:marBottom w:val="0"/>
      <w:divBdr>
        <w:top w:val="none" w:sz="0" w:space="0" w:color="auto"/>
        <w:left w:val="none" w:sz="0" w:space="0" w:color="auto"/>
        <w:bottom w:val="none" w:sz="0" w:space="0" w:color="auto"/>
        <w:right w:val="none" w:sz="0" w:space="0" w:color="auto"/>
      </w:divBdr>
    </w:div>
    <w:div w:id="1968968985">
      <w:bodyDiv w:val="1"/>
      <w:marLeft w:val="0"/>
      <w:marRight w:val="0"/>
      <w:marTop w:val="0"/>
      <w:marBottom w:val="0"/>
      <w:divBdr>
        <w:top w:val="none" w:sz="0" w:space="0" w:color="auto"/>
        <w:left w:val="none" w:sz="0" w:space="0" w:color="auto"/>
        <w:bottom w:val="none" w:sz="0" w:space="0" w:color="auto"/>
        <w:right w:val="none" w:sz="0" w:space="0" w:color="auto"/>
      </w:divBdr>
    </w:div>
    <w:div w:id="2006863110">
      <w:bodyDiv w:val="1"/>
      <w:marLeft w:val="0"/>
      <w:marRight w:val="0"/>
      <w:marTop w:val="0"/>
      <w:marBottom w:val="0"/>
      <w:divBdr>
        <w:top w:val="none" w:sz="0" w:space="0" w:color="auto"/>
        <w:left w:val="none" w:sz="0" w:space="0" w:color="auto"/>
        <w:bottom w:val="none" w:sz="0" w:space="0" w:color="auto"/>
        <w:right w:val="none" w:sz="0" w:space="0" w:color="auto"/>
      </w:divBdr>
    </w:div>
    <w:div w:id="2058629422">
      <w:bodyDiv w:val="1"/>
      <w:marLeft w:val="0"/>
      <w:marRight w:val="0"/>
      <w:marTop w:val="0"/>
      <w:marBottom w:val="0"/>
      <w:divBdr>
        <w:top w:val="none" w:sz="0" w:space="0" w:color="auto"/>
        <w:left w:val="none" w:sz="0" w:space="0" w:color="auto"/>
        <w:bottom w:val="none" w:sz="0" w:space="0" w:color="auto"/>
        <w:right w:val="none" w:sz="0" w:space="0" w:color="auto"/>
      </w:divBdr>
    </w:div>
    <w:div w:id="2075544386">
      <w:bodyDiv w:val="1"/>
      <w:marLeft w:val="0"/>
      <w:marRight w:val="0"/>
      <w:marTop w:val="0"/>
      <w:marBottom w:val="0"/>
      <w:divBdr>
        <w:top w:val="none" w:sz="0" w:space="0" w:color="auto"/>
        <w:left w:val="none" w:sz="0" w:space="0" w:color="auto"/>
        <w:bottom w:val="none" w:sz="0" w:space="0" w:color="auto"/>
        <w:right w:val="none" w:sz="0" w:space="0" w:color="auto"/>
      </w:divBdr>
    </w:div>
    <w:div w:id="213779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google.co.uk/url?sa=i&amp;rct=j&amp;q=&amp;esrc=s&amp;source=images&amp;cd=&amp;cad=rja&amp;uact=8&amp;ved=0ahUKEwjRx6alu5PYAhXL1xQKHcWbBx4QjRwIBw&amp;url=https://www.bodet.co.uk/news/269-the-national-physical-laboratory-selects-bodet-to-provide-a-wireless-time-solution.html&amp;psig=AOvVaw3HTJAk3pVRL7SYyC5vdX23&amp;ust=1513683146214264"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NPL Matches MS">
      <a:dk1>
        <a:sysClr val="windowText" lastClr="000000"/>
      </a:dk1>
      <a:lt1>
        <a:sysClr val="window" lastClr="FFFFFF"/>
      </a:lt1>
      <a:dk2>
        <a:srgbClr val="005596"/>
      </a:dk2>
      <a:lt2>
        <a:srgbClr val="EEECE1"/>
      </a:lt2>
      <a:accent1>
        <a:srgbClr val="6FC0FF"/>
      </a:accent1>
      <a:accent2>
        <a:srgbClr val="EE3224"/>
      </a:accent2>
      <a:accent3>
        <a:srgbClr val="FFC425"/>
      </a:accent3>
      <a:accent4>
        <a:srgbClr val="6DB33F"/>
      </a:accent4>
      <a:accent5>
        <a:srgbClr val="791D7E"/>
      </a:accent5>
      <a:accent6>
        <a:srgbClr val="4BACC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9C1D38-F6B4-4064-A354-A3068A8DDC5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DD202E49FCCF4B813D7CC716761A92" ma:contentTypeVersion="10" ma:contentTypeDescription="Create a new document." ma:contentTypeScope="" ma:versionID="89e9286be55be7cd9b3a55cef4610f04">
  <xsd:schema xmlns:xsd="http://www.w3.org/2001/XMLSchema" xmlns:xs="http://www.w3.org/2001/XMLSchema" xmlns:p="http://schemas.microsoft.com/office/2006/metadata/properties" xmlns:ns1="http://schemas.microsoft.com/sharepoint/v3" xmlns:ns2="6f00ec74-ddba-4a9f-aa29-f5f4dccaf33a" targetNamespace="http://schemas.microsoft.com/office/2006/metadata/properties" ma:root="true" ma:fieldsID="df772f370df2b25a70969e6e74038044" ns1:_="" ns2:_="">
    <xsd:import namespace="http://schemas.microsoft.com/sharepoint/v3"/>
    <xsd:import namespace="6f00ec74-ddba-4a9f-aa29-f5f4dccaf33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Location" minOccurs="0"/>
                <xsd:element ref="ns2:MediaServiceAutoTag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0ec74-ddba-4a9f-aa29-f5f4dccaf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CEO18</b:Tag>
    <b:SourceType>Report</b:SourceType>
    <b:Guid>{1E6EB610-DBCC-4394-B342-DDD4029D685C}</b:Guid>
    <b:Title>Focus Area on Surface Radiation/Albedo Product Validation</b:Title>
    <b:Year>2018</b:Year>
    <b:Author>
      <b:Author>
        <b:NameList>
          <b:Person>
            <b:Last>CEOS</b:Last>
          </b:Person>
        </b:NameList>
      </b:Author>
    </b:Author>
    <b:RefOrder>6</b:RefOrder>
  </b:Source>
  <b:Source>
    <b:Tag>alA15</b:Tag>
    <b:SourceType>Report</b:SourceType>
    <b:Guid>{5E68E297-E702-46BD-86D6-7447DB456F45}</b:Guid>
    <b:Author>
      <b:Author>
        <b:NameList>
          <b:Person>
            <b:Last>Barker</b:Last>
            <b:First>Alexandra</b:First>
          </b:Person>
        </b:NameList>
      </b:Author>
    </b:Author>
    <b:Title>Quality Assurance for FOREST data products: Recommendations for Future Improvements</b:Title>
    <b:Year>2015</b:Year>
    <b:Publisher>NPL Report ENV 5</b:Publisher>
    <b:City>London</b:City>
    <b:Pages>10</b:Pages>
    <b:ThesisType>NPL Report ENV 5</b:ThesisType>
    <b:RefOrder>1</b:RefOrder>
  </b:Source>
  <b:Source>
    <b:Tag>Mal19</b:Tag>
    <b:SourceType>Book</b:SourceType>
    <b:Guid>{8A455FCF-DB2E-42E7-B6C0-A7F3590DCCE3}</b:Guid>
    <b:Title>A community approach to the standardised validation of surface reflectance data</b:Title>
    <b:Year>January 2019</b:Year>
    <b:Publisher>CSIRO Centre for Earth Observation</b:Publisher>
    <b:Author>
      <b:Author>
        <b:NameList>
          <b:Person>
            <b:Last>Malthus</b:Last>
            <b:First>Tim</b:First>
          </b:Person>
        </b:NameList>
      </b:Author>
    </b:Author>
    <b:RefOrder>7</b:RefOrder>
  </b:Source>
  <b:Source>
    <b:Tag>Ori20</b:Tag>
    <b:SourceType>Report</b:SourceType>
    <b:Guid>{61C0BECC-95B7-4578-8B0F-96FEAF97DBAB}</b:Guid>
    <b:Title>Fiducial Reference Measurements for validation of Sentinel-2 and Proba-V surface reflectance products</b:Title>
    <b:Year>2020</b:Year>
    <b:Publisher>Remote Sensing of Environment</b:Publisher>
    <b:Author>
      <b:Author>
        <b:NameList>
          <b:Person>
            <b:Last>Origo</b:Last>
            <b:First>Niall</b:First>
          </b:Person>
        </b:NameList>
      </b:Author>
    </b:Author>
    <b:Institution>NPL</b:Institution>
    <b:RefOrder>8</b:RefOrder>
  </b:Source>
  <b:Source>
    <b:Tag>JAC03</b:Tag>
    <b:SourceType>Report</b:SourceType>
    <b:Guid>{3FC0C921-CF0B-4881-A5CA-AFA76A6B9F3D}</b:Guid>
    <b:Author>
      <b:Author>
        <b:NameList>
          <b:Person>
            <b:Last>J.A.Coajkey</b:Last>
          </b:Person>
        </b:NameList>
      </b:Author>
    </b:Author>
    <b:Title>Reflectance and Albedo,Surface</b:Title>
    <b:Year>2003</b:Year>
    <b:Publisher>Elsevier Science</b:Publisher>
    <b:RefOrder>9</b:RefOrder>
  </b:Source>
  <b:Source>
    <b:Tag>JRS04</b:Tag>
    <b:SourceType>Book</b:SourceType>
    <b:Guid>{886AF6C8-E89A-4FDD-A8A0-3E9C59F98317}</b:Guid>
    <b:Title>Bidirectional Reflectance: an overview with remote sensing applications &amp; measurement recommendations</b:Title>
    <b:Year>2004</b:Year>
    <b:Author>
      <b:Author>
        <b:NameList>
          <b:Person>
            <b:Last>J.R.Shell</b:Last>
          </b:Person>
        </b:NameList>
      </b:Author>
    </b:Author>
    <b:RefOrder>10</b:RefOrder>
  </b:Source>
  <b:Source>
    <b:Tag>MBo19</b:Tag>
    <b:SourceType>Report</b:SourceType>
    <b:Guid>{82517A6B-6B12-4BD6-A3F9-9DD6A44CDD7A}</b:Guid>
    <b:Title>RadCalNet: A Radiometric calibration network for earth observing imagers operating in the visible to shortwave infrared spectral range</b:Title>
    <b:Year>2019</b:Year>
    <b:Publisher>Remote Sensing</b:Publisher>
    <b:Author>
      <b:Author>
        <b:NameList>
          <b:Person>
            <b:Last>Bouvet</b:Last>
            <b:First>M.</b:First>
          </b:Person>
        </b:NameList>
      </b:Author>
    </b:Author>
    <b:RefOrder>11</b:RefOrder>
  </b:Source>
  <b:Source>
    <b:Tag>Mai17</b:Tag>
    <b:SourceType>ConferenceProceedings</b:SourceType>
    <b:Guid>{EEC0D6AF-7F25-4B1E-9066-417F98B8F1B5}</b:Guid>
    <b:Title>Sen2Cor for Sentinel-2</b:Title>
    <b:Year>2017</b:Year>
    <b:Author>
      <b:Author>
        <b:NameList>
          <b:Person>
            <b:Last>Main-Knorn</b:Last>
            <b:First>Magdalena</b:First>
          </b:Person>
        </b:NameList>
      </b:Author>
    </b:Author>
    <b:ConferenceName>Image and Signal Processing for Remote Sensing</b:ConferenceName>
    <b:RefOrder>2</b:RefOrder>
  </b:Source>
  <b:Source>
    <b:Tag>ACP15</b:Tag>
    <b:SourceType>Report</b:SourceType>
    <b:Guid>{4FA342EC-312B-4E4E-9140-3C14C72B895C}</b:Guid>
    <b:Title>Known and unknown unknowns: uncertainty estimation in satellite remote sensing</b:Title>
    <b:Year>2015</b:Year>
    <b:Publisher>Atmospheric measurement techniques</b:Publisher>
    <b:Author>
      <b:Author>
        <b:NameList>
          <b:Person>
            <b:Last>Grainger</b:Last>
            <b:First>A.C.Povey</b:First>
            <b:Middle>and R.G.</b:Middle>
          </b:Person>
        </b:NameList>
      </b:Author>
    </b:Author>
    <b:RefOrder>12</b:RefOrder>
  </b:Source>
  <b:Source>
    <b:Tag>Wid15</b:Tag>
    <b:SourceType>JournalArticle</b:SourceType>
    <b:Guid>{9991F854-01FF-4450-B418-1B5EC680BBCF}</b:Guid>
    <b:Author>
      <b:Author>
        <b:NameList>
          <b:Person>
            <b:Last>Widlowski</b:Last>
            <b:First>Jean-Luc</b:First>
          </b:Person>
        </b:NameList>
      </b:Author>
    </b:Author>
    <b:Title>Conformity testing of satellite-derived quantitative surface variables</b:Title>
    <b:Year>2015</b:Year>
    <b:Publisher>Environmental Science &amp; Policy</b:Publisher>
    <b:JournalName>Environmental Science &amp; policy</b:JournalName>
    <b:RefOrder>13</b:RefOrder>
  </b:Source>
  <b:Source>
    <b:Tag>Mar15</b:Tag>
    <b:SourceType>BookSection</b:SourceType>
    <b:Guid>{CCE037ED-1115-4EDD-8E45-C4BA5445A7C7}</b:Guid>
    <b:Title>Review of validation standards of biophysical Earth Observation products</b:Title>
    <b:Year>2015</b:Year>
    <b:Pages>8-32</b:Pages>
    <b:Author>
      <b:Author>
        <b:NameList>
          <b:Person>
            <b:Last>Soto-Berelov</b:Last>
            <b:First>Mariela</b:First>
          </b:Person>
        </b:NameList>
      </b:Author>
      <b:BookAuthor>
        <b:NameList>
          <b:Person>
            <b:Last>Alex Held</b:Last>
            <b:First>Stuart</b:First>
            <b:Middle>Phinn, Mariela Soto-Berelov, Simon Jones</b:Middle>
          </b:Person>
        </b:NameList>
      </b:BookAuthor>
    </b:Author>
    <b:BookTitle>usCover Good Practice Guidelines:  A  technical  handbook  supporting  calibration  and  validation  activities  of  remotely  sensed  data  product </b:BookTitle>
    <b:Publisher>TERN AusCover</b:Publisher>
    <b:RefOrder>14</b:RefOrder>
  </b:Source>
  <b:Source>
    <b:Tag>JCG08</b:Tag>
    <b:SourceType>BookSection</b:SourceType>
    <b:Guid>{DA47A0CB-1275-4E95-BAC0-E79C0D0ABB07}</b:Guid>
    <b:Author>
      <b:Author>
        <b:NameList>
          <b:Person>
            <b:Last>JCGM/WG1</b:Last>
          </b:Person>
        </b:NameList>
      </b:Author>
    </b:Author>
    <b:BookTitle>Evaluation of measurement data - Guide to the expression of uncertainty in measurement</b:BookTitle>
    <b:Year>2008</b:Year>
    <b:RefOrder>15</b:RefOrder>
  </b:Source>
  <b:Source>
    <b:Tag>JMe19</b:Tag>
    <b:SourceType>ArticleInAPeriodical</b:SourceType>
    <b:Guid>{856C81CB-688C-4C48-BF36-A554933181A1}</b:Guid>
    <b:Title>Radiance Uncertainty Characterisation to Facilitate Climate Data Record Creation</b:Title>
    <b:Year>2019</b:Year>
    <b:Author>
      <b:Author>
        <b:NameList>
          <b:Person>
            <b:Last>J.Merchant</b:Last>
            <b:First>Christopher</b:First>
          </b:Person>
        </b:NameList>
      </b:Author>
    </b:Author>
    <b:PeriodicalTitle>Remote Sensing </b:PeriodicalTitle>
    <b:Month>February</b:Month>
    <b:RefOrder>16</b:RefOrder>
  </b:Source>
  <b:Source>
    <b:Tag>Chr15</b:Tag>
    <b:SourceType>BookSection</b:SourceType>
    <b:Guid>{24E45DC1-6DBC-45DD-A7CF-AED2A162B109}</b:Guid>
    <b:Title>Hemispherical-Directional Reflectance (HDRF) of Windblown Snow-Covered Arctic Tundra at Large Solar Zenith Angles</b:Title>
    <b:Year>2015</b:Year>
    <b:Author>
      <b:Author>
        <b:NameList>
          <b:Person>
            <b:Last>P.Ball</b:Last>
            <b:First>Christopher</b:First>
          </b:Person>
        </b:NameList>
      </b:Author>
    </b:Author>
    <b:BookTitle>IEEE Transactions on Geoscience and Remote Sensing (TGRS)</b:BookTitle>
    <b:RefOrder>17</b:RefOrder>
  </b:Source>
  <b:Source>
    <b:Tag>Dav99</b:Tag>
    <b:SourceType>Book</b:SourceType>
    <b:Guid>{CD3623BE-6303-44A8-B99F-E1A676431A6B}</b:Guid>
    <b:Title>Analytical Spectral Devices, Inc. (ASD), Technical Guide</b:Title>
    <b:Year>1999</b:Year>
    <b:Author>
      <b:Author>
        <b:NameList>
          <b:Person>
            <b:Last>Hatchell</b:Last>
            <b:First>David</b:First>
            <b:Middle>C.</b:Middle>
          </b:Person>
        </b:NameList>
      </b:Author>
    </b:Author>
    <b:RefOrder>3</b:RefOrder>
  </b:Source>
  <b:Source>
    <b:Tag>ETh10</b:Tag>
    <b:SourceType>Report</b:SourceType>
    <b:Guid>{E75AFF73-B00E-42D0-B4D6-420CFE6F6FC2}</b:Guid>
    <b:Title>CEOS comparison of IR brightness temperature measurements in support of satellite validation.  Part II: Laboratory comparison of the brightness temperature of blackbodies.</b:Title>
    <b:Year>2010</b:Year>
    <b:Publisher>NPL</b:Publisher>
    <b:Author>
      <b:Author>
        <b:NameList>
          <b:Person>
            <b:Last>Theocharous</b:Last>
            <b:First>E.</b:First>
          </b:Person>
        </b:NameList>
      </b:Author>
    </b:Author>
    <b:RefOrder>18</b:RefOrder>
  </b:Source>
  <b:Source>
    <b:Tag>ESA</b:Tag>
    <b:SourceType>InternetSite</b:SourceType>
    <b:Guid>{C3F2C252-C154-4E8A-B6DB-47F9DBA31A4A}</b:Guid>
    <b:Author>
      <b:Author>
        <b:NameList>
          <b:Person>
            <b:Last>ESA</b:Last>
          </b:Person>
        </b:NameList>
      </b:Author>
    </b:Author>
    <b:InternetSiteTitle>Fiducial Reference Measurements: FRM</b:InternetSiteTitle>
    <b:RefOrder>19</b:RefOrder>
  </b:Source>
  <b:Source>
    <b:Tag>ESA1</b:Tag>
    <b:SourceType>InternetSite</b:SourceType>
    <b:Guid>{C18B848D-EC79-4156-AB49-6AB959EB92BA}</b:Guid>
    <b:Author>
      <b:Author>
        <b:NameList>
          <b:Person>
            <b:Last>ESA</b:Last>
          </b:Person>
        </b:NameList>
      </b:Author>
    </b:Author>
    <b:Title>Fiducial Reference Measurements for Vegetation, FRM</b:Title>
    <b:InternetSiteTitle>Fiducial Reference Measurements for Vegetation, FRM</b:InternetSiteTitle>
    <b:Year>2019</b:Year>
    <b:RefOrder>20</b:RefOrder>
  </b:Source>
  <b:Source>
    <b:Tag>ESA20</b:Tag>
    <b:SourceType>Report</b:SourceType>
    <b:Guid>{0E270B54-232E-44A4-A10E-6795ECF5F85C}</b:Guid>
    <b:Title>Campaign Implementation Plan (CIP), Fiducial Reference Measurement for Vegetation</b:Title>
    <b:Year>2020</b:Year>
    <b:Author>
      <b:Author>
        <b:NameList>
          <b:Person>
            <b:Last>ESA</b:Last>
          </b:Person>
        </b:NameList>
      </b:Author>
    </b:Author>
    <b:RefOrder>21</b:RefOrder>
  </b:Source>
  <b:Source>
    <b:Tag>Joa</b:Tag>
    <b:SourceType>Report</b:SourceType>
    <b:Guid>{EB307561-8CFB-44CF-9F97-2DF78FB1E1FA}</b:Guid>
    <b:Author>
      <b:Author>
        <b:NameList>
          <b:Person>
            <b:Last>Nightingale</b:Last>
            <b:First>Joanne</b:First>
          </b:Person>
        </b:NameList>
      </b:Author>
    </b:Author>
    <b:Title>Quality Assurance Framework Development Based On Six New ECV Data Products To Enhance User Confidence for Climate Applications</b:Title>
    <b:Publisher>Remote Sensing</b:Publisher>
    <b:Year>2018</b:Year>
    <b:RefOrder>22</b:RefOrder>
  </b:Source>
  <b:Source>
    <b:Tag>Jor19</b:Tag>
    <b:SourceType>Report</b:SourceType>
    <b:Guid>{DFC256FE-10CD-4A23-9A87-379C6FE6C14E}</b:Guid>
    <b:Author>
      <b:Author>
        <b:NameList>
          <b:Person>
            <b:Last>Vicent</b:Last>
            <b:First>Jorge</b:First>
          </b:Person>
        </b:NameList>
      </b:Author>
    </b:Author>
    <b:Title>Comparative analysis of atmospheric radiative transfer models using the Atmospheric Look-up table Generator (ALG) toolbox (version 2.0)</b:Title>
    <b:Year>2019</b:Year>
    <b:Publisher>Geoscientific Model Development</b:Publisher>
    <b:RefOrder>4</b:RefOrder>
  </b:Source>
  <b:Source>
    <b:Tag>Pin17</b:Tag>
    <b:SourceType>ConferenceProceedings</b:SourceType>
    <b:Guid>{2FD969EE-BA47-4CDA-AFD0-5A34BC8C8377}</b:Guid>
    <b:Author>
      <b:Author>
        <b:NameList>
          <b:Person>
            <b:Last>Pinto</b:Last>
            <b:First>Cibele</b:First>
            <b:Middle>Teixeira</b:Middle>
          </b:Person>
        </b:NameList>
      </b:Author>
    </b:Author>
    <b:Title>Uncertainty Evaluation of the TOA Radiance Predicted by MODTRAN-5</b:Title>
    <b:Year>2017</b:Year>
    <b:ConferenceName>Anais do XVIII Simposio Brasileiro de Sensoriamento Remoto - SBSR</b:ConferenceName>
    <b:RefOrder>5</b:RefOrder>
  </b:Source>
</b:Sources>
</file>

<file path=customXml/itemProps1.xml><?xml version="1.0" encoding="utf-8"?>
<ds:datastoreItem xmlns:ds="http://schemas.openxmlformats.org/officeDocument/2006/customXml" ds:itemID="{03F158D6-4F91-4214-BE8F-67964B67031E}">
  <ds:schemaRefs>
    <ds:schemaRef ds:uri="http://schemas.microsoft.com/sharepoint/v3/contenttype/forms"/>
  </ds:schemaRefs>
</ds:datastoreItem>
</file>

<file path=customXml/itemProps2.xml><?xml version="1.0" encoding="utf-8"?>
<ds:datastoreItem xmlns:ds="http://schemas.openxmlformats.org/officeDocument/2006/customXml" ds:itemID="{2F445EED-5CC8-4683-86C7-F07D1E437BF6}">
  <ds:schemaRefs>
    <ds:schemaRef ds:uri="6f00ec74-ddba-4a9f-aa29-f5f4dccaf33a"/>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sharepoint/v3"/>
    <ds:schemaRef ds:uri="http://www.w3.org/XML/1998/namespace"/>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D7F724F0-CCA8-40C7-BDA2-5152A2BEF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00ec74-ddba-4a9f-aa29-f5f4dcca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42867-C0C4-41FE-A45E-C74D9C55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26</Pages>
  <Words>19036</Words>
  <Characters>108509</Characters>
  <Application>Microsoft Office Word</Application>
  <DocSecurity>0</DocSecurity>
  <Lines>904</Lines>
  <Paragraphs>254</Paragraphs>
  <ScaleCrop>false</ScaleCrop>
  <HeadingPairs>
    <vt:vector size="2" baseType="variant">
      <vt:variant>
        <vt:lpstr>Title</vt:lpstr>
      </vt:variant>
      <vt:variant>
        <vt:i4>1</vt:i4>
      </vt:variant>
    </vt:vector>
  </HeadingPairs>
  <TitlesOfParts>
    <vt:vector size="1" baseType="lpstr">
      <vt:lpstr>Validation Methodology (VM)</vt:lpstr>
    </vt:vector>
  </TitlesOfParts>
  <Company/>
  <LinksUpToDate>false</LinksUpToDate>
  <CharactersWithSpaces>127291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 Methodology (VM)</dc:title>
  <dc:subject/>
  <dc:creator>Luke Brown</dc:creator>
  <cp:keywords/>
  <dc:description/>
  <cp:lastModifiedBy>Joanne Nightingale</cp:lastModifiedBy>
  <cp:revision>63</cp:revision>
  <cp:lastPrinted>2019-04-23T13:59:00Z</cp:lastPrinted>
  <dcterms:created xsi:type="dcterms:W3CDTF">2020-05-21T09:48:00Z</dcterms:created>
  <dcterms:modified xsi:type="dcterms:W3CDTF">2020-06-05T14:26:00Z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coClassification">
    <vt:lpwstr>NPL Official</vt:lpwstr>
  </property>
  <property fmtid="{D5CDD505-2E9C-101B-9397-08002B2CF9AE}" pid="3" name="aliashDocumentMarking">
    <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db684165-52e0-3d2a-a901-0935203b316d</vt:lpwstr>
  </property>
  <property fmtid="{D5CDD505-2E9C-101B-9397-08002B2CF9AE}" pid="26" name="Mendeley Citation Style_1">
    <vt:lpwstr>http://www.zotero.org/styles/ieee</vt:lpwstr>
  </property>
  <property fmtid="{D5CDD505-2E9C-101B-9397-08002B2CF9AE}" pid="27" name="ContentTypeId">
    <vt:lpwstr>0x0101006FDD202E49FCCF4B813D7CC716761A92</vt:lpwstr>
  </property>
</Properties>
</file>