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94B0A" w14:textId="4A5FA6DF" w:rsidR="00C50D6E" w:rsidRPr="0068439A" w:rsidRDefault="00C50D6E"/>
    <w:p w14:paraId="5291A415" w14:textId="77777777" w:rsidR="00C50D6E" w:rsidRPr="0068439A" w:rsidRDefault="00C50D6E"/>
    <w:tbl>
      <w:tblPr>
        <w:tblStyle w:val="TableGrid"/>
        <w:tblW w:w="1019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5177"/>
      </w:tblGrid>
      <w:tr w:rsidR="0059409D" w:rsidRPr="0068439A" w14:paraId="76C3CF25" w14:textId="77777777" w:rsidTr="005E32FC">
        <w:trPr>
          <w:trHeight w:val="8222"/>
        </w:trPr>
        <w:tc>
          <w:tcPr>
            <w:tcW w:w="5018" w:type="dxa"/>
            <w:tcBorders>
              <w:right w:val="single" w:sz="12" w:space="0" w:color="005596" w:themeColor="text2"/>
            </w:tcBorders>
            <w:vAlign w:val="center"/>
          </w:tcPr>
          <w:p w14:paraId="3EEF4AE0" w14:textId="6084B1D8" w:rsidR="0059409D" w:rsidRPr="0068439A" w:rsidRDefault="00FA19D9" w:rsidP="00FA19D9">
            <w:pPr>
              <w:ind w:right="1021"/>
              <w:jc w:val="right"/>
            </w:pPr>
            <w:r w:rsidRPr="0068439A">
              <w:rPr>
                <w:noProof/>
                <w:lang w:eastAsia="en-GB"/>
              </w:rPr>
              <w:drawing>
                <wp:anchor distT="0" distB="0" distL="114300" distR="114300" simplePos="0" relativeHeight="251658240" behindDoc="0" locked="0" layoutInCell="1" allowOverlap="1" wp14:anchorId="300DE6B8" wp14:editId="1065E4F9">
                  <wp:simplePos x="0" y="0"/>
                  <wp:positionH relativeFrom="column">
                    <wp:posOffset>492125</wp:posOffset>
                  </wp:positionH>
                  <wp:positionV relativeFrom="page">
                    <wp:posOffset>104775</wp:posOffset>
                  </wp:positionV>
                  <wp:extent cx="2176780" cy="923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m4veg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6780" cy="923925"/>
                          </a:xfrm>
                          <a:prstGeom prst="rect">
                            <a:avLst/>
                          </a:prstGeom>
                        </pic:spPr>
                      </pic:pic>
                    </a:graphicData>
                  </a:graphic>
                  <wp14:sizeRelH relativeFrom="margin">
                    <wp14:pctWidth>0</wp14:pctWidth>
                  </wp14:sizeRelH>
                  <wp14:sizeRelV relativeFrom="margin">
                    <wp14:pctHeight>0</wp14:pctHeight>
                  </wp14:sizeRelV>
                </wp:anchor>
              </w:drawing>
            </w:r>
            <w:r w:rsidR="009F1DDB" w:rsidRPr="0068439A">
              <w:rPr>
                <w:noProof/>
                <w:lang w:eastAsia="en-GB"/>
              </w:rPr>
              <w:drawing>
                <wp:anchor distT="0" distB="0" distL="114300" distR="114300" simplePos="0" relativeHeight="251658241" behindDoc="1" locked="0" layoutInCell="1" allowOverlap="1" wp14:anchorId="216EDCFA" wp14:editId="3520323F">
                  <wp:simplePos x="0" y="0"/>
                  <wp:positionH relativeFrom="column">
                    <wp:posOffset>-83820</wp:posOffset>
                  </wp:positionH>
                  <wp:positionV relativeFrom="page">
                    <wp:posOffset>5337810</wp:posOffset>
                  </wp:positionV>
                  <wp:extent cx="1760855" cy="389255"/>
                  <wp:effectExtent l="0" t="0" r="0" b="0"/>
                  <wp:wrapTight wrapText="bothSides">
                    <wp:wrapPolygon edited="0">
                      <wp:start x="7945" y="0"/>
                      <wp:lineTo x="0" y="2114"/>
                      <wp:lineTo x="0" y="16914"/>
                      <wp:lineTo x="234" y="17971"/>
                      <wp:lineTo x="13787" y="20085"/>
                      <wp:lineTo x="15189" y="20085"/>
                      <wp:lineTo x="21265" y="16914"/>
                      <wp:lineTo x="21265" y="7400"/>
                      <wp:lineTo x="19396" y="0"/>
                      <wp:lineTo x="794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ampton_uni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855" cy="389255"/>
                          </a:xfrm>
                          <a:prstGeom prst="rect">
                            <a:avLst/>
                          </a:prstGeom>
                        </pic:spPr>
                      </pic:pic>
                    </a:graphicData>
                  </a:graphic>
                  <wp14:sizeRelH relativeFrom="margin">
                    <wp14:pctWidth>0</wp14:pctWidth>
                  </wp14:sizeRelH>
                  <wp14:sizeRelV relativeFrom="margin">
                    <wp14:pctHeight>0</wp14:pctHeight>
                  </wp14:sizeRelV>
                </wp:anchor>
              </w:drawing>
            </w:r>
            <w:r w:rsidR="009F1DDB" w:rsidRPr="0068439A">
              <w:rPr>
                <w:noProof/>
                <w:lang w:eastAsia="en-GB"/>
              </w:rPr>
              <w:drawing>
                <wp:anchor distT="0" distB="0" distL="114300" distR="114300" simplePos="0" relativeHeight="251658243" behindDoc="1" locked="0" layoutInCell="1" allowOverlap="1" wp14:anchorId="2F34630B" wp14:editId="5DA7836F">
                  <wp:simplePos x="0" y="0"/>
                  <wp:positionH relativeFrom="column">
                    <wp:posOffset>1890395</wp:posOffset>
                  </wp:positionH>
                  <wp:positionV relativeFrom="page">
                    <wp:posOffset>5116195</wp:posOffset>
                  </wp:positionV>
                  <wp:extent cx="1066800" cy="654685"/>
                  <wp:effectExtent l="0" t="0" r="0" b="0"/>
                  <wp:wrapTight wrapText="bothSides">
                    <wp:wrapPolygon edited="0">
                      <wp:start x="0" y="0"/>
                      <wp:lineTo x="0" y="20741"/>
                      <wp:lineTo x="21214" y="20741"/>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lablogo.jpg"/>
                          <pic:cNvPicPr/>
                        </pic:nvPicPr>
                        <pic:blipFill>
                          <a:blip r:embed="rId13">
                            <a:extLst>
                              <a:ext uri="{28A0092B-C50C-407E-A947-70E740481C1C}">
                                <a14:useLocalDpi xmlns:a14="http://schemas.microsoft.com/office/drawing/2010/main" val="0"/>
                              </a:ext>
                            </a:extLst>
                          </a:blip>
                          <a:stretch>
                            <a:fillRect/>
                          </a:stretch>
                        </pic:blipFill>
                        <pic:spPr>
                          <a:xfrm>
                            <a:off x="0" y="0"/>
                            <a:ext cx="1066800" cy="654685"/>
                          </a:xfrm>
                          <a:prstGeom prst="rect">
                            <a:avLst/>
                          </a:prstGeom>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vAlign w:val="center"/>
          </w:tcPr>
          <w:p w14:paraId="7D18542E" w14:textId="5514F162" w:rsidR="001524A9" w:rsidRPr="0068439A" w:rsidRDefault="00917D39" w:rsidP="0059409D">
            <w:pPr>
              <w:pStyle w:val="NoSpacing"/>
              <w:rPr>
                <w:b/>
                <w:bCs/>
                <w:color w:val="005596" w:themeColor="text2"/>
                <w:sz w:val="36"/>
                <w:szCs w:val="36"/>
                <w:lang w:val="en-GB"/>
              </w:rPr>
            </w:pPr>
            <w:r w:rsidRPr="0068439A">
              <w:rPr>
                <w:b/>
                <w:bCs/>
                <w:color w:val="005596" w:themeColor="text2"/>
                <w:sz w:val="36"/>
                <w:szCs w:val="36"/>
                <w:lang w:val="en-GB"/>
              </w:rPr>
              <w:t>FRM</w:t>
            </w:r>
            <w:r w:rsidR="00A4601C" w:rsidRPr="0068439A">
              <w:rPr>
                <w:b/>
                <w:bCs/>
                <w:color w:val="005596" w:themeColor="text2"/>
                <w:sz w:val="36"/>
                <w:szCs w:val="36"/>
                <w:lang w:val="en-GB"/>
              </w:rPr>
              <w:t xml:space="preserve"> Protocols and Procedures</w:t>
            </w:r>
            <w:r w:rsidRPr="0068439A">
              <w:rPr>
                <w:b/>
                <w:bCs/>
                <w:color w:val="005596" w:themeColor="text2"/>
                <w:sz w:val="36"/>
                <w:szCs w:val="36"/>
                <w:lang w:val="en-GB"/>
              </w:rPr>
              <w:t xml:space="preserve"> for </w:t>
            </w:r>
            <w:r w:rsidR="00A4601C" w:rsidRPr="0068439A">
              <w:rPr>
                <w:b/>
                <w:bCs/>
                <w:color w:val="005596" w:themeColor="text2"/>
                <w:sz w:val="36"/>
                <w:szCs w:val="36"/>
                <w:lang w:val="en-GB"/>
              </w:rPr>
              <w:t>Surface Reflectance</w:t>
            </w:r>
            <w:r w:rsidR="00D519CB" w:rsidRPr="0068439A">
              <w:rPr>
                <w:b/>
                <w:bCs/>
                <w:color w:val="005596" w:themeColor="text2"/>
                <w:sz w:val="36"/>
                <w:szCs w:val="36"/>
                <w:lang w:val="en-GB"/>
              </w:rPr>
              <w:t xml:space="preserve"> (FPP) </w:t>
            </w:r>
          </w:p>
          <w:p w14:paraId="29625CA0" w14:textId="4ABC3CA4" w:rsidR="001524A9" w:rsidRPr="0068439A" w:rsidRDefault="001524A9" w:rsidP="0059409D">
            <w:pPr>
              <w:pStyle w:val="NoSpacing"/>
              <w:rPr>
                <w:caps/>
                <w:color w:val="005596" w:themeColor="text2"/>
                <w:sz w:val="26"/>
                <w:szCs w:val="26"/>
                <w:lang w:val="en-GB"/>
              </w:rPr>
            </w:pPr>
          </w:p>
          <w:p w14:paraId="326F299C" w14:textId="65679ED2" w:rsidR="00AB559A" w:rsidRPr="0068439A" w:rsidRDefault="00AB559A" w:rsidP="0059409D">
            <w:pPr>
              <w:pStyle w:val="NoSpacing"/>
              <w:rPr>
                <w:caps/>
                <w:color w:val="005596" w:themeColor="text2"/>
                <w:sz w:val="26"/>
                <w:szCs w:val="26"/>
                <w:lang w:val="en-GB"/>
              </w:rPr>
            </w:pPr>
            <w:r w:rsidRPr="0068439A">
              <w:rPr>
                <w:caps/>
                <w:color w:val="005596" w:themeColor="text2"/>
                <w:sz w:val="26"/>
                <w:szCs w:val="26"/>
                <w:lang w:val="en-GB"/>
              </w:rPr>
              <w:t>version 1.0</w:t>
            </w:r>
          </w:p>
          <w:p w14:paraId="3D883FF7" w14:textId="77777777" w:rsidR="001524A9" w:rsidRPr="0068439A" w:rsidRDefault="001524A9" w:rsidP="0059409D">
            <w:pPr>
              <w:pStyle w:val="NoSpacing"/>
              <w:rPr>
                <w:caps/>
                <w:color w:val="005596" w:themeColor="text2"/>
                <w:sz w:val="26"/>
                <w:szCs w:val="26"/>
                <w:lang w:val="en-GB"/>
              </w:rPr>
            </w:pPr>
          </w:p>
          <w:p w14:paraId="4864736D" w14:textId="77777777" w:rsidR="0041691B" w:rsidRPr="0068439A" w:rsidRDefault="0041691B" w:rsidP="0059409D">
            <w:pPr>
              <w:pStyle w:val="NoSpacing"/>
              <w:rPr>
                <w:color w:val="005596" w:themeColor="text2"/>
                <w:sz w:val="26"/>
                <w:szCs w:val="26"/>
                <w:lang w:val="en-GB"/>
              </w:rPr>
            </w:pPr>
          </w:p>
          <w:p w14:paraId="50ACE859" w14:textId="77777777" w:rsidR="0041691B" w:rsidRPr="0068439A" w:rsidRDefault="0041691B" w:rsidP="0059409D">
            <w:pPr>
              <w:pStyle w:val="NoSpacing"/>
              <w:rPr>
                <w:color w:val="005596" w:themeColor="text2"/>
                <w:sz w:val="26"/>
                <w:szCs w:val="26"/>
                <w:lang w:val="en-GB"/>
              </w:rPr>
            </w:pPr>
          </w:p>
          <w:p w14:paraId="145A90AD" w14:textId="77777777" w:rsidR="0041691B" w:rsidRPr="0068439A" w:rsidRDefault="0041691B" w:rsidP="0059409D">
            <w:pPr>
              <w:pStyle w:val="NoSpacing"/>
              <w:rPr>
                <w:color w:val="005596" w:themeColor="text2"/>
                <w:sz w:val="26"/>
                <w:szCs w:val="26"/>
                <w:lang w:val="en-GB"/>
              </w:rPr>
            </w:pPr>
          </w:p>
          <w:p w14:paraId="716CF75D" w14:textId="4141404C" w:rsidR="0059409D" w:rsidRPr="0068439A" w:rsidRDefault="0059409D" w:rsidP="0059409D">
            <w:pPr>
              <w:pStyle w:val="NoSpacing"/>
              <w:rPr>
                <w:color w:val="005596" w:themeColor="text2"/>
                <w:sz w:val="26"/>
                <w:szCs w:val="26"/>
                <w:lang w:val="en-GB"/>
              </w:rPr>
            </w:pPr>
          </w:p>
          <w:p w14:paraId="7C5AA5AA" w14:textId="77777777" w:rsidR="0059409D" w:rsidRPr="0068439A" w:rsidRDefault="0059409D" w:rsidP="0059409D">
            <w:pPr>
              <w:pStyle w:val="NoSpacing"/>
              <w:rPr>
                <w:lang w:val="en-GB"/>
              </w:rPr>
            </w:pPr>
          </w:p>
          <w:p w14:paraId="3C9266C4" w14:textId="77777777" w:rsidR="0041691B" w:rsidRPr="0068439A" w:rsidRDefault="0041691B" w:rsidP="0059409D">
            <w:pPr>
              <w:pStyle w:val="NoSpacing"/>
              <w:rPr>
                <w:lang w:val="en-GB"/>
              </w:rPr>
            </w:pPr>
          </w:p>
          <w:sdt>
            <w:sdtPr>
              <w:rPr>
                <w:lang w:val="en-GB"/>
              </w:rPr>
              <w:alias w:val="Organisation"/>
              <w:tag w:val="Author organisation"/>
              <w:id w:val="-598638019"/>
            </w:sdtPr>
            <w:sdtEndPr/>
            <w:sdtContent>
              <w:p w14:paraId="13F40AA2" w14:textId="3DB6547C" w:rsidR="00D519CB" w:rsidRPr="0068439A" w:rsidRDefault="00DB68FF" w:rsidP="0059409D">
                <w:pPr>
                  <w:pStyle w:val="NoSpacing"/>
                  <w:rPr>
                    <w:lang w:val="en-GB"/>
                  </w:rPr>
                </w:pPr>
                <w:r w:rsidRPr="0068439A">
                  <w:rPr>
                    <w:lang w:val="en-GB"/>
                  </w:rPr>
                  <w:t xml:space="preserve">National Physical Laboratory </w:t>
                </w:r>
              </w:p>
              <w:p w14:paraId="191FFA0A" w14:textId="77777777" w:rsidR="00DB3A2E" w:rsidRPr="0068439A" w:rsidRDefault="002657FF" w:rsidP="0059409D">
                <w:pPr>
                  <w:pStyle w:val="NoSpacing"/>
                  <w:rPr>
                    <w:lang w:val="en-GB"/>
                  </w:rPr>
                </w:pPr>
                <w:r w:rsidRPr="0068439A">
                  <w:rPr>
                    <w:lang w:val="en-GB"/>
                  </w:rPr>
                  <w:t>University of Southampton</w:t>
                </w:r>
              </w:p>
              <w:p w14:paraId="577D385B" w14:textId="57C88533" w:rsidR="0059409D" w:rsidRPr="0068439A" w:rsidRDefault="00FB4B00" w:rsidP="0059409D">
                <w:pPr>
                  <w:pStyle w:val="NoSpacing"/>
                  <w:rPr>
                    <w:lang w:val="en-GB"/>
                  </w:rPr>
                </w:pPr>
                <w:r w:rsidRPr="0068439A">
                  <w:rPr>
                    <w:lang w:val="en-GB"/>
                  </w:rPr>
                  <w:t>EOLAB</w:t>
                </w:r>
              </w:p>
            </w:sdtContent>
          </w:sdt>
          <w:p w14:paraId="79E7DC03" w14:textId="61F752BA" w:rsidR="0059409D" w:rsidRPr="0068439A" w:rsidRDefault="0059409D" w:rsidP="0059409D">
            <w:pPr>
              <w:pStyle w:val="NoSpacing"/>
              <w:rPr>
                <w:lang w:val="en-GB"/>
              </w:rPr>
            </w:pPr>
          </w:p>
          <w:p w14:paraId="682D9E02" w14:textId="391396E8" w:rsidR="004B5D48" w:rsidRPr="0068439A" w:rsidRDefault="004B5D48" w:rsidP="0059409D">
            <w:pPr>
              <w:pStyle w:val="NoSpacing"/>
              <w:rPr>
                <w:lang w:val="en-GB"/>
              </w:rPr>
            </w:pPr>
          </w:p>
          <w:p w14:paraId="3F911680" w14:textId="77777777" w:rsidR="004B5D48" w:rsidRPr="0068439A" w:rsidRDefault="004B5D48" w:rsidP="0059409D">
            <w:pPr>
              <w:pStyle w:val="NoSpacing"/>
              <w:rPr>
                <w:lang w:val="en-GB"/>
              </w:rPr>
            </w:pPr>
          </w:p>
          <w:sdt>
            <w:sdtPr>
              <w:alias w:val="Date"/>
              <w:tag w:val="Pick from calendar"/>
              <w:id w:val="512657460"/>
              <w:date w:fullDate="2020-06-05T00:00:00Z">
                <w:dateFormat w:val="dd MMMM yyyy"/>
                <w:lid w:val="en-GB"/>
                <w:storeMappedDataAs w:val="dateTime"/>
                <w:calendar w:val="gregorian"/>
              </w:date>
            </w:sdtPr>
            <w:sdtEndPr/>
            <w:sdtContent>
              <w:p w14:paraId="4EF060F1" w14:textId="2F5370B3" w:rsidR="0059409D" w:rsidRPr="0068439A" w:rsidRDefault="00E723E6" w:rsidP="00A4601C">
                <w:r>
                  <w:t>0</w:t>
                </w:r>
                <w:r w:rsidR="00282A5E">
                  <w:t>5</w:t>
                </w:r>
                <w:r>
                  <w:t xml:space="preserve"> June 2020</w:t>
                </w:r>
              </w:p>
            </w:sdtContent>
          </w:sdt>
        </w:tc>
      </w:tr>
      <w:tr w:rsidR="0059409D" w:rsidRPr="0068439A" w14:paraId="748D73AC" w14:textId="77777777" w:rsidTr="005E32FC">
        <w:trPr>
          <w:trHeight w:val="2017"/>
        </w:trPr>
        <w:tc>
          <w:tcPr>
            <w:tcW w:w="5018" w:type="dxa"/>
            <w:tcBorders>
              <w:right w:val="single" w:sz="12" w:space="0" w:color="005596" w:themeColor="text2"/>
            </w:tcBorders>
          </w:tcPr>
          <w:p w14:paraId="50EEB73A" w14:textId="77777777" w:rsidR="0059409D" w:rsidRPr="0068439A" w:rsidRDefault="009F1DDB" w:rsidP="0041691B">
            <w:r w:rsidRPr="0068439A">
              <w:rPr>
                <w:noProof/>
                <w:lang w:eastAsia="en-GB"/>
              </w:rPr>
              <w:drawing>
                <wp:anchor distT="0" distB="0" distL="114300" distR="114300" simplePos="0" relativeHeight="251658244" behindDoc="1" locked="0" layoutInCell="1" allowOverlap="1" wp14:anchorId="0D17E578" wp14:editId="68CAEF47">
                  <wp:simplePos x="0" y="0"/>
                  <wp:positionH relativeFrom="column">
                    <wp:posOffset>1756410</wp:posOffset>
                  </wp:positionH>
                  <wp:positionV relativeFrom="page">
                    <wp:posOffset>214630</wp:posOffset>
                  </wp:positionV>
                  <wp:extent cx="1247140" cy="619125"/>
                  <wp:effectExtent l="0" t="0" r="0" b="9525"/>
                  <wp:wrapTight wrapText="bothSides">
                    <wp:wrapPolygon edited="0">
                      <wp:start x="0" y="0"/>
                      <wp:lineTo x="0" y="21268"/>
                      <wp:lineTo x="21116" y="21268"/>
                      <wp:lineTo x="211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140" cy="619125"/>
                          </a:xfrm>
                          <a:prstGeom prst="rect">
                            <a:avLst/>
                          </a:prstGeom>
                        </pic:spPr>
                      </pic:pic>
                    </a:graphicData>
                  </a:graphic>
                  <wp14:sizeRelH relativeFrom="margin">
                    <wp14:pctWidth>0</wp14:pctWidth>
                  </wp14:sizeRelH>
                  <wp14:sizeRelV relativeFrom="margin">
                    <wp14:pctHeight>0</wp14:pctHeight>
                  </wp14:sizeRelV>
                </wp:anchor>
              </w:drawing>
            </w:r>
            <w:r w:rsidRPr="0068439A">
              <w:rPr>
                <w:noProof/>
                <w:color w:val="0000FF"/>
                <w:lang w:eastAsia="en-GB"/>
              </w:rPr>
              <w:drawing>
                <wp:anchor distT="0" distB="0" distL="114300" distR="114300" simplePos="0" relativeHeight="251658242" behindDoc="1" locked="0" layoutInCell="1" allowOverlap="1" wp14:anchorId="4C4A69F5" wp14:editId="5DCFBCCF">
                  <wp:simplePos x="0" y="0"/>
                  <wp:positionH relativeFrom="column">
                    <wp:posOffset>184150</wp:posOffset>
                  </wp:positionH>
                  <wp:positionV relativeFrom="page">
                    <wp:posOffset>294005</wp:posOffset>
                  </wp:positionV>
                  <wp:extent cx="1235075" cy="533400"/>
                  <wp:effectExtent l="0" t="0" r="3175" b="0"/>
                  <wp:wrapTight wrapText="bothSides">
                    <wp:wrapPolygon edited="0">
                      <wp:start x="0" y="0"/>
                      <wp:lineTo x="0" y="20829"/>
                      <wp:lineTo x="21322" y="20829"/>
                      <wp:lineTo x="21322" y="0"/>
                      <wp:lineTo x="0" y="0"/>
                    </wp:wrapPolygon>
                  </wp:wrapTight>
                  <wp:docPr id="10" name="Picture 10"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507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tcPr>
          <w:p w14:paraId="70F7FE6A" w14:textId="77777777" w:rsidR="009F1DDB" w:rsidRPr="0068439A" w:rsidRDefault="009F1DDB" w:rsidP="0041691B"/>
          <w:p w14:paraId="74E81A3F" w14:textId="77777777" w:rsidR="009F1DDB" w:rsidRPr="0068439A" w:rsidRDefault="009F1DDB" w:rsidP="0041691B"/>
          <w:p w14:paraId="0743D8E7" w14:textId="77777777" w:rsidR="009F1DDB" w:rsidRPr="0068439A" w:rsidRDefault="009F1DDB" w:rsidP="0041691B"/>
          <w:p w14:paraId="50E4CCB1" w14:textId="66A55863" w:rsidR="0059409D" w:rsidRPr="0068439A" w:rsidRDefault="0067464D" w:rsidP="0041691B">
            <w:r w:rsidRPr="0068439A">
              <w:t>This document was produced as part of the ESA-funded project “Fiducial Reference Meas</w:t>
            </w:r>
            <w:r w:rsidR="00F263C2" w:rsidRPr="0068439A">
              <w:t xml:space="preserve">urements for Vegetation </w:t>
            </w:r>
            <w:r w:rsidR="00215F76">
              <w:t xml:space="preserve">Phase 2 </w:t>
            </w:r>
            <w:r w:rsidR="00F263C2" w:rsidRPr="0068439A">
              <w:t>(FRM4VEG</w:t>
            </w:r>
            <w:r w:rsidR="00215F76">
              <w:t xml:space="preserve"> 2</w:t>
            </w:r>
            <w:r w:rsidRPr="0068439A">
              <w:t xml:space="preserve">)” under ESA contract number: </w:t>
            </w:r>
            <w:r w:rsidR="00215F76">
              <w:t>4000129823/20/I-NS</w:t>
            </w:r>
          </w:p>
        </w:tc>
      </w:tr>
    </w:tbl>
    <w:p w14:paraId="719B715C" w14:textId="77777777" w:rsidR="0067464D" w:rsidRPr="0068439A" w:rsidRDefault="0067464D" w:rsidP="0041691B">
      <w:pPr>
        <w:pStyle w:val="Heading5"/>
      </w:pPr>
    </w:p>
    <w:p w14:paraId="7358DB91" w14:textId="77777777" w:rsidR="0067464D" w:rsidRPr="0068439A" w:rsidRDefault="0067464D" w:rsidP="0067464D">
      <w:pPr>
        <w:rPr>
          <w:rFonts w:asciiTheme="majorHAnsi" w:eastAsiaTheme="majorEastAsia" w:hAnsiTheme="majorHAnsi" w:cstheme="majorBidi"/>
          <w:color w:val="005596" w:themeColor="text2"/>
          <w:sz w:val="32"/>
          <w:szCs w:val="32"/>
        </w:rPr>
      </w:pPr>
      <w:r w:rsidRPr="0068439A">
        <w:br w:type="page"/>
      </w:r>
    </w:p>
    <w:p w14:paraId="2C935D3B" w14:textId="016BA25E" w:rsidR="0041691B" w:rsidRPr="0068439A" w:rsidRDefault="00BC6A36" w:rsidP="0030137D">
      <w:pPr>
        <w:pStyle w:val="Heading5"/>
      </w:pPr>
      <w:bookmarkStart w:id="0" w:name="_Toc42263007"/>
      <w:r w:rsidRPr="0068439A">
        <w:lastRenderedPageBreak/>
        <w:t>Authors</w:t>
      </w:r>
      <w:bookmarkEnd w:id="0"/>
    </w:p>
    <w:p w14:paraId="5A689733" w14:textId="77777777" w:rsidR="00BD626B" w:rsidRPr="0068439A" w:rsidRDefault="00BD626B" w:rsidP="00BD626B"/>
    <w:tbl>
      <w:tblPr>
        <w:tblStyle w:val="TableGrid"/>
        <w:tblW w:w="0" w:type="auto"/>
        <w:tblLook w:val="04A0" w:firstRow="1" w:lastRow="0" w:firstColumn="1" w:lastColumn="0" w:noHBand="0" w:noVBand="1"/>
      </w:tblPr>
      <w:tblGrid>
        <w:gridCol w:w="2254"/>
        <w:gridCol w:w="2254"/>
        <w:gridCol w:w="2717"/>
        <w:gridCol w:w="1791"/>
      </w:tblGrid>
      <w:tr w:rsidR="0041691B" w:rsidRPr="0068439A" w14:paraId="47FAC084" w14:textId="77777777" w:rsidTr="001475BA">
        <w:tc>
          <w:tcPr>
            <w:tcW w:w="2254" w:type="dxa"/>
          </w:tcPr>
          <w:p w14:paraId="2C6C63DF" w14:textId="77777777" w:rsidR="0041691B" w:rsidRPr="0068439A" w:rsidRDefault="0041691B" w:rsidP="0041691B"/>
        </w:tc>
        <w:tc>
          <w:tcPr>
            <w:tcW w:w="2254" w:type="dxa"/>
          </w:tcPr>
          <w:p w14:paraId="554027C5" w14:textId="77777777" w:rsidR="0041691B" w:rsidRPr="0068439A" w:rsidRDefault="0041691B" w:rsidP="0041691B">
            <w:pPr>
              <w:rPr>
                <w:b/>
                <w:bCs/>
              </w:rPr>
            </w:pPr>
            <w:r w:rsidRPr="0068439A">
              <w:rPr>
                <w:b/>
                <w:bCs/>
              </w:rPr>
              <w:t>Name</w:t>
            </w:r>
          </w:p>
        </w:tc>
        <w:tc>
          <w:tcPr>
            <w:tcW w:w="2717" w:type="dxa"/>
          </w:tcPr>
          <w:p w14:paraId="19428E87" w14:textId="77777777" w:rsidR="0041691B" w:rsidRPr="0068439A" w:rsidRDefault="0041691B" w:rsidP="0041691B">
            <w:pPr>
              <w:rPr>
                <w:b/>
                <w:bCs/>
              </w:rPr>
            </w:pPr>
            <w:r w:rsidRPr="0068439A">
              <w:rPr>
                <w:b/>
                <w:bCs/>
              </w:rPr>
              <w:t>Organisation</w:t>
            </w:r>
          </w:p>
        </w:tc>
        <w:tc>
          <w:tcPr>
            <w:tcW w:w="1791" w:type="dxa"/>
          </w:tcPr>
          <w:p w14:paraId="2962A258" w14:textId="77777777" w:rsidR="0041691B" w:rsidRPr="0068439A" w:rsidRDefault="0041691B" w:rsidP="0041691B">
            <w:pPr>
              <w:rPr>
                <w:b/>
                <w:bCs/>
              </w:rPr>
            </w:pPr>
            <w:r w:rsidRPr="0068439A">
              <w:rPr>
                <w:b/>
                <w:bCs/>
              </w:rPr>
              <w:t>Date</w:t>
            </w:r>
          </w:p>
        </w:tc>
      </w:tr>
      <w:tr w:rsidR="0041691B" w:rsidRPr="0068439A" w14:paraId="4E069A7D" w14:textId="77777777" w:rsidTr="001475BA">
        <w:tc>
          <w:tcPr>
            <w:tcW w:w="2254" w:type="dxa"/>
          </w:tcPr>
          <w:p w14:paraId="79B86AC8" w14:textId="77777777" w:rsidR="0041691B" w:rsidRPr="0068439A" w:rsidRDefault="0041691B" w:rsidP="0041691B">
            <w:pPr>
              <w:rPr>
                <w:b/>
                <w:bCs/>
              </w:rPr>
            </w:pPr>
            <w:r w:rsidRPr="0068439A">
              <w:rPr>
                <w:b/>
                <w:bCs/>
              </w:rPr>
              <w:t>Written by</w:t>
            </w:r>
          </w:p>
        </w:tc>
        <w:tc>
          <w:tcPr>
            <w:tcW w:w="2254" w:type="dxa"/>
          </w:tcPr>
          <w:p w14:paraId="32E56AE6" w14:textId="1C5F1963" w:rsidR="00DB50D4" w:rsidRPr="0068439A" w:rsidRDefault="001475BA" w:rsidP="001475BA">
            <w:r w:rsidRPr="0068439A">
              <w:t>Niall Origo</w:t>
            </w:r>
          </w:p>
        </w:tc>
        <w:tc>
          <w:tcPr>
            <w:tcW w:w="2717" w:type="dxa"/>
          </w:tcPr>
          <w:p w14:paraId="2642D74B" w14:textId="6F53E124" w:rsidR="00DB50D4" w:rsidRPr="0068439A" w:rsidRDefault="001475BA" w:rsidP="001475BA">
            <w:r w:rsidRPr="0068439A">
              <w:t>NPL</w:t>
            </w:r>
          </w:p>
        </w:tc>
        <w:tc>
          <w:tcPr>
            <w:tcW w:w="1791" w:type="dxa"/>
          </w:tcPr>
          <w:p w14:paraId="6D4A14A3" w14:textId="2B056858" w:rsidR="0041691B" w:rsidRPr="0068439A" w:rsidRDefault="00E723E6" w:rsidP="0041691B">
            <w:r>
              <w:t>0</w:t>
            </w:r>
            <w:r w:rsidR="00282A5E">
              <w:t>5</w:t>
            </w:r>
            <w:r w:rsidR="00BC6A36" w:rsidRPr="0068439A">
              <w:t>/0</w:t>
            </w:r>
            <w:r>
              <w:t>6</w:t>
            </w:r>
            <w:r w:rsidR="00BC6A36" w:rsidRPr="0068439A">
              <w:t>/2020</w:t>
            </w:r>
          </w:p>
        </w:tc>
      </w:tr>
      <w:tr w:rsidR="00A4601C" w:rsidRPr="0068439A" w14:paraId="7F83A1A2" w14:textId="77777777" w:rsidTr="001475BA">
        <w:tc>
          <w:tcPr>
            <w:tcW w:w="2254" w:type="dxa"/>
          </w:tcPr>
          <w:p w14:paraId="617CAE79" w14:textId="77777777" w:rsidR="00A4601C" w:rsidRPr="0068439A" w:rsidRDefault="00A4601C" w:rsidP="0041691B">
            <w:pPr>
              <w:rPr>
                <w:b/>
                <w:bCs/>
              </w:rPr>
            </w:pPr>
          </w:p>
        </w:tc>
        <w:tc>
          <w:tcPr>
            <w:tcW w:w="2254" w:type="dxa"/>
          </w:tcPr>
          <w:p w14:paraId="073E3698" w14:textId="37006056" w:rsidR="00DB50D4" w:rsidRPr="0068439A" w:rsidRDefault="00DB50D4" w:rsidP="004628C7">
            <w:r w:rsidRPr="0068439A">
              <w:t xml:space="preserve">Rosalinda Morrone </w:t>
            </w:r>
          </w:p>
        </w:tc>
        <w:tc>
          <w:tcPr>
            <w:tcW w:w="2717" w:type="dxa"/>
          </w:tcPr>
          <w:p w14:paraId="78C12880" w14:textId="1AEC614E" w:rsidR="00DB50D4" w:rsidRPr="0068439A" w:rsidRDefault="00DB50D4" w:rsidP="0041691B">
            <w:r w:rsidRPr="0068439A">
              <w:t>NPL</w:t>
            </w:r>
          </w:p>
        </w:tc>
        <w:tc>
          <w:tcPr>
            <w:tcW w:w="1791" w:type="dxa"/>
          </w:tcPr>
          <w:p w14:paraId="253BBB0D" w14:textId="77777777" w:rsidR="00A4601C" w:rsidRPr="0068439A" w:rsidRDefault="00A4601C" w:rsidP="0041691B"/>
        </w:tc>
      </w:tr>
      <w:tr w:rsidR="001475BA" w:rsidRPr="0068439A" w14:paraId="58849562" w14:textId="77777777" w:rsidTr="001475BA">
        <w:tc>
          <w:tcPr>
            <w:tcW w:w="2254" w:type="dxa"/>
          </w:tcPr>
          <w:p w14:paraId="12BD4FC7" w14:textId="77777777" w:rsidR="001475BA" w:rsidRPr="0068439A" w:rsidRDefault="001475BA" w:rsidP="0041691B">
            <w:pPr>
              <w:rPr>
                <w:b/>
                <w:bCs/>
              </w:rPr>
            </w:pPr>
          </w:p>
        </w:tc>
        <w:tc>
          <w:tcPr>
            <w:tcW w:w="2254" w:type="dxa"/>
          </w:tcPr>
          <w:p w14:paraId="03AA4CB4" w14:textId="19FE94B4" w:rsidR="001475BA" w:rsidRPr="0068439A" w:rsidRDefault="001475BA" w:rsidP="004628C7">
            <w:r w:rsidRPr="0068439A">
              <w:t>Joanne Nightingale</w:t>
            </w:r>
          </w:p>
        </w:tc>
        <w:tc>
          <w:tcPr>
            <w:tcW w:w="2717" w:type="dxa"/>
          </w:tcPr>
          <w:p w14:paraId="374D4CD7" w14:textId="0D94044E" w:rsidR="001475BA" w:rsidRPr="0068439A" w:rsidRDefault="001475BA" w:rsidP="0041691B">
            <w:r w:rsidRPr="0068439A">
              <w:t>NPL</w:t>
            </w:r>
          </w:p>
        </w:tc>
        <w:tc>
          <w:tcPr>
            <w:tcW w:w="1791" w:type="dxa"/>
          </w:tcPr>
          <w:p w14:paraId="2B899778" w14:textId="77777777" w:rsidR="001475BA" w:rsidRPr="0068439A" w:rsidRDefault="001475BA" w:rsidP="0041691B"/>
        </w:tc>
      </w:tr>
      <w:tr w:rsidR="001475BA" w:rsidRPr="0068439A" w14:paraId="6247E3E5" w14:textId="77777777" w:rsidTr="001475BA">
        <w:tc>
          <w:tcPr>
            <w:tcW w:w="2254" w:type="dxa"/>
          </w:tcPr>
          <w:p w14:paraId="1881F41B" w14:textId="77777777" w:rsidR="001475BA" w:rsidRPr="0068439A" w:rsidRDefault="001475BA" w:rsidP="001475BA">
            <w:pPr>
              <w:rPr>
                <w:b/>
                <w:bCs/>
              </w:rPr>
            </w:pPr>
          </w:p>
        </w:tc>
        <w:tc>
          <w:tcPr>
            <w:tcW w:w="2254" w:type="dxa"/>
          </w:tcPr>
          <w:p w14:paraId="4C7E7AE3" w14:textId="5597E2D4" w:rsidR="001475BA" w:rsidRPr="0068439A" w:rsidRDefault="001475BA" w:rsidP="001475BA">
            <w:r w:rsidRPr="0068439A">
              <w:t>Luke Brown</w:t>
            </w:r>
          </w:p>
        </w:tc>
        <w:tc>
          <w:tcPr>
            <w:tcW w:w="2717" w:type="dxa"/>
          </w:tcPr>
          <w:p w14:paraId="2B3D3075" w14:textId="3EE5BCC0" w:rsidR="001475BA" w:rsidRPr="0068439A" w:rsidRDefault="001475BA" w:rsidP="001475BA">
            <w:r w:rsidRPr="0068439A">
              <w:t>University of Southampton</w:t>
            </w:r>
          </w:p>
        </w:tc>
        <w:tc>
          <w:tcPr>
            <w:tcW w:w="1791" w:type="dxa"/>
          </w:tcPr>
          <w:p w14:paraId="6578B1BF" w14:textId="77777777" w:rsidR="001475BA" w:rsidRPr="0068439A" w:rsidRDefault="001475BA" w:rsidP="001475BA"/>
        </w:tc>
      </w:tr>
      <w:tr w:rsidR="001475BA" w:rsidRPr="0068439A" w14:paraId="2AB8DCA7" w14:textId="77777777" w:rsidTr="001475BA">
        <w:tc>
          <w:tcPr>
            <w:tcW w:w="2254" w:type="dxa"/>
          </w:tcPr>
          <w:p w14:paraId="6388EB4F" w14:textId="77777777" w:rsidR="001475BA" w:rsidRPr="0068439A" w:rsidRDefault="001475BA" w:rsidP="001475BA">
            <w:pPr>
              <w:rPr>
                <w:b/>
                <w:bCs/>
              </w:rPr>
            </w:pPr>
            <w:r w:rsidRPr="0068439A">
              <w:rPr>
                <w:b/>
                <w:bCs/>
              </w:rPr>
              <w:t>Reviewed by (consortium)</w:t>
            </w:r>
          </w:p>
        </w:tc>
        <w:tc>
          <w:tcPr>
            <w:tcW w:w="2254" w:type="dxa"/>
          </w:tcPr>
          <w:p w14:paraId="16B83442" w14:textId="77777777" w:rsidR="001475BA" w:rsidRPr="0068439A" w:rsidRDefault="001475BA" w:rsidP="001475BA"/>
        </w:tc>
        <w:tc>
          <w:tcPr>
            <w:tcW w:w="2717" w:type="dxa"/>
          </w:tcPr>
          <w:p w14:paraId="33B97370" w14:textId="77777777" w:rsidR="001475BA" w:rsidRPr="0068439A" w:rsidRDefault="001475BA" w:rsidP="001475BA"/>
        </w:tc>
        <w:tc>
          <w:tcPr>
            <w:tcW w:w="1791" w:type="dxa"/>
          </w:tcPr>
          <w:p w14:paraId="6C8E50A6" w14:textId="77777777" w:rsidR="001475BA" w:rsidRPr="0068439A" w:rsidRDefault="001475BA" w:rsidP="001475BA"/>
        </w:tc>
      </w:tr>
      <w:tr w:rsidR="001475BA" w:rsidRPr="0068439A" w14:paraId="50F481E3" w14:textId="77777777" w:rsidTr="001475BA">
        <w:tc>
          <w:tcPr>
            <w:tcW w:w="2254" w:type="dxa"/>
          </w:tcPr>
          <w:p w14:paraId="10F5BF53" w14:textId="77777777" w:rsidR="001475BA" w:rsidRPr="0068439A" w:rsidRDefault="001475BA" w:rsidP="001475BA">
            <w:pPr>
              <w:rPr>
                <w:b/>
                <w:bCs/>
              </w:rPr>
            </w:pPr>
            <w:r w:rsidRPr="0068439A">
              <w:rPr>
                <w:b/>
                <w:bCs/>
              </w:rPr>
              <w:t>Approved by (ESA)</w:t>
            </w:r>
          </w:p>
        </w:tc>
        <w:tc>
          <w:tcPr>
            <w:tcW w:w="2254" w:type="dxa"/>
          </w:tcPr>
          <w:p w14:paraId="3EB97FA9" w14:textId="77777777" w:rsidR="001475BA" w:rsidRPr="0068439A" w:rsidRDefault="001475BA" w:rsidP="001475BA"/>
        </w:tc>
        <w:tc>
          <w:tcPr>
            <w:tcW w:w="2717" w:type="dxa"/>
          </w:tcPr>
          <w:p w14:paraId="6D634C2F" w14:textId="77777777" w:rsidR="001475BA" w:rsidRPr="0068439A" w:rsidRDefault="001475BA" w:rsidP="001475BA"/>
        </w:tc>
        <w:tc>
          <w:tcPr>
            <w:tcW w:w="1791" w:type="dxa"/>
          </w:tcPr>
          <w:p w14:paraId="156EA675" w14:textId="77777777" w:rsidR="001475BA" w:rsidRPr="0068439A" w:rsidRDefault="001475BA" w:rsidP="001475BA"/>
        </w:tc>
      </w:tr>
    </w:tbl>
    <w:p w14:paraId="4F27C1D2" w14:textId="77777777" w:rsidR="0041691B" w:rsidRPr="0068439A" w:rsidRDefault="0041691B" w:rsidP="0041691B"/>
    <w:p w14:paraId="106F2F9B" w14:textId="48E66652" w:rsidR="0041691B" w:rsidRPr="0068439A" w:rsidRDefault="00F34324" w:rsidP="0041691B">
      <w:pPr>
        <w:pStyle w:val="Heading5"/>
      </w:pPr>
      <w:bookmarkStart w:id="1" w:name="_Toc42263008"/>
      <w:r w:rsidRPr="0068439A">
        <w:t>Version H</w:t>
      </w:r>
      <w:r w:rsidR="00943491" w:rsidRPr="0068439A">
        <w:t>istory</w:t>
      </w:r>
      <w:bookmarkEnd w:id="1"/>
    </w:p>
    <w:p w14:paraId="49F02112" w14:textId="77777777" w:rsidR="00BD626B" w:rsidRPr="0068439A" w:rsidRDefault="00BD626B" w:rsidP="00BD626B"/>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93"/>
        <w:gridCol w:w="4201"/>
      </w:tblGrid>
      <w:tr w:rsidR="00F34324" w:rsidRPr="0068439A" w14:paraId="7092484D" w14:textId="77777777" w:rsidTr="000E602D">
        <w:tc>
          <w:tcPr>
            <w:tcW w:w="2122" w:type="dxa"/>
          </w:tcPr>
          <w:p w14:paraId="57641AEE" w14:textId="77777777" w:rsidR="00F34324" w:rsidRPr="0068439A" w:rsidRDefault="00F34324" w:rsidP="001C5B6B">
            <w:pPr>
              <w:rPr>
                <w:b/>
                <w:bCs/>
              </w:rPr>
            </w:pPr>
            <w:r w:rsidRPr="0068439A">
              <w:rPr>
                <w:b/>
                <w:bCs/>
              </w:rPr>
              <w:t>Version</w:t>
            </w:r>
          </w:p>
        </w:tc>
        <w:tc>
          <w:tcPr>
            <w:tcW w:w="2693" w:type="dxa"/>
          </w:tcPr>
          <w:p w14:paraId="3669FE8B" w14:textId="77777777" w:rsidR="00F34324" w:rsidRPr="0068439A" w:rsidRDefault="00F34324" w:rsidP="001C5B6B">
            <w:pPr>
              <w:rPr>
                <w:b/>
                <w:bCs/>
              </w:rPr>
            </w:pPr>
            <w:r w:rsidRPr="0068439A">
              <w:rPr>
                <w:b/>
                <w:bCs/>
              </w:rPr>
              <w:t>Date</w:t>
            </w:r>
          </w:p>
        </w:tc>
        <w:tc>
          <w:tcPr>
            <w:tcW w:w="4201" w:type="dxa"/>
          </w:tcPr>
          <w:p w14:paraId="1B56EB6C" w14:textId="77777777" w:rsidR="00F34324" w:rsidRPr="0068439A" w:rsidRDefault="00F34324" w:rsidP="001C5B6B">
            <w:pPr>
              <w:rPr>
                <w:b/>
                <w:bCs/>
              </w:rPr>
            </w:pPr>
            <w:r w:rsidRPr="0068439A">
              <w:rPr>
                <w:b/>
                <w:bCs/>
              </w:rPr>
              <w:t>Publicly available or private to consortium</w:t>
            </w:r>
          </w:p>
        </w:tc>
      </w:tr>
      <w:tr w:rsidR="00F34324" w:rsidRPr="0068439A" w14:paraId="25C30A8A" w14:textId="77777777" w:rsidTr="000E602D">
        <w:tc>
          <w:tcPr>
            <w:tcW w:w="2122" w:type="dxa"/>
          </w:tcPr>
          <w:p w14:paraId="36ECA969" w14:textId="61F751CC" w:rsidR="00F34324" w:rsidRPr="0068439A" w:rsidRDefault="00AB559A" w:rsidP="001C5B6B">
            <w:r w:rsidRPr="0068439A">
              <w:t>1.0</w:t>
            </w:r>
          </w:p>
        </w:tc>
        <w:tc>
          <w:tcPr>
            <w:tcW w:w="2693" w:type="dxa"/>
          </w:tcPr>
          <w:p w14:paraId="302BE94D" w14:textId="2B856053" w:rsidR="00F34324" w:rsidRPr="0068439A" w:rsidRDefault="00E723E6" w:rsidP="001C5B6B">
            <w:r>
              <w:t>0</w:t>
            </w:r>
            <w:r w:rsidR="00282A5E">
              <w:t>5</w:t>
            </w:r>
            <w:r w:rsidR="00AB559A" w:rsidRPr="0068439A">
              <w:t>/</w:t>
            </w:r>
            <w:r w:rsidR="00BC6A36" w:rsidRPr="0068439A">
              <w:t>0</w:t>
            </w:r>
            <w:r>
              <w:t>6</w:t>
            </w:r>
            <w:r w:rsidR="00BC6A36" w:rsidRPr="0068439A">
              <w:t>/2020</w:t>
            </w:r>
          </w:p>
        </w:tc>
        <w:tc>
          <w:tcPr>
            <w:tcW w:w="4201" w:type="dxa"/>
          </w:tcPr>
          <w:p w14:paraId="1FA205BE" w14:textId="240B93D5" w:rsidR="00F34324" w:rsidRPr="0068439A" w:rsidRDefault="00BC6A36" w:rsidP="001C5B6B">
            <w:r w:rsidRPr="0068439A">
              <w:t>Private Consortium</w:t>
            </w:r>
          </w:p>
        </w:tc>
      </w:tr>
    </w:tbl>
    <w:p w14:paraId="0A03B8D3" w14:textId="77777777" w:rsidR="0041691B" w:rsidRPr="0068439A" w:rsidRDefault="0041691B" w:rsidP="0041691B"/>
    <w:p w14:paraId="4BD63D16" w14:textId="77777777" w:rsidR="0041691B" w:rsidRPr="0068439A" w:rsidRDefault="0041691B" w:rsidP="0041691B"/>
    <w:p w14:paraId="39B90A87" w14:textId="32977A3A" w:rsidR="008B7C78" w:rsidRPr="0068439A" w:rsidRDefault="008B7C78" w:rsidP="0041691B"/>
    <w:p w14:paraId="7838CBD3" w14:textId="35F045CE" w:rsidR="001C16F5" w:rsidRPr="0068439A" w:rsidRDefault="001C16F5" w:rsidP="0041691B"/>
    <w:p w14:paraId="5DB2B5E4" w14:textId="471E9E73" w:rsidR="001C16F5" w:rsidRPr="0068439A" w:rsidRDefault="001C16F5" w:rsidP="0041691B"/>
    <w:p w14:paraId="7CB17685" w14:textId="593287A3" w:rsidR="001C16F5" w:rsidRPr="0068439A" w:rsidRDefault="001C16F5" w:rsidP="0041691B"/>
    <w:p w14:paraId="028A6B62" w14:textId="1747C16A" w:rsidR="001C16F5" w:rsidRPr="0068439A" w:rsidRDefault="001C16F5" w:rsidP="0041691B"/>
    <w:p w14:paraId="36D3C125" w14:textId="112FD0FF" w:rsidR="001C16F5" w:rsidRPr="0068439A" w:rsidRDefault="001C16F5" w:rsidP="0041691B"/>
    <w:p w14:paraId="727192E9" w14:textId="7F60D926" w:rsidR="001C16F5" w:rsidRPr="0068439A" w:rsidRDefault="001C16F5" w:rsidP="0041691B"/>
    <w:p w14:paraId="41778C67" w14:textId="395F6721" w:rsidR="001C16F5" w:rsidRPr="0068439A" w:rsidRDefault="001C16F5" w:rsidP="0041691B"/>
    <w:p w14:paraId="1C04381B" w14:textId="05E54131" w:rsidR="001C16F5" w:rsidRPr="0068439A" w:rsidRDefault="001C16F5" w:rsidP="0041691B"/>
    <w:p w14:paraId="4702AB0C" w14:textId="4D3E947D" w:rsidR="001C16F5" w:rsidRPr="0068439A" w:rsidRDefault="001C16F5" w:rsidP="0041691B"/>
    <w:p w14:paraId="74D36263" w14:textId="5E2632A9" w:rsidR="001C16F5" w:rsidRPr="0068439A" w:rsidRDefault="001C16F5" w:rsidP="0041691B"/>
    <w:p w14:paraId="7A726EE8" w14:textId="573C8F96" w:rsidR="001C16F5" w:rsidRPr="0068439A" w:rsidRDefault="001C16F5" w:rsidP="0041691B"/>
    <w:p w14:paraId="495D5711" w14:textId="2062D2D8" w:rsidR="001C16F5" w:rsidRPr="0068439A" w:rsidRDefault="001C16F5" w:rsidP="0041691B"/>
    <w:p w14:paraId="0A3F6996" w14:textId="6B3319DC" w:rsidR="001C16F5" w:rsidRPr="0068439A" w:rsidRDefault="001C16F5" w:rsidP="0041691B"/>
    <w:p w14:paraId="2273F1B4" w14:textId="550C45B4" w:rsidR="00BC6A36" w:rsidRPr="0068439A" w:rsidRDefault="00BC6A36" w:rsidP="0041691B"/>
    <w:p w14:paraId="52DAF6E3" w14:textId="77777777" w:rsidR="00BC6A36" w:rsidRPr="0068439A" w:rsidRDefault="00BC6A36" w:rsidP="0041691B"/>
    <w:p w14:paraId="59A5DA6D" w14:textId="77777777" w:rsidR="001C16F5" w:rsidRPr="0068439A" w:rsidRDefault="001C16F5" w:rsidP="0041691B"/>
    <w:p w14:paraId="469C24AB" w14:textId="5263B946" w:rsidR="0041691B" w:rsidRPr="0068439A" w:rsidRDefault="00247619" w:rsidP="0041691B">
      <w:pPr>
        <w:pStyle w:val="Heading5"/>
      </w:pPr>
      <w:bookmarkStart w:id="2" w:name="_Toc42263009"/>
      <w:r w:rsidRPr="0068439A">
        <w:lastRenderedPageBreak/>
        <w:t xml:space="preserve">Table of </w:t>
      </w:r>
      <w:r w:rsidR="0041691B" w:rsidRPr="0068439A">
        <w:t>Contents</w:t>
      </w:r>
      <w:bookmarkEnd w:id="2"/>
    </w:p>
    <w:p w14:paraId="606B62BA" w14:textId="77777777" w:rsidR="00BD626B" w:rsidRPr="0068439A" w:rsidRDefault="00BD626B" w:rsidP="00BD626B"/>
    <w:bookmarkStart w:id="3" w:name="_GoBack"/>
    <w:bookmarkEnd w:id="3"/>
    <w:p w14:paraId="41C2C2C0" w14:textId="1FB84C2C" w:rsidR="00D37F8E" w:rsidRDefault="00D60F20">
      <w:pPr>
        <w:pStyle w:val="TOC1"/>
        <w:tabs>
          <w:tab w:val="right" w:leader="dot" w:pos="9016"/>
        </w:tabs>
        <w:rPr>
          <w:rFonts w:eastAsiaTheme="minorEastAsia"/>
          <w:b w:val="0"/>
          <w:bCs w:val="0"/>
          <w:caps w:val="0"/>
          <w:noProof/>
          <w:sz w:val="22"/>
          <w:szCs w:val="22"/>
          <w:lang w:eastAsia="en-GB"/>
        </w:rPr>
      </w:pPr>
      <w:r w:rsidRPr="0068439A">
        <w:fldChar w:fldCharType="begin"/>
      </w:r>
      <w:r w:rsidRPr="0068439A">
        <w:instrText xml:space="preserve"> TOC \o "1-3" \h \z \u \t "Heading 5,1,Heading 6,1,Heading 7,2,Heading 8,3" </w:instrText>
      </w:r>
      <w:r w:rsidRPr="0068439A">
        <w:fldChar w:fldCharType="separate"/>
      </w:r>
      <w:hyperlink w:anchor="_Toc42263007" w:history="1">
        <w:r w:rsidR="00D37F8E" w:rsidRPr="00047B0F">
          <w:rPr>
            <w:rStyle w:val="Hyperlink"/>
            <w:noProof/>
          </w:rPr>
          <w:t>Authors</w:t>
        </w:r>
        <w:r w:rsidR="00D37F8E">
          <w:rPr>
            <w:noProof/>
            <w:webHidden/>
          </w:rPr>
          <w:tab/>
        </w:r>
        <w:r w:rsidR="00D37F8E">
          <w:rPr>
            <w:noProof/>
            <w:webHidden/>
          </w:rPr>
          <w:fldChar w:fldCharType="begin"/>
        </w:r>
        <w:r w:rsidR="00D37F8E">
          <w:rPr>
            <w:noProof/>
            <w:webHidden/>
          </w:rPr>
          <w:instrText xml:space="preserve"> PAGEREF _Toc42263007 \h </w:instrText>
        </w:r>
        <w:r w:rsidR="00D37F8E">
          <w:rPr>
            <w:noProof/>
            <w:webHidden/>
          </w:rPr>
        </w:r>
        <w:r w:rsidR="00D37F8E">
          <w:rPr>
            <w:noProof/>
            <w:webHidden/>
          </w:rPr>
          <w:fldChar w:fldCharType="separate"/>
        </w:r>
        <w:r w:rsidR="00D37F8E">
          <w:rPr>
            <w:noProof/>
            <w:webHidden/>
          </w:rPr>
          <w:t>2</w:t>
        </w:r>
        <w:r w:rsidR="00D37F8E">
          <w:rPr>
            <w:noProof/>
            <w:webHidden/>
          </w:rPr>
          <w:fldChar w:fldCharType="end"/>
        </w:r>
      </w:hyperlink>
    </w:p>
    <w:p w14:paraId="67B6183D" w14:textId="5D298967" w:rsidR="00D37F8E" w:rsidRDefault="00D37F8E">
      <w:pPr>
        <w:pStyle w:val="TOC1"/>
        <w:tabs>
          <w:tab w:val="right" w:leader="dot" w:pos="9016"/>
        </w:tabs>
        <w:rPr>
          <w:rFonts w:eastAsiaTheme="minorEastAsia"/>
          <w:b w:val="0"/>
          <w:bCs w:val="0"/>
          <w:caps w:val="0"/>
          <w:noProof/>
          <w:sz w:val="22"/>
          <w:szCs w:val="22"/>
          <w:lang w:eastAsia="en-GB"/>
        </w:rPr>
      </w:pPr>
      <w:hyperlink w:anchor="_Toc42263008" w:history="1">
        <w:r w:rsidRPr="00047B0F">
          <w:rPr>
            <w:rStyle w:val="Hyperlink"/>
            <w:noProof/>
          </w:rPr>
          <w:t>Version History</w:t>
        </w:r>
        <w:r>
          <w:rPr>
            <w:noProof/>
            <w:webHidden/>
          </w:rPr>
          <w:tab/>
        </w:r>
        <w:r>
          <w:rPr>
            <w:noProof/>
            <w:webHidden/>
          </w:rPr>
          <w:fldChar w:fldCharType="begin"/>
        </w:r>
        <w:r>
          <w:rPr>
            <w:noProof/>
            <w:webHidden/>
          </w:rPr>
          <w:instrText xml:space="preserve"> PAGEREF _Toc42263008 \h </w:instrText>
        </w:r>
        <w:r>
          <w:rPr>
            <w:noProof/>
            <w:webHidden/>
          </w:rPr>
        </w:r>
        <w:r>
          <w:rPr>
            <w:noProof/>
            <w:webHidden/>
          </w:rPr>
          <w:fldChar w:fldCharType="separate"/>
        </w:r>
        <w:r>
          <w:rPr>
            <w:noProof/>
            <w:webHidden/>
          </w:rPr>
          <w:t>2</w:t>
        </w:r>
        <w:r>
          <w:rPr>
            <w:noProof/>
            <w:webHidden/>
          </w:rPr>
          <w:fldChar w:fldCharType="end"/>
        </w:r>
      </w:hyperlink>
    </w:p>
    <w:p w14:paraId="4FCCC9DB" w14:textId="01898192" w:rsidR="00D37F8E" w:rsidRDefault="00D37F8E">
      <w:pPr>
        <w:pStyle w:val="TOC1"/>
        <w:tabs>
          <w:tab w:val="right" w:leader="dot" w:pos="9016"/>
        </w:tabs>
        <w:rPr>
          <w:rFonts w:eastAsiaTheme="minorEastAsia"/>
          <w:b w:val="0"/>
          <w:bCs w:val="0"/>
          <w:caps w:val="0"/>
          <w:noProof/>
          <w:sz w:val="22"/>
          <w:szCs w:val="22"/>
          <w:lang w:eastAsia="en-GB"/>
        </w:rPr>
      </w:pPr>
      <w:hyperlink w:anchor="_Toc42263009" w:history="1">
        <w:r w:rsidRPr="00047B0F">
          <w:rPr>
            <w:rStyle w:val="Hyperlink"/>
            <w:noProof/>
          </w:rPr>
          <w:t>Table of Contents</w:t>
        </w:r>
        <w:r>
          <w:rPr>
            <w:noProof/>
            <w:webHidden/>
          </w:rPr>
          <w:tab/>
        </w:r>
        <w:r>
          <w:rPr>
            <w:noProof/>
            <w:webHidden/>
          </w:rPr>
          <w:fldChar w:fldCharType="begin"/>
        </w:r>
        <w:r>
          <w:rPr>
            <w:noProof/>
            <w:webHidden/>
          </w:rPr>
          <w:instrText xml:space="preserve"> PAGEREF _Toc42263009 \h </w:instrText>
        </w:r>
        <w:r>
          <w:rPr>
            <w:noProof/>
            <w:webHidden/>
          </w:rPr>
        </w:r>
        <w:r>
          <w:rPr>
            <w:noProof/>
            <w:webHidden/>
          </w:rPr>
          <w:fldChar w:fldCharType="separate"/>
        </w:r>
        <w:r>
          <w:rPr>
            <w:noProof/>
            <w:webHidden/>
          </w:rPr>
          <w:t>3</w:t>
        </w:r>
        <w:r>
          <w:rPr>
            <w:noProof/>
            <w:webHidden/>
          </w:rPr>
          <w:fldChar w:fldCharType="end"/>
        </w:r>
      </w:hyperlink>
    </w:p>
    <w:p w14:paraId="7E68AD66" w14:textId="666D40EC" w:rsidR="00D37F8E" w:rsidRDefault="00D37F8E">
      <w:pPr>
        <w:pStyle w:val="TOC1"/>
        <w:tabs>
          <w:tab w:val="right" w:leader="dot" w:pos="9016"/>
        </w:tabs>
        <w:rPr>
          <w:rFonts w:eastAsiaTheme="minorEastAsia"/>
          <w:b w:val="0"/>
          <w:bCs w:val="0"/>
          <w:caps w:val="0"/>
          <w:noProof/>
          <w:sz w:val="22"/>
          <w:szCs w:val="22"/>
          <w:lang w:eastAsia="en-GB"/>
        </w:rPr>
      </w:pPr>
      <w:hyperlink w:anchor="_Toc42263010" w:history="1">
        <w:r w:rsidRPr="00047B0F">
          <w:rPr>
            <w:rStyle w:val="Hyperlink"/>
            <w:noProof/>
          </w:rPr>
          <w:t>List of Figures</w:t>
        </w:r>
        <w:r>
          <w:rPr>
            <w:noProof/>
            <w:webHidden/>
          </w:rPr>
          <w:tab/>
        </w:r>
        <w:r>
          <w:rPr>
            <w:noProof/>
            <w:webHidden/>
          </w:rPr>
          <w:fldChar w:fldCharType="begin"/>
        </w:r>
        <w:r>
          <w:rPr>
            <w:noProof/>
            <w:webHidden/>
          </w:rPr>
          <w:instrText xml:space="preserve"> PAGEREF _Toc42263010 \h </w:instrText>
        </w:r>
        <w:r>
          <w:rPr>
            <w:noProof/>
            <w:webHidden/>
          </w:rPr>
        </w:r>
        <w:r>
          <w:rPr>
            <w:noProof/>
            <w:webHidden/>
          </w:rPr>
          <w:fldChar w:fldCharType="separate"/>
        </w:r>
        <w:r>
          <w:rPr>
            <w:noProof/>
            <w:webHidden/>
          </w:rPr>
          <w:t>4</w:t>
        </w:r>
        <w:r>
          <w:rPr>
            <w:noProof/>
            <w:webHidden/>
          </w:rPr>
          <w:fldChar w:fldCharType="end"/>
        </w:r>
      </w:hyperlink>
    </w:p>
    <w:p w14:paraId="10D10FE7" w14:textId="7879C3C1" w:rsidR="00D37F8E" w:rsidRDefault="00D37F8E">
      <w:pPr>
        <w:pStyle w:val="TOC1"/>
        <w:tabs>
          <w:tab w:val="right" w:leader="dot" w:pos="9016"/>
        </w:tabs>
        <w:rPr>
          <w:rFonts w:eastAsiaTheme="minorEastAsia"/>
          <w:b w:val="0"/>
          <w:bCs w:val="0"/>
          <w:caps w:val="0"/>
          <w:noProof/>
          <w:sz w:val="22"/>
          <w:szCs w:val="22"/>
          <w:lang w:eastAsia="en-GB"/>
        </w:rPr>
      </w:pPr>
      <w:hyperlink w:anchor="_Toc42263011" w:history="1">
        <w:r w:rsidRPr="00047B0F">
          <w:rPr>
            <w:rStyle w:val="Hyperlink"/>
            <w:noProof/>
          </w:rPr>
          <w:t>List of Tables</w:t>
        </w:r>
        <w:r>
          <w:rPr>
            <w:noProof/>
            <w:webHidden/>
          </w:rPr>
          <w:tab/>
        </w:r>
        <w:r>
          <w:rPr>
            <w:noProof/>
            <w:webHidden/>
          </w:rPr>
          <w:fldChar w:fldCharType="begin"/>
        </w:r>
        <w:r>
          <w:rPr>
            <w:noProof/>
            <w:webHidden/>
          </w:rPr>
          <w:instrText xml:space="preserve"> PAGEREF _Toc42263011 \h </w:instrText>
        </w:r>
        <w:r>
          <w:rPr>
            <w:noProof/>
            <w:webHidden/>
          </w:rPr>
        </w:r>
        <w:r>
          <w:rPr>
            <w:noProof/>
            <w:webHidden/>
          </w:rPr>
          <w:fldChar w:fldCharType="separate"/>
        </w:r>
        <w:r>
          <w:rPr>
            <w:noProof/>
            <w:webHidden/>
          </w:rPr>
          <w:t>4</w:t>
        </w:r>
        <w:r>
          <w:rPr>
            <w:noProof/>
            <w:webHidden/>
          </w:rPr>
          <w:fldChar w:fldCharType="end"/>
        </w:r>
      </w:hyperlink>
    </w:p>
    <w:p w14:paraId="3F5BCF7C" w14:textId="396D3554" w:rsidR="00D37F8E" w:rsidRDefault="00D37F8E">
      <w:pPr>
        <w:pStyle w:val="TOC1"/>
        <w:tabs>
          <w:tab w:val="right" w:leader="dot" w:pos="9016"/>
        </w:tabs>
        <w:rPr>
          <w:rFonts w:eastAsiaTheme="minorEastAsia"/>
          <w:b w:val="0"/>
          <w:bCs w:val="0"/>
          <w:caps w:val="0"/>
          <w:noProof/>
          <w:sz w:val="22"/>
          <w:szCs w:val="22"/>
          <w:lang w:eastAsia="en-GB"/>
        </w:rPr>
      </w:pPr>
      <w:hyperlink w:anchor="_Toc42263012" w:history="1">
        <w:r w:rsidRPr="00047B0F">
          <w:rPr>
            <w:rStyle w:val="Hyperlink"/>
            <w:noProof/>
          </w:rPr>
          <w:t>Acronyms</w:t>
        </w:r>
        <w:r>
          <w:rPr>
            <w:noProof/>
            <w:webHidden/>
          </w:rPr>
          <w:tab/>
        </w:r>
        <w:r>
          <w:rPr>
            <w:noProof/>
            <w:webHidden/>
          </w:rPr>
          <w:fldChar w:fldCharType="begin"/>
        </w:r>
        <w:r>
          <w:rPr>
            <w:noProof/>
            <w:webHidden/>
          </w:rPr>
          <w:instrText xml:space="preserve"> PAGEREF _Toc42263012 \h </w:instrText>
        </w:r>
        <w:r>
          <w:rPr>
            <w:noProof/>
            <w:webHidden/>
          </w:rPr>
        </w:r>
        <w:r>
          <w:rPr>
            <w:noProof/>
            <w:webHidden/>
          </w:rPr>
          <w:fldChar w:fldCharType="separate"/>
        </w:r>
        <w:r>
          <w:rPr>
            <w:noProof/>
            <w:webHidden/>
          </w:rPr>
          <w:t>5</w:t>
        </w:r>
        <w:r>
          <w:rPr>
            <w:noProof/>
            <w:webHidden/>
          </w:rPr>
          <w:fldChar w:fldCharType="end"/>
        </w:r>
      </w:hyperlink>
    </w:p>
    <w:p w14:paraId="40339539" w14:textId="5222633D" w:rsidR="00D37F8E" w:rsidRDefault="00D37F8E">
      <w:pPr>
        <w:pStyle w:val="TOC1"/>
        <w:tabs>
          <w:tab w:val="left" w:pos="440"/>
          <w:tab w:val="right" w:leader="dot" w:pos="9016"/>
        </w:tabs>
        <w:rPr>
          <w:rFonts w:eastAsiaTheme="minorEastAsia"/>
          <w:b w:val="0"/>
          <w:bCs w:val="0"/>
          <w:caps w:val="0"/>
          <w:noProof/>
          <w:sz w:val="22"/>
          <w:szCs w:val="22"/>
          <w:lang w:eastAsia="en-GB"/>
        </w:rPr>
      </w:pPr>
      <w:hyperlink w:anchor="_Toc42263013" w:history="1">
        <w:r w:rsidRPr="00047B0F">
          <w:rPr>
            <w:rStyle w:val="Hyperlink"/>
            <w:noProof/>
          </w:rPr>
          <w:t>1</w:t>
        </w:r>
        <w:r>
          <w:rPr>
            <w:rFonts w:eastAsiaTheme="minorEastAsia"/>
            <w:b w:val="0"/>
            <w:bCs w:val="0"/>
            <w:caps w:val="0"/>
            <w:noProof/>
            <w:sz w:val="22"/>
            <w:szCs w:val="22"/>
            <w:lang w:eastAsia="en-GB"/>
          </w:rPr>
          <w:tab/>
        </w:r>
        <w:r w:rsidRPr="00047B0F">
          <w:rPr>
            <w:rStyle w:val="Hyperlink"/>
            <w:noProof/>
          </w:rPr>
          <w:t>Introduction</w:t>
        </w:r>
        <w:r>
          <w:rPr>
            <w:noProof/>
            <w:webHidden/>
          </w:rPr>
          <w:tab/>
        </w:r>
        <w:r>
          <w:rPr>
            <w:noProof/>
            <w:webHidden/>
          </w:rPr>
          <w:fldChar w:fldCharType="begin"/>
        </w:r>
        <w:r>
          <w:rPr>
            <w:noProof/>
            <w:webHidden/>
          </w:rPr>
          <w:instrText xml:space="preserve"> PAGEREF _Toc42263013 \h </w:instrText>
        </w:r>
        <w:r>
          <w:rPr>
            <w:noProof/>
            <w:webHidden/>
          </w:rPr>
        </w:r>
        <w:r>
          <w:rPr>
            <w:noProof/>
            <w:webHidden/>
          </w:rPr>
          <w:fldChar w:fldCharType="separate"/>
        </w:r>
        <w:r>
          <w:rPr>
            <w:noProof/>
            <w:webHidden/>
          </w:rPr>
          <w:t>7</w:t>
        </w:r>
        <w:r>
          <w:rPr>
            <w:noProof/>
            <w:webHidden/>
          </w:rPr>
          <w:fldChar w:fldCharType="end"/>
        </w:r>
      </w:hyperlink>
    </w:p>
    <w:p w14:paraId="15F088FF" w14:textId="4A06F3BE" w:rsidR="00D37F8E" w:rsidRDefault="00D37F8E">
      <w:pPr>
        <w:pStyle w:val="TOC2"/>
        <w:tabs>
          <w:tab w:val="left" w:pos="880"/>
          <w:tab w:val="right" w:leader="dot" w:pos="9016"/>
        </w:tabs>
        <w:rPr>
          <w:rFonts w:eastAsiaTheme="minorEastAsia"/>
          <w:smallCaps w:val="0"/>
          <w:noProof/>
          <w:sz w:val="22"/>
          <w:szCs w:val="22"/>
          <w:lang w:eastAsia="en-GB"/>
        </w:rPr>
      </w:pPr>
      <w:hyperlink w:anchor="_Toc42263014" w:history="1">
        <w:r w:rsidRPr="00047B0F">
          <w:rPr>
            <w:rStyle w:val="Hyperlink"/>
            <w:noProof/>
          </w:rPr>
          <w:t>1.1</w:t>
        </w:r>
        <w:r>
          <w:rPr>
            <w:rFonts w:eastAsiaTheme="minorEastAsia"/>
            <w:smallCaps w:val="0"/>
            <w:noProof/>
            <w:sz w:val="22"/>
            <w:szCs w:val="22"/>
            <w:lang w:eastAsia="en-GB"/>
          </w:rPr>
          <w:tab/>
        </w:r>
        <w:r w:rsidRPr="00047B0F">
          <w:rPr>
            <w:rStyle w:val="Hyperlink"/>
            <w:noProof/>
          </w:rPr>
          <w:t>Purpose and Scope</w:t>
        </w:r>
        <w:r>
          <w:rPr>
            <w:noProof/>
            <w:webHidden/>
          </w:rPr>
          <w:tab/>
        </w:r>
        <w:r>
          <w:rPr>
            <w:noProof/>
            <w:webHidden/>
          </w:rPr>
          <w:fldChar w:fldCharType="begin"/>
        </w:r>
        <w:r>
          <w:rPr>
            <w:noProof/>
            <w:webHidden/>
          </w:rPr>
          <w:instrText xml:space="preserve"> PAGEREF _Toc42263014 \h </w:instrText>
        </w:r>
        <w:r>
          <w:rPr>
            <w:noProof/>
            <w:webHidden/>
          </w:rPr>
        </w:r>
        <w:r>
          <w:rPr>
            <w:noProof/>
            <w:webHidden/>
          </w:rPr>
          <w:fldChar w:fldCharType="separate"/>
        </w:r>
        <w:r>
          <w:rPr>
            <w:noProof/>
            <w:webHidden/>
          </w:rPr>
          <w:t>7</w:t>
        </w:r>
        <w:r>
          <w:rPr>
            <w:noProof/>
            <w:webHidden/>
          </w:rPr>
          <w:fldChar w:fldCharType="end"/>
        </w:r>
      </w:hyperlink>
    </w:p>
    <w:p w14:paraId="47C45795" w14:textId="0CD6865C" w:rsidR="00D37F8E" w:rsidRDefault="00D37F8E">
      <w:pPr>
        <w:pStyle w:val="TOC2"/>
        <w:tabs>
          <w:tab w:val="left" w:pos="880"/>
          <w:tab w:val="right" w:leader="dot" w:pos="9016"/>
        </w:tabs>
        <w:rPr>
          <w:rFonts w:eastAsiaTheme="minorEastAsia"/>
          <w:smallCaps w:val="0"/>
          <w:noProof/>
          <w:sz w:val="22"/>
          <w:szCs w:val="22"/>
          <w:lang w:eastAsia="en-GB"/>
        </w:rPr>
      </w:pPr>
      <w:hyperlink w:anchor="_Toc42263015" w:history="1">
        <w:r w:rsidRPr="00047B0F">
          <w:rPr>
            <w:rStyle w:val="Hyperlink"/>
            <w:noProof/>
          </w:rPr>
          <w:t>1.2</w:t>
        </w:r>
        <w:r>
          <w:rPr>
            <w:rFonts w:eastAsiaTheme="minorEastAsia"/>
            <w:smallCaps w:val="0"/>
            <w:noProof/>
            <w:sz w:val="22"/>
            <w:szCs w:val="22"/>
            <w:lang w:eastAsia="en-GB"/>
          </w:rPr>
          <w:tab/>
        </w:r>
        <w:r w:rsidRPr="00047B0F">
          <w:rPr>
            <w:rStyle w:val="Hyperlink"/>
            <w:noProof/>
          </w:rPr>
          <w:t>Overview of FRM Requirements</w:t>
        </w:r>
        <w:r>
          <w:rPr>
            <w:noProof/>
            <w:webHidden/>
          </w:rPr>
          <w:tab/>
        </w:r>
        <w:r>
          <w:rPr>
            <w:noProof/>
            <w:webHidden/>
          </w:rPr>
          <w:fldChar w:fldCharType="begin"/>
        </w:r>
        <w:r>
          <w:rPr>
            <w:noProof/>
            <w:webHidden/>
          </w:rPr>
          <w:instrText xml:space="preserve"> PAGEREF _Toc42263015 \h </w:instrText>
        </w:r>
        <w:r>
          <w:rPr>
            <w:noProof/>
            <w:webHidden/>
          </w:rPr>
        </w:r>
        <w:r>
          <w:rPr>
            <w:noProof/>
            <w:webHidden/>
          </w:rPr>
          <w:fldChar w:fldCharType="separate"/>
        </w:r>
        <w:r>
          <w:rPr>
            <w:noProof/>
            <w:webHidden/>
          </w:rPr>
          <w:t>8</w:t>
        </w:r>
        <w:r>
          <w:rPr>
            <w:noProof/>
            <w:webHidden/>
          </w:rPr>
          <w:fldChar w:fldCharType="end"/>
        </w:r>
      </w:hyperlink>
    </w:p>
    <w:p w14:paraId="5260CAC4" w14:textId="1026EA71" w:rsidR="00D37F8E" w:rsidRDefault="00D37F8E">
      <w:pPr>
        <w:pStyle w:val="TOC1"/>
        <w:tabs>
          <w:tab w:val="left" w:pos="440"/>
          <w:tab w:val="right" w:leader="dot" w:pos="9016"/>
        </w:tabs>
        <w:rPr>
          <w:rFonts w:eastAsiaTheme="minorEastAsia"/>
          <w:b w:val="0"/>
          <w:bCs w:val="0"/>
          <w:caps w:val="0"/>
          <w:noProof/>
          <w:sz w:val="22"/>
          <w:szCs w:val="22"/>
          <w:lang w:eastAsia="en-GB"/>
        </w:rPr>
      </w:pPr>
      <w:hyperlink w:anchor="_Toc42263016" w:history="1">
        <w:r w:rsidRPr="00047B0F">
          <w:rPr>
            <w:rStyle w:val="Hyperlink"/>
            <w:noProof/>
          </w:rPr>
          <w:t>2</w:t>
        </w:r>
        <w:r>
          <w:rPr>
            <w:rFonts w:eastAsiaTheme="minorEastAsia"/>
            <w:b w:val="0"/>
            <w:bCs w:val="0"/>
            <w:caps w:val="0"/>
            <w:noProof/>
            <w:sz w:val="22"/>
            <w:szCs w:val="22"/>
            <w:lang w:eastAsia="en-GB"/>
          </w:rPr>
          <w:tab/>
        </w:r>
        <w:r w:rsidRPr="00047B0F">
          <w:rPr>
            <w:rStyle w:val="Hyperlink"/>
            <w:noProof/>
          </w:rPr>
          <w:t>Surface Reflectance Terminology</w:t>
        </w:r>
        <w:r>
          <w:rPr>
            <w:noProof/>
            <w:webHidden/>
          </w:rPr>
          <w:tab/>
        </w:r>
        <w:r>
          <w:rPr>
            <w:noProof/>
            <w:webHidden/>
          </w:rPr>
          <w:fldChar w:fldCharType="begin"/>
        </w:r>
        <w:r>
          <w:rPr>
            <w:noProof/>
            <w:webHidden/>
          </w:rPr>
          <w:instrText xml:space="preserve"> PAGEREF _Toc42263016 \h </w:instrText>
        </w:r>
        <w:r>
          <w:rPr>
            <w:noProof/>
            <w:webHidden/>
          </w:rPr>
        </w:r>
        <w:r>
          <w:rPr>
            <w:noProof/>
            <w:webHidden/>
          </w:rPr>
          <w:fldChar w:fldCharType="separate"/>
        </w:r>
        <w:r>
          <w:rPr>
            <w:noProof/>
            <w:webHidden/>
          </w:rPr>
          <w:t>9</w:t>
        </w:r>
        <w:r>
          <w:rPr>
            <w:noProof/>
            <w:webHidden/>
          </w:rPr>
          <w:fldChar w:fldCharType="end"/>
        </w:r>
      </w:hyperlink>
    </w:p>
    <w:p w14:paraId="664FA0A9" w14:textId="5DD65008" w:rsidR="00D37F8E" w:rsidRDefault="00D37F8E">
      <w:pPr>
        <w:pStyle w:val="TOC2"/>
        <w:tabs>
          <w:tab w:val="left" w:pos="880"/>
          <w:tab w:val="right" w:leader="dot" w:pos="9016"/>
        </w:tabs>
        <w:rPr>
          <w:rFonts w:eastAsiaTheme="minorEastAsia"/>
          <w:smallCaps w:val="0"/>
          <w:noProof/>
          <w:sz w:val="22"/>
          <w:szCs w:val="22"/>
          <w:lang w:eastAsia="en-GB"/>
        </w:rPr>
      </w:pPr>
      <w:hyperlink w:anchor="_Toc42263017" w:history="1">
        <w:r w:rsidRPr="00047B0F">
          <w:rPr>
            <w:rStyle w:val="Hyperlink"/>
            <w:noProof/>
          </w:rPr>
          <w:t>2.1</w:t>
        </w:r>
        <w:r>
          <w:rPr>
            <w:rFonts w:eastAsiaTheme="minorEastAsia"/>
            <w:smallCaps w:val="0"/>
            <w:noProof/>
            <w:sz w:val="22"/>
            <w:szCs w:val="22"/>
            <w:lang w:eastAsia="en-GB"/>
          </w:rPr>
          <w:tab/>
        </w:r>
        <w:r w:rsidRPr="00047B0F">
          <w:rPr>
            <w:rStyle w:val="Hyperlink"/>
            <w:noProof/>
          </w:rPr>
          <w:t>Definitions</w:t>
        </w:r>
        <w:r>
          <w:rPr>
            <w:noProof/>
            <w:webHidden/>
          </w:rPr>
          <w:tab/>
        </w:r>
        <w:r>
          <w:rPr>
            <w:noProof/>
            <w:webHidden/>
          </w:rPr>
          <w:fldChar w:fldCharType="begin"/>
        </w:r>
        <w:r>
          <w:rPr>
            <w:noProof/>
            <w:webHidden/>
          </w:rPr>
          <w:instrText xml:space="preserve"> PAGEREF _Toc42263017 \h </w:instrText>
        </w:r>
        <w:r>
          <w:rPr>
            <w:noProof/>
            <w:webHidden/>
          </w:rPr>
        </w:r>
        <w:r>
          <w:rPr>
            <w:noProof/>
            <w:webHidden/>
          </w:rPr>
          <w:fldChar w:fldCharType="separate"/>
        </w:r>
        <w:r>
          <w:rPr>
            <w:noProof/>
            <w:webHidden/>
          </w:rPr>
          <w:t>9</w:t>
        </w:r>
        <w:r>
          <w:rPr>
            <w:noProof/>
            <w:webHidden/>
          </w:rPr>
          <w:fldChar w:fldCharType="end"/>
        </w:r>
      </w:hyperlink>
    </w:p>
    <w:p w14:paraId="17D35CF9" w14:textId="3E14A682" w:rsidR="00D37F8E" w:rsidRDefault="00D37F8E">
      <w:pPr>
        <w:pStyle w:val="TOC2"/>
        <w:tabs>
          <w:tab w:val="left" w:pos="880"/>
          <w:tab w:val="right" w:leader="dot" w:pos="9016"/>
        </w:tabs>
        <w:rPr>
          <w:rFonts w:eastAsiaTheme="minorEastAsia"/>
          <w:smallCaps w:val="0"/>
          <w:noProof/>
          <w:sz w:val="22"/>
          <w:szCs w:val="22"/>
          <w:lang w:eastAsia="en-GB"/>
        </w:rPr>
      </w:pPr>
      <w:hyperlink w:anchor="_Toc42263018" w:history="1">
        <w:r w:rsidRPr="00047B0F">
          <w:rPr>
            <w:rStyle w:val="Hyperlink"/>
            <w:noProof/>
          </w:rPr>
          <w:t>2.2</w:t>
        </w:r>
        <w:r>
          <w:rPr>
            <w:rFonts w:eastAsiaTheme="minorEastAsia"/>
            <w:smallCaps w:val="0"/>
            <w:noProof/>
            <w:sz w:val="22"/>
            <w:szCs w:val="22"/>
            <w:lang w:eastAsia="en-GB"/>
          </w:rPr>
          <w:tab/>
        </w:r>
        <w:r w:rsidRPr="00047B0F">
          <w:rPr>
            <w:rStyle w:val="Hyperlink"/>
            <w:noProof/>
          </w:rPr>
          <w:t>Principles of Surface Reflectance Measurement</w:t>
        </w:r>
        <w:r>
          <w:rPr>
            <w:noProof/>
            <w:webHidden/>
          </w:rPr>
          <w:tab/>
        </w:r>
        <w:r>
          <w:rPr>
            <w:noProof/>
            <w:webHidden/>
          </w:rPr>
          <w:fldChar w:fldCharType="begin"/>
        </w:r>
        <w:r>
          <w:rPr>
            <w:noProof/>
            <w:webHidden/>
          </w:rPr>
          <w:instrText xml:space="preserve"> PAGEREF _Toc42263018 \h </w:instrText>
        </w:r>
        <w:r>
          <w:rPr>
            <w:noProof/>
            <w:webHidden/>
          </w:rPr>
        </w:r>
        <w:r>
          <w:rPr>
            <w:noProof/>
            <w:webHidden/>
          </w:rPr>
          <w:fldChar w:fldCharType="separate"/>
        </w:r>
        <w:r>
          <w:rPr>
            <w:noProof/>
            <w:webHidden/>
          </w:rPr>
          <w:t>12</w:t>
        </w:r>
        <w:r>
          <w:rPr>
            <w:noProof/>
            <w:webHidden/>
          </w:rPr>
          <w:fldChar w:fldCharType="end"/>
        </w:r>
      </w:hyperlink>
    </w:p>
    <w:p w14:paraId="22A26D50" w14:textId="21DBE49F" w:rsidR="00D37F8E" w:rsidRDefault="00D37F8E">
      <w:pPr>
        <w:pStyle w:val="TOC1"/>
        <w:tabs>
          <w:tab w:val="left" w:pos="440"/>
          <w:tab w:val="right" w:leader="dot" w:pos="9016"/>
        </w:tabs>
        <w:rPr>
          <w:rFonts w:eastAsiaTheme="minorEastAsia"/>
          <w:b w:val="0"/>
          <w:bCs w:val="0"/>
          <w:caps w:val="0"/>
          <w:noProof/>
          <w:sz w:val="22"/>
          <w:szCs w:val="22"/>
          <w:lang w:eastAsia="en-GB"/>
        </w:rPr>
      </w:pPr>
      <w:hyperlink w:anchor="_Toc42263019" w:history="1">
        <w:r w:rsidRPr="00047B0F">
          <w:rPr>
            <w:rStyle w:val="Hyperlink"/>
            <w:noProof/>
            <w:lang w:eastAsia="en-GB"/>
          </w:rPr>
          <w:t>3</w:t>
        </w:r>
        <w:r>
          <w:rPr>
            <w:rFonts w:eastAsiaTheme="minorEastAsia"/>
            <w:b w:val="0"/>
            <w:bCs w:val="0"/>
            <w:caps w:val="0"/>
            <w:noProof/>
            <w:sz w:val="22"/>
            <w:szCs w:val="22"/>
            <w:lang w:eastAsia="en-GB"/>
          </w:rPr>
          <w:tab/>
        </w:r>
        <w:r w:rsidRPr="00047B0F">
          <w:rPr>
            <w:rStyle w:val="Hyperlink"/>
            <w:noProof/>
            <w:lang w:eastAsia="en-GB"/>
          </w:rPr>
          <w:t>Surface Reflectance Measurement Instrumentation</w:t>
        </w:r>
        <w:r>
          <w:rPr>
            <w:noProof/>
            <w:webHidden/>
          </w:rPr>
          <w:tab/>
        </w:r>
        <w:r>
          <w:rPr>
            <w:noProof/>
            <w:webHidden/>
          </w:rPr>
          <w:fldChar w:fldCharType="begin"/>
        </w:r>
        <w:r>
          <w:rPr>
            <w:noProof/>
            <w:webHidden/>
          </w:rPr>
          <w:instrText xml:space="preserve"> PAGEREF _Toc42263019 \h </w:instrText>
        </w:r>
        <w:r>
          <w:rPr>
            <w:noProof/>
            <w:webHidden/>
          </w:rPr>
        </w:r>
        <w:r>
          <w:rPr>
            <w:noProof/>
            <w:webHidden/>
          </w:rPr>
          <w:fldChar w:fldCharType="separate"/>
        </w:r>
        <w:r>
          <w:rPr>
            <w:noProof/>
            <w:webHidden/>
          </w:rPr>
          <w:t>12</w:t>
        </w:r>
        <w:r>
          <w:rPr>
            <w:noProof/>
            <w:webHidden/>
          </w:rPr>
          <w:fldChar w:fldCharType="end"/>
        </w:r>
      </w:hyperlink>
    </w:p>
    <w:p w14:paraId="4C485A06" w14:textId="70A44326" w:rsidR="00D37F8E" w:rsidRDefault="00D37F8E">
      <w:pPr>
        <w:pStyle w:val="TOC2"/>
        <w:tabs>
          <w:tab w:val="left" w:pos="880"/>
          <w:tab w:val="right" w:leader="dot" w:pos="9016"/>
        </w:tabs>
        <w:rPr>
          <w:rFonts w:eastAsiaTheme="minorEastAsia"/>
          <w:smallCaps w:val="0"/>
          <w:noProof/>
          <w:sz w:val="22"/>
          <w:szCs w:val="22"/>
          <w:lang w:eastAsia="en-GB"/>
        </w:rPr>
      </w:pPr>
      <w:hyperlink w:anchor="_Toc42263020" w:history="1">
        <w:r w:rsidRPr="00047B0F">
          <w:rPr>
            <w:rStyle w:val="Hyperlink"/>
            <w:noProof/>
          </w:rPr>
          <w:t>3.1</w:t>
        </w:r>
        <w:r>
          <w:rPr>
            <w:rFonts w:eastAsiaTheme="minorEastAsia"/>
            <w:smallCaps w:val="0"/>
            <w:noProof/>
            <w:sz w:val="22"/>
            <w:szCs w:val="22"/>
            <w:lang w:eastAsia="en-GB"/>
          </w:rPr>
          <w:tab/>
        </w:r>
        <w:r w:rsidRPr="00047B0F">
          <w:rPr>
            <w:rStyle w:val="Hyperlink"/>
            <w:noProof/>
          </w:rPr>
          <w:t>Instrument configurations for in situ observations</w:t>
        </w:r>
        <w:r>
          <w:rPr>
            <w:noProof/>
            <w:webHidden/>
          </w:rPr>
          <w:tab/>
        </w:r>
        <w:r>
          <w:rPr>
            <w:noProof/>
            <w:webHidden/>
          </w:rPr>
          <w:fldChar w:fldCharType="begin"/>
        </w:r>
        <w:r>
          <w:rPr>
            <w:noProof/>
            <w:webHidden/>
          </w:rPr>
          <w:instrText xml:space="preserve"> PAGEREF _Toc42263020 \h </w:instrText>
        </w:r>
        <w:r>
          <w:rPr>
            <w:noProof/>
            <w:webHidden/>
          </w:rPr>
        </w:r>
        <w:r>
          <w:rPr>
            <w:noProof/>
            <w:webHidden/>
          </w:rPr>
          <w:fldChar w:fldCharType="separate"/>
        </w:r>
        <w:r>
          <w:rPr>
            <w:noProof/>
            <w:webHidden/>
          </w:rPr>
          <w:t>13</w:t>
        </w:r>
        <w:r>
          <w:rPr>
            <w:noProof/>
            <w:webHidden/>
          </w:rPr>
          <w:fldChar w:fldCharType="end"/>
        </w:r>
      </w:hyperlink>
    </w:p>
    <w:p w14:paraId="0EB2685B" w14:textId="2F0C8B47"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21" w:history="1">
        <w:r w:rsidRPr="00047B0F">
          <w:rPr>
            <w:rStyle w:val="Hyperlink"/>
            <w:noProof/>
            <w:lang w:eastAsia="en-GB"/>
          </w:rPr>
          <w:t>3.1.1</w:t>
        </w:r>
        <w:r>
          <w:rPr>
            <w:rFonts w:eastAsiaTheme="minorEastAsia"/>
            <w:i w:val="0"/>
            <w:iCs w:val="0"/>
            <w:noProof/>
            <w:sz w:val="22"/>
            <w:szCs w:val="22"/>
            <w:lang w:eastAsia="en-GB"/>
          </w:rPr>
          <w:tab/>
        </w:r>
        <w:r w:rsidRPr="00047B0F">
          <w:rPr>
            <w:rStyle w:val="Hyperlink"/>
            <w:noProof/>
            <w:lang w:eastAsia="en-GB"/>
          </w:rPr>
          <w:t>Analytical Spectral Devices FieldSpec Spectroradiometer</w:t>
        </w:r>
        <w:r>
          <w:rPr>
            <w:noProof/>
            <w:webHidden/>
          </w:rPr>
          <w:tab/>
        </w:r>
        <w:r>
          <w:rPr>
            <w:noProof/>
            <w:webHidden/>
          </w:rPr>
          <w:fldChar w:fldCharType="begin"/>
        </w:r>
        <w:r>
          <w:rPr>
            <w:noProof/>
            <w:webHidden/>
          </w:rPr>
          <w:instrText xml:space="preserve"> PAGEREF _Toc42263021 \h </w:instrText>
        </w:r>
        <w:r>
          <w:rPr>
            <w:noProof/>
            <w:webHidden/>
          </w:rPr>
        </w:r>
        <w:r>
          <w:rPr>
            <w:noProof/>
            <w:webHidden/>
          </w:rPr>
          <w:fldChar w:fldCharType="separate"/>
        </w:r>
        <w:r>
          <w:rPr>
            <w:noProof/>
            <w:webHidden/>
          </w:rPr>
          <w:t>14</w:t>
        </w:r>
        <w:r>
          <w:rPr>
            <w:noProof/>
            <w:webHidden/>
          </w:rPr>
          <w:fldChar w:fldCharType="end"/>
        </w:r>
      </w:hyperlink>
    </w:p>
    <w:p w14:paraId="6D5A2C2B" w14:textId="31EE097D"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22" w:history="1">
        <w:r w:rsidRPr="00047B0F">
          <w:rPr>
            <w:rStyle w:val="Hyperlink"/>
            <w:noProof/>
            <w:lang w:eastAsia="en-GB"/>
          </w:rPr>
          <w:t>3.1.2</w:t>
        </w:r>
        <w:r>
          <w:rPr>
            <w:rFonts w:eastAsiaTheme="minorEastAsia"/>
            <w:i w:val="0"/>
            <w:iCs w:val="0"/>
            <w:noProof/>
            <w:sz w:val="22"/>
            <w:szCs w:val="22"/>
            <w:lang w:eastAsia="en-GB"/>
          </w:rPr>
          <w:tab/>
        </w:r>
        <w:r w:rsidRPr="00047B0F">
          <w:rPr>
            <w:rStyle w:val="Hyperlink"/>
            <w:noProof/>
            <w:lang w:eastAsia="en-GB"/>
          </w:rPr>
          <w:t>Solar Light Company Microtops II Sunphotometer</w:t>
        </w:r>
        <w:r>
          <w:rPr>
            <w:noProof/>
            <w:webHidden/>
          </w:rPr>
          <w:tab/>
        </w:r>
        <w:r>
          <w:rPr>
            <w:noProof/>
            <w:webHidden/>
          </w:rPr>
          <w:fldChar w:fldCharType="begin"/>
        </w:r>
        <w:r>
          <w:rPr>
            <w:noProof/>
            <w:webHidden/>
          </w:rPr>
          <w:instrText xml:space="preserve"> PAGEREF _Toc42263022 \h </w:instrText>
        </w:r>
        <w:r>
          <w:rPr>
            <w:noProof/>
            <w:webHidden/>
          </w:rPr>
        </w:r>
        <w:r>
          <w:rPr>
            <w:noProof/>
            <w:webHidden/>
          </w:rPr>
          <w:fldChar w:fldCharType="separate"/>
        </w:r>
        <w:r>
          <w:rPr>
            <w:noProof/>
            <w:webHidden/>
          </w:rPr>
          <w:t>15</w:t>
        </w:r>
        <w:r>
          <w:rPr>
            <w:noProof/>
            <w:webHidden/>
          </w:rPr>
          <w:fldChar w:fldCharType="end"/>
        </w:r>
      </w:hyperlink>
    </w:p>
    <w:p w14:paraId="375D67E8" w14:textId="37AE5560"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23" w:history="1">
        <w:r w:rsidRPr="00047B0F">
          <w:rPr>
            <w:rStyle w:val="Hyperlink"/>
            <w:noProof/>
            <w:lang w:eastAsia="en-GB"/>
          </w:rPr>
          <w:t>3.1.3</w:t>
        </w:r>
        <w:r>
          <w:rPr>
            <w:rFonts w:eastAsiaTheme="minorEastAsia"/>
            <w:i w:val="0"/>
            <w:iCs w:val="0"/>
            <w:noProof/>
            <w:sz w:val="22"/>
            <w:szCs w:val="22"/>
            <w:lang w:eastAsia="en-GB"/>
          </w:rPr>
          <w:tab/>
        </w:r>
        <w:r w:rsidRPr="00047B0F">
          <w:rPr>
            <w:rStyle w:val="Hyperlink"/>
            <w:noProof/>
            <w:lang w:eastAsia="en-GB"/>
          </w:rPr>
          <w:t>Delta-T Devices BF3 Sunshine Sensor</w:t>
        </w:r>
        <w:r>
          <w:rPr>
            <w:noProof/>
            <w:webHidden/>
          </w:rPr>
          <w:tab/>
        </w:r>
        <w:r>
          <w:rPr>
            <w:noProof/>
            <w:webHidden/>
          </w:rPr>
          <w:fldChar w:fldCharType="begin"/>
        </w:r>
        <w:r>
          <w:rPr>
            <w:noProof/>
            <w:webHidden/>
          </w:rPr>
          <w:instrText xml:space="preserve"> PAGEREF _Toc42263023 \h </w:instrText>
        </w:r>
        <w:r>
          <w:rPr>
            <w:noProof/>
            <w:webHidden/>
          </w:rPr>
        </w:r>
        <w:r>
          <w:rPr>
            <w:noProof/>
            <w:webHidden/>
          </w:rPr>
          <w:fldChar w:fldCharType="separate"/>
        </w:r>
        <w:r>
          <w:rPr>
            <w:noProof/>
            <w:webHidden/>
          </w:rPr>
          <w:t>16</w:t>
        </w:r>
        <w:r>
          <w:rPr>
            <w:noProof/>
            <w:webHidden/>
          </w:rPr>
          <w:fldChar w:fldCharType="end"/>
        </w:r>
      </w:hyperlink>
    </w:p>
    <w:p w14:paraId="1567F38B" w14:textId="3A627BA2"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24" w:history="1">
        <w:r w:rsidRPr="00047B0F">
          <w:rPr>
            <w:rStyle w:val="Hyperlink"/>
            <w:noProof/>
            <w:lang w:eastAsia="en-GB"/>
          </w:rPr>
          <w:t>3.1.4</w:t>
        </w:r>
        <w:r>
          <w:rPr>
            <w:rFonts w:eastAsiaTheme="minorEastAsia"/>
            <w:i w:val="0"/>
            <w:iCs w:val="0"/>
            <w:noProof/>
            <w:sz w:val="22"/>
            <w:szCs w:val="22"/>
            <w:lang w:eastAsia="en-GB"/>
          </w:rPr>
          <w:tab/>
        </w:r>
        <w:r w:rsidRPr="00047B0F">
          <w:rPr>
            <w:rStyle w:val="Hyperlink"/>
            <w:noProof/>
            <w:lang w:eastAsia="en-GB"/>
          </w:rPr>
          <w:t>Spectralon Panel</w:t>
        </w:r>
        <w:r>
          <w:rPr>
            <w:noProof/>
            <w:webHidden/>
          </w:rPr>
          <w:tab/>
        </w:r>
        <w:r>
          <w:rPr>
            <w:noProof/>
            <w:webHidden/>
          </w:rPr>
          <w:fldChar w:fldCharType="begin"/>
        </w:r>
        <w:r>
          <w:rPr>
            <w:noProof/>
            <w:webHidden/>
          </w:rPr>
          <w:instrText xml:space="preserve"> PAGEREF _Toc42263024 \h </w:instrText>
        </w:r>
        <w:r>
          <w:rPr>
            <w:noProof/>
            <w:webHidden/>
          </w:rPr>
        </w:r>
        <w:r>
          <w:rPr>
            <w:noProof/>
            <w:webHidden/>
          </w:rPr>
          <w:fldChar w:fldCharType="separate"/>
        </w:r>
        <w:r>
          <w:rPr>
            <w:noProof/>
            <w:webHidden/>
          </w:rPr>
          <w:t>17</w:t>
        </w:r>
        <w:r>
          <w:rPr>
            <w:noProof/>
            <w:webHidden/>
          </w:rPr>
          <w:fldChar w:fldCharType="end"/>
        </w:r>
      </w:hyperlink>
    </w:p>
    <w:p w14:paraId="4FF6E12E" w14:textId="21C49219" w:rsidR="00D37F8E" w:rsidRDefault="00D37F8E">
      <w:pPr>
        <w:pStyle w:val="TOC2"/>
        <w:tabs>
          <w:tab w:val="left" w:pos="880"/>
          <w:tab w:val="right" w:leader="dot" w:pos="9016"/>
        </w:tabs>
        <w:rPr>
          <w:rFonts w:eastAsiaTheme="minorEastAsia"/>
          <w:smallCaps w:val="0"/>
          <w:noProof/>
          <w:sz w:val="22"/>
          <w:szCs w:val="22"/>
          <w:lang w:eastAsia="en-GB"/>
        </w:rPr>
      </w:pPr>
      <w:hyperlink w:anchor="_Toc42263025" w:history="1">
        <w:r w:rsidRPr="00047B0F">
          <w:rPr>
            <w:rStyle w:val="Hyperlink"/>
            <w:noProof/>
          </w:rPr>
          <w:t>3.2</w:t>
        </w:r>
        <w:r>
          <w:rPr>
            <w:rFonts w:eastAsiaTheme="minorEastAsia"/>
            <w:smallCaps w:val="0"/>
            <w:noProof/>
            <w:sz w:val="22"/>
            <w:szCs w:val="22"/>
            <w:lang w:eastAsia="en-GB"/>
          </w:rPr>
          <w:tab/>
        </w:r>
        <w:r w:rsidRPr="00047B0F">
          <w:rPr>
            <w:rStyle w:val="Hyperlink"/>
            <w:noProof/>
          </w:rPr>
          <w:t>Combination of Field Spectroscopy with Unmanned Aerial Vehicles</w:t>
        </w:r>
        <w:r>
          <w:rPr>
            <w:noProof/>
            <w:webHidden/>
          </w:rPr>
          <w:tab/>
        </w:r>
        <w:r>
          <w:rPr>
            <w:noProof/>
            <w:webHidden/>
          </w:rPr>
          <w:fldChar w:fldCharType="begin"/>
        </w:r>
        <w:r>
          <w:rPr>
            <w:noProof/>
            <w:webHidden/>
          </w:rPr>
          <w:instrText xml:space="preserve"> PAGEREF _Toc42263025 \h </w:instrText>
        </w:r>
        <w:r>
          <w:rPr>
            <w:noProof/>
            <w:webHidden/>
          </w:rPr>
        </w:r>
        <w:r>
          <w:rPr>
            <w:noProof/>
            <w:webHidden/>
          </w:rPr>
          <w:fldChar w:fldCharType="separate"/>
        </w:r>
        <w:r>
          <w:rPr>
            <w:noProof/>
            <w:webHidden/>
          </w:rPr>
          <w:t>18</w:t>
        </w:r>
        <w:r>
          <w:rPr>
            <w:noProof/>
            <w:webHidden/>
          </w:rPr>
          <w:fldChar w:fldCharType="end"/>
        </w:r>
      </w:hyperlink>
    </w:p>
    <w:p w14:paraId="4D2978B4" w14:textId="63EDBBA7"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26" w:history="1">
        <w:r w:rsidRPr="00047B0F">
          <w:rPr>
            <w:rStyle w:val="Hyperlink"/>
            <w:noProof/>
            <w:lang w:eastAsia="en-GB"/>
          </w:rPr>
          <w:t>3.2.1</w:t>
        </w:r>
        <w:r>
          <w:rPr>
            <w:rFonts w:eastAsiaTheme="minorEastAsia"/>
            <w:i w:val="0"/>
            <w:iCs w:val="0"/>
            <w:noProof/>
            <w:sz w:val="22"/>
            <w:szCs w:val="22"/>
            <w:lang w:eastAsia="en-GB"/>
          </w:rPr>
          <w:tab/>
        </w:r>
        <w:r w:rsidRPr="00047B0F">
          <w:rPr>
            <w:rStyle w:val="Hyperlink"/>
            <w:noProof/>
            <w:lang w:eastAsia="en-GB"/>
          </w:rPr>
          <w:t>Headwall Airborne Integrated Solution with DJI Matrice 600 PRO</w:t>
        </w:r>
        <w:r>
          <w:rPr>
            <w:noProof/>
            <w:webHidden/>
          </w:rPr>
          <w:tab/>
        </w:r>
        <w:r>
          <w:rPr>
            <w:noProof/>
            <w:webHidden/>
          </w:rPr>
          <w:fldChar w:fldCharType="begin"/>
        </w:r>
        <w:r>
          <w:rPr>
            <w:noProof/>
            <w:webHidden/>
          </w:rPr>
          <w:instrText xml:space="preserve"> PAGEREF _Toc42263026 \h </w:instrText>
        </w:r>
        <w:r>
          <w:rPr>
            <w:noProof/>
            <w:webHidden/>
          </w:rPr>
        </w:r>
        <w:r>
          <w:rPr>
            <w:noProof/>
            <w:webHidden/>
          </w:rPr>
          <w:fldChar w:fldCharType="separate"/>
        </w:r>
        <w:r>
          <w:rPr>
            <w:noProof/>
            <w:webHidden/>
          </w:rPr>
          <w:t>19</w:t>
        </w:r>
        <w:r>
          <w:rPr>
            <w:noProof/>
            <w:webHidden/>
          </w:rPr>
          <w:fldChar w:fldCharType="end"/>
        </w:r>
      </w:hyperlink>
    </w:p>
    <w:p w14:paraId="4B0866CF" w14:textId="0FEEB210" w:rsidR="00D37F8E" w:rsidRDefault="00D37F8E">
      <w:pPr>
        <w:pStyle w:val="TOC1"/>
        <w:tabs>
          <w:tab w:val="left" w:pos="440"/>
          <w:tab w:val="right" w:leader="dot" w:pos="9016"/>
        </w:tabs>
        <w:rPr>
          <w:rFonts w:eastAsiaTheme="minorEastAsia"/>
          <w:b w:val="0"/>
          <w:bCs w:val="0"/>
          <w:caps w:val="0"/>
          <w:noProof/>
          <w:sz w:val="22"/>
          <w:szCs w:val="22"/>
          <w:lang w:eastAsia="en-GB"/>
        </w:rPr>
      </w:pPr>
      <w:hyperlink w:anchor="_Toc42263027" w:history="1">
        <w:r w:rsidRPr="00047B0F">
          <w:rPr>
            <w:rStyle w:val="Hyperlink"/>
            <w:noProof/>
            <w:lang w:eastAsia="en-GB"/>
          </w:rPr>
          <w:t>4</w:t>
        </w:r>
        <w:r>
          <w:rPr>
            <w:rFonts w:eastAsiaTheme="minorEastAsia"/>
            <w:b w:val="0"/>
            <w:bCs w:val="0"/>
            <w:caps w:val="0"/>
            <w:noProof/>
            <w:sz w:val="22"/>
            <w:szCs w:val="22"/>
            <w:lang w:eastAsia="en-GB"/>
          </w:rPr>
          <w:tab/>
        </w:r>
        <w:r w:rsidRPr="00047B0F">
          <w:rPr>
            <w:rStyle w:val="Hyperlink"/>
            <w:noProof/>
            <w:lang w:eastAsia="en-GB"/>
          </w:rPr>
          <w:t>Instrument calibration</w:t>
        </w:r>
        <w:r>
          <w:rPr>
            <w:noProof/>
            <w:webHidden/>
          </w:rPr>
          <w:tab/>
        </w:r>
        <w:r>
          <w:rPr>
            <w:noProof/>
            <w:webHidden/>
          </w:rPr>
          <w:fldChar w:fldCharType="begin"/>
        </w:r>
        <w:r>
          <w:rPr>
            <w:noProof/>
            <w:webHidden/>
          </w:rPr>
          <w:instrText xml:space="preserve"> PAGEREF _Toc42263027 \h </w:instrText>
        </w:r>
        <w:r>
          <w:rPr>
            <w:noProof/>
            <w:webHidden/>
          </w:rPr>
        </w:r>
        <w:r>
          <w:rPr>
            <w:noProof/>
            <w:webHidden/>
          </w:rPr>
          <w:fldChar w:fldCharType="separate"/>
        </w:r>
        <w:r>
          <w:rPr>
            <w:noProof/>
            <w:webHidden/>
          </w:rPr>
          <w:t>20</w:t>
        </w:r>
        <w:r>
          <w:rPr>
            <w:noProof/>
            <w:webHidden/>
          </w:rPr>
          <w:fldChar w:fldCharType="end"/>
        </w:r>
      </w:hyperlink>
    </w:p>
    <w:p w14:paraId="1C5CEFBD" w14:textId="769688D7" w:rsidR="00D37F8E" w:rsidRDefault="00D37F8E">
      <w:pPr>
        <w:pStyle w:val="TOC2"/>
        <w:tabs>
          <w:tab w:val="left" w:pos="880"/>
          <w:tab w:val="right" w:leader="dot" w:pos="9016"/>
        </w:tabs>
        <w:rPr>
          <w:rFonts w:eastAsiaTheme="minorEastAsia"/>
          <w:smallCaps w:val="0"/>
          <w:noProof/>
          <w:sz w:val="22"/>
          <w:szCs w:val="22"/>
          <w:lang w:eastAsia="en-GB"/>
        </w:rPr>
      </w:pPr>
      <w:hyperlink w:anchor="_Toc42263028" w:history="1">
        <w:r w:rsidRPr="00047B0F">
          <w:rPr>
            <w:rStyle w:val="Hyperlink"/>
            <w:noProof/>
          </w:rPr>
          <w:t>4.1</w:t>
        </w:r>
        <w:r>
          <w:rPr>
            <w:rFonts w:eastAsiaTheme="minorEastAsia"/>
            <w:smallCaps w:val="0"/>
            <w:noProof/>
            <w:sz w:val="22"/>
            <w:szCs w:val="22"/>
            <w:lang w:eastAsia="en-GB"/>
          </w:rPr>
          <w:tab/>
        </w:r>
        <w:r w:rsidRPr="00047B0F">
          <w:rPr>
            <w:rStyle w:val="Hyperlink"/>
            <w:noProof/>
          </w:rPr>
          <w:t>Calibration of field instruments</w:t>
        </w:r>
        <w:r>
          <w:rPr>
            <w:noProof/>
            <w:webHidden/>
          </w:rPr>
          <w:tab/>
        </w:r>
        <w:r>
          <w:rPr>
            <w:noProof/>
            <w:webHidden/>
          </w:rPr>
          <w:fldChar w:fldCharType="begin"/>
        </w:r>
        <w:r>
          <w:rPr>
            <w:noProof/>
            <w:webHidden/>
          </w:rPr>
          <w:instrText xml:space="preserve"> PAGEREF _Toc42263028 \h </w:instrText>
        </w:r>
        <w:r>
          <w:rPr>
            <w:noProof/>
            <w:webHidden/>
          </w:rPr>
        </w:r>
        <w:r>
          <w:rPr>
            <w:noProof/>
            <w:webHidden/>
          </w:rPr>
          <w:fldChar w:fldCharType="separate"/>
        </w:r>
        <w:r>
          <w:rPr>
            <w:noProof/>
            <w:webHidden/>
          </w:rPr>
          <w:t>20</w:t>
        </w:r>
        <w:r>
          <w:rPr>
            <w:noProof/>
            <w:webHidden/>
          </w:rPr>
          <w:fldChar w:fldCharType="end"/>
        </w:r>
      </w:hyperlink>
    </w:p>
    <w:p w14:paraId="3465E5A6" w14:textId="08EF9034"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29" w:history="1">
        <w:r w:rsidRPr="00047B0F">
          <w:rPr>
            <w:rStyle w:val="Hyperlink"/>
            <w:noProof/>
          </w:rPr>
          <w:t>4.1.1</w:t>
        </w:r>
        <w:r>
          <w:rPr>
            <w:rFonts w:eastAsiaTheme="minorEastAsia"/>
            <w:i w:val="0"/>
            <w:iCs w:val="0"/>
            <w:noProof/>
            <w:sz w:val="22"/>
            <w:szCs w:val="22"/>
            <w:lang w:eastAsia="en-GB"/>
          </w:rPr>
          <w:tab/>
        </w:r>
        <w:r w:rsidRPr="00047B0F">
          <w:rPr>
            <w:rStyle w:val="Hyperlink"/>
            <w:noProof/>
          </w:rPr>
          <w:t>Spectroradiometer: Radiometric Calibration</w:t>
        </w:r>
        <w:r>
          <w:rPr>
            <w:noProof/>
            <w:webHidden/>
          </w:rPr>
          <w:tab/>
        </w:r>
        <w:r>
          <w:rPr>
            <w:noProof/>
            <w:webHidden/>
          </w:rPr>
          <w:fldChar w:fldCharType="begin"/>
        </w:r>
        <w:r>
          <w:rPr>
            <w:noProof/>
            <w:webHidden/>
          </w:rPr>
          <w:instrText xml:space="preserve"> PAGEREF _Toc42263029 \h </w:instrText>
        </w:r>
        <w:r>
          <w:rPr>
            <w:noProof/>
            <w:webHidden/>
          </w:rPr>
        </w:r>
        <w:r>
          <w:rPr>
            <w:noProof/>
            <w:webHidden/>
          </w:rPr>
          <w:fldChar w:fldCharType="separate"/>
        </w:r>
        <w:r>
          <w:rPr>
            <w:noProof/>
            <w:webHidden/>
          </w:rPr>
          <w:t>21</w:t>
        </w:r>
        <w:r>
          <w:rPr>
            <w:noProof/>
            <w:webHidden/>
          </w:rPr>
          <w:fldChar w:fldCharType="end"/>
        </w:r>
      </w:hyperlink>
    </w:p>
    <w:p w14:paraId="4427EFCA" w14:textId="01D63E9D"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30" w:history="1">
        <w:r w:rsidRPr="00047B0F">
          <w:rPr>
            <w:rStyle w:val="Hyperlink"/>
            <w:noProof/>
          </w:rPr>
          <w:t>4.1.2</w:t>
        </w:r>
        <w:r>
          <w:rPr>
            <w:rFonts w:eastAsiaTheme="minorEastAsia"/>
            <w:i w:val="0"/>
            <w:iCs w:val="0"/>
            <w:noProof/>
            <w:sz w:val="22"/>
            <w:szCs w:val="22"/>
            <w:lang w:eastAsia="en-GB"/>
          </w:rPr>
          <w:tab/>
        </w:r>
        <w:r w:rsidRPr="00047B0F">
          <w:rPr>
            <w:rStyle w:val="Hyperlink"/>
            <w:noProof/>
          </w:rPr>
          <w:t>Spectroradiometer: Spectral Calibration</w:t>
        </w:r>
        <w:r>
          <w:rPr>
            <w:noProof/>
            <w:webHidden/>
          </w:rPr>
          <w:tab/>
        </w:r>
        <w:r>
          <w:rPr>
            <w:noProof/>
            <w:webHidden/>
          </w:rPr>
          <w:fldChar w:fldCharType="begin"/>
        </w:r>
        <w:r>
          <w:rPr>
            <w:noProof/>
            <w:webHidden/>
          </w:rPr>
          <w:instrText xml:space="preserve"> PAGEREF _Toc42263030 \h </w:instrText>
        </w:r>
        <w:r>
          <w:rPr>
            <w:noProof/>
            <w:webHidden/>
          </w:rPr>
        </w:r>
        <w:r>
          <w:rPr>
            <w:noProof/>
            <w:webHidden/>
          </w:rPr>
          <w:fldChar w:fldCharType="separate"/>
        </w:r>
        <w:r>
          <w:rPr>
            <w:noProof/>
            <w:webHidden/>
          </w:rPr>
          <w:t>22</w:t>
        </w:r>
        <w:r>
          <w:rPr>
            <w:noProof/>
            <w:webHidden/>
          </w:rPr>
          <w:fldChar w:fldCharType="end"/>
        </w:r>
      </w:hyperlink>
    </w:p>
    <w:p w14:paraId="4B26F418" w14:textId="2AA0DCD3"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31" w:history="1">
        <w:r w:rsidRPr="00047B0F">
          <w:rPr>
            <w:rStyle w:val="Hyperlink"/>
            <w:noProof/>
          </w:rPr>
          <w:t>4.1.3</w:t>
        </w:r>
        <w:r>
          <w:rPr>
            <w:rFonts w:eastAsiaTheme="minorEastAsia"/>
            <w:i w:val="0"/>
            <w:iCs w:val="0"/>
            <w:noProof/>
            <w:sz w:val="22"/>
            <w:szCs w:val="22"/>
            <w:lang w:eastAsia="en-GB"/>
          </w:rPr>
          <w:tab/>
        </w:r>
        <w:r w:rsidRPr="00047B0F">
          <w:rPr>
            <w:rStyle w:val="Hyperlink"/>
            <w:noProof/>
          </w:rPr>
          <w:t>Reference Panel Calibration</w:t>
        </w:r>
        <w:r>
          <w:rPr>
            <w:noProof/>
            <w:webHidden/>
          </w:rPr>
          <w:tab/>
        </w:r>
        <w:r>
          <w:rPr>
            <w:noProof/>
            <w:webHidden/>
          </w:rPr>
          <w:fldChar w:fldCharType="begin"/>
        </w:r>
        <w:r>
          <w:rPr>
            <w:noProof/>
            <w:webHidden/>
          </w:rPr>
          <w:instrText xml:space="preserve"> PAGEREF _Toc42263031 \h </w:instrText>
        </w:r>
        <w:r>
          <w:rPr>
            <w:noProof/>
            <w:webHidden/>
          </w:rPr>
        </w:r>
        <w:r>
          <w:rPr>
            <w:noProof/>
            <w:webHidden/>
          </w:rPr>
          <w:fldChar w:fldCharType="separate"/>
        </w:r>
        <w:r>
          <w:rPr>
            <w:noProof/>
            <w:webHidden/>
          </w:rPr>
          <w:t>24</w:t>
        </w:r>
        <w:r>
          <w:rPr>
            <w:noProof/>
            <w:webHidden/>
          </w:rPr>
          <w:fldChar w:fldCharType="end"/>
        </w:r>
      </w:hyperlink>
    </w:p>
    <w:p w14:paraId="306F2326" w14:textId="3446E9FC"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32" w:history="1">
        <w:r w:rsidRPr="00047B0F">
          <w:rPr>
            <w:rStyle w:val="Hyperlink"/>
            <w:noProof/>
          </w:rPr>
          <w:t>4.1.4</w:t>
        </w:r>
        <w:r>
          <w:rPr>
            <w:rFonts w:eastAsiaTheme="minorEastAsia"/>
            <w:i w:val="0"/>
            <w:iCs w:val="0"/>
            <w:noProof/>
            <w:sz w:val="22"/>
            <w:szCs w:val="22"/>
            <w:lang w:eastAsia="en-GB"/>
          </w:rPr>
          <w:tab/>
        </w:r>
        <w:r w:rsidRPr="00047B0F">
          <w:rPr>
            <w:rStyle w:val="Hyperlink"/>
            <w:noProof/>
          </w:rPr>
          <w:t>Sun photometer calibration</w:t>
        </w:r>
        <w:r>
          <w:rPr>
            <w:noProof/>
            <w:webHidden/>
          </w:rPr>
          <w:tab/>
        </w:r>
        <w:r>
          <w:rPr>
            <w:noProof/>
            <w:webHidden/>
          </w:rPr>
          <w:fldChar w:fldCharType="begin"/>
        </w:r>
        <w:r>
          <w:rPr>
            <w:noProof/>
            <w:webHidden/>
          </w:rPr>
          <w:instrText xml:space="preserve"> PAGEREF _Toc42263032 \h </w:instrText>
        </w:r>
        <w:r>
          <w:rPr>
            <w:noProof/>
            <w:webHidden/>
          </w:rPr>
        </w:r>
        <w:r>
          <w:rPr>
            <w:noProof/>
            <w:webHidden/>
          </w:rPr>
          <w:fldChar w:fldCharType="separate"/>
        </w:r>
        <w:r>
          <w:rPr>
            <w:noProof/>
            <w:webHidden/>
          </w:rPr>
          <w:t>25</w:t>
        </w:r>
        <w:r>
          <w:rPr>
            <w:noProof/>
            <w:webHidden/>
          </w:rPr>
          <w:fldChar w:fldCharType="end"/>
        </w:r>
      </w:hyperlink>
    </w:p>
    <w:p w14:paraId="32A427E5" w14:textId="2369ABC6" w:rsidR="00D37F8E" w:rsidRDefault="00D37F8E">
      <w:pPr>
        <w:pStyle w:val="TOC2"/>
        <w:tabs>
          <w:tab w:val="left" w:pos="880"/>
          <w:tab w:val="right" w:leader="dot" w:pos="9016"/>
        </w:tabs>
        <w:rPr>
          <w:rFonts w:eastAsiaTheme="minorEastAsia"/>
          <w:smallCaps w:val="0"/>
          <w:noProof/>
          <w:sz w:val="22"/>
          <w:szCs w:val="22"/>
          <w:lang w:eastAsia="en-GB"/>
        </w:rPr>
      </w:pPr>
      <w:hyperlink w:anchor="_Toc42263033" w:history="1">
        <w:r w:rsidRPr="00047B0F">
          <w:rPr>
            <w:rStyle w:val="Hyperlink"/>
            <w:noProof/>
          </w:rPr>
          <w:t>4.2</w:t>
        </w:r>
        <w:r>
          <w:rPr>
            <w:rFonts w:eastAsiaTheme="minorEastAsia"/>
            <w:smallCaps w:val="0"/>
            <w:noProof/>
            <w:sz w:val="22"/>
            <w:szCs w:val="22"/>
            <w:lang w:eastAsia="en-GB"/>
          </w:rPr>
          <w:tab/>
        </w:r>
        <w:r w:rsidRPr="00047B0F">
          <w:rPr>
            <w:rStyle w:val="Hyperlink"/>
            <w:noProof/>
          </w:rPr>
          <w:t>Measurement of Atmospheric Properties</w:t>
        </w:r>
        <w:r>
          <w:rPr>
            <w:noProof/>
            <w:webHidden/>
          </w:rPr>
          <w:tab/>
        </w:r>
        <w:r>
          <w:rPr>
            <w:noProof/>
            <w:webHidden/>
          </w:rPr>
          <w:fldChar w:fldCharType="begin"/>
        </w:r>
        <w:r>
          <w:rPr>
            <w:noProof/>
            <w:webHidden/>
          </w:rPr>
          <w:instrText xml:space="preserve"> PAGEREF _Toc42263033 \h </w:instrText>
        </w:r>
        <w:r>
          <w:rPr>
            <w:noProof/>
            <w:webHidden/>
          </w:rPr>
        </w:r>
        <w:r>
          <w:rPr>
            <w:noProof/>
            <w:webHidden/>
          </w:rPr>
          <w:fldChar w:fldCharType="separate"/>
        </w:r>
        <w:r>
          <w:rPr>
            <w:noProof/>
            <w:webHidden/>
          </w:rPr>
          <w:t>26</w:t>
        </w:r>
        <w:r>
          <w:rPr>
            <w:noProof/>
            <w:webHidden/>
          </w:rPr>
          <w:fldChar w:fldCharType="end"/>
        </w:r>
      </w:hyperlink>
    </w:p>
    <w:p w14:paraId="5E9B53C8" w14:textId="0301C109" w:rsidR="00D37F8E" w:rsidRDefault="00D37F8E">
      <w:pPr>
        <w:pStyle w:val="TOC2"/>
        <w:tabs>
          <w:tab w:val="left" w:pos="880"/>
          <w:tab w:val="right" w:leader="dot" w:pos="9016"/>
        </w:tabs>
        <w:rPr>
          <w:rFonts w:eastAsiaTheme="minorEastAsia"/>
          <w:smallCaps w:val="0"/>
          <w:noProof/>
          <w:sz w:val="22"/>
          <w:szCs w:val="22"/>
          <w:lang w:eastAsia="en-GB"/>
        </w:rPr>
      </w:pPr>
      <w:hyperlink w:anchor="_Toc42263034" w:history="1">
        <w:r w:rsidRPr="00047B0F">
          <w:rPr>
            <w:rStyle w:val="Hyperlink"/>
            <w:noProof/>
          </w:rPr>
          <w:t>4.3</w:t>
        </w:r>
        <w:r>
          <w:rPr>
            <w:rFonts w:eastAsiaTheme="minorEastAsia"/>
            <w:smallCaps w:val="0"/>
            <w:noProof/>
            <w:sz w:val="22"/>
            <w:szCs w:val="22"/>
            <w:lang w:eastAsia="en-GB"/>
          </w:rPr>
          <w:tab/>
        </w:r>
        <w:r w:rsidRPr="00047B0F">
          <w:rPr>
            <w:rStyle w:val="Hyperlink"/>
            <w:noProof/>
          </w:rPr>
          <w:t>Calibration of the UAV-based hyperspectral systems</w:t>
        </w:r>
        <w:r>
          <w:rPr>
            <w:noProof/>
            <w:webHidden/>
          </w:rPr>
          <w:tab/>
        </w:r>
        <w:r>
          <w:rPr>
            <w:noProof/>
            <w:webHidden/>
          </w:rPr>
          <w:fldChar w:fldCharType="begin"/>
        </w:r>
        <w:r>
          <w:rPr>
            <w:noProof/>
            <w:webHidden/>
          </w:rPr>
          <w:instrText xml:space="preserve"> PAGEREF _Toc42263034 \h </w:instrText>
        </w:r>
        <w:r>
          <w:rPr>
            <w:noProof/>
            <w:webHidden/>
          </w:rPr>
        </w:r>
        <w:r>
          <w:rPr>
            <w:noProof/>
            <w:webHidden/>
          </w:rPr>
          <w:fldChar w:fldCharType="separate"/>
        </w:r>
        <w:r>
          <w:rPr>
            <w:noProof/>
            <w:webHidden/>
          </w:rPr>
          <w:t>27</w:t>
        </w:r>
        <w:r>
          <w:rPr>
            <w:noProof/>
            <w:webHidden/>
          </w:rPr>
          <w:fldChar w:fldCharType="end"/>
        </w:r>
      </w:hyperlink>
    </w:p>
    <w:p w14:paraId="07EA0676" w14:textId="598F3155" w:rsidR="00D37F8E" w:rsidRDefault="00D37F8E">
      <w:pPr>
        <w:pStyle w:val="TOC1"/>
        <w:tabs>
          <w:tab w:val="left" w:pos="440"/>
          <w:tab w:val="right" w:leader="dot" w:pos="9016"/>
        </w:tabs>
        <w:rPr>
          <w:rFonts w:eastAsiaTheme="minorEastAsia"/>
          <w:b w:val="0"/>
          <w:bCs w:val="0"/>
          <w:caps w:val="0"/>
          <w:noProof/>
          <w:sz w:val="22"/>
          <w:szCs w:val="22"/>
          <w:lang w:eastAsia="en-GB"/>
        </w:rPr>
      </w:pPr>
      <w:hyperlink w:anchor="_Toc42263035" w:history="1">
        <w:r w:rsidRPr="00047B0F">
          <w:rPr>
            <w:rStyle w:val="Hyperlink"/>
            <w:noProof/>
          </w:rPr>
          <w:t>5</w:t>
        </w:r>
        <w:r>
          <w:rPr>
            <w:rFonts w:eastAsiaTheme="minorEastAsia"/>
            <w:b w:val="0"/>
            <w:bCs w:val="0"/>
            <w:caps w:val="0"/>
            <w:noProof/>
            <w:sz w:val="22"/>
            <w:szCs w:val="22"/>
            <w:lang w:eastAsia="en-GB"/>
          </w:rPr>
          <w:tab/>
        </w:r>
        <w:r w:rsidRPr="00047B0F">
          <w:rPr>
            <w:rStyle w:val="Hyperlink"/>
            <w:noProof/>
          </w:rPr>
          <w:t>Criteria for FRMs</w:t>
        </w:r>
        <w:r>
          <w:rPr>
            <w:noProof/>
            <w:webHidden/>
          </w:rPr>
          <w:tab/>
        </w:r>
        <w:r>
          <w:rPr>
            <w:noProof/>
            <w:webHidden/>
          </w:rPr>
          <w:fldChar w:fldCharType="begin"/>
        </w:r>
        <w:r>
          <w:rPr>
            <w:noProof/>
            <w:webHidden/>
          </w:rPr>
          <w:instrText xml:space="preserve"> PAGEREF _Toc42263035 \h </w:instrText>
        </w:r>
        <w:r>
          <w:rPr>
            <w:noProof/>
            <w:webHidden/>
          </w:rPr>
        </w:r>
        <w:r>
          <w:rPr>
            <w:noProof/>
            <w:webHidden/>
          </w:rPr>
          <w:fldChar w:fldCharType="separate"/>
        </w:r>
        <w:r>
          <w:rPr>
            <w:noProof/>
            <w:webHidden/>
          </w:rPr>
          <w:t>28</w:t>
        </w:r>
        <w:r>
          <w:rPr>
            <w:noProof/>
            <w:webHidden/>
          </w:rPr>
          <w:fldChar w:fldCharType="end"/>
        </w:r>
      </w:hyperlink>
    </w:p>
    <w:p w14:paraId="38069870" w14:textId="05702A5A" w:rsidR="00D37F8E" w:rsidRDefault="00D37F8E">
      <w:pPr>
        <w:pStyle w:val="TOC2"/>
        <w:tabs>
          <w:tab w:val="left" w:pos="880"/>
          <w:tab w:val="right" w:leader="dot" w:pos="9016"/>
        </w:tabs>
        <w:rPr>
          <w:rFonts w:eastAsiaTheme="minorEastAsia"/>
          <w:smallCaps w:val="0"/>
          <w:noProof/>
          <w:sz w:val="22"/>
          <w:szCs w:val="22"/>
          <w:lang w:eastAsia="en-GB"/>
        </w:rPr>
      </w:pPr>
      <w:hyperlink w:anchor="_Toc42263036" w:history="1">
        <w:r w:rsidRPr="00047B0F">
          <w:rPr>
            <w:rStyle w:val="Hyperlink"/>
            <w:noProof/>
          </w:rPr>
          <w:t>5.1</w:t>
        </w:r>
        <w:r>
          <w:rPr>
            <w:rFonts w:eastAsiaTheme="minorEastAsia"/>
            <w:smallCaps w:val="0"/>
            <w:noProof/>
            <w:sz w:val="22"/>
            <w:szCs w:val="22"/>
            <w:lang w:eastAsia="en-GB"/>
          </w:rPr>
          <w:tab/>
        </w:r>
        <w:r w:rsidRPr="00047B0F">
          <w:rPr>
            <w:rStyle w:val="Hyperlink"/>
            <w:noProof/>
          </w:rPr>
          <w:t>Field Campaigns</w:t>
        </w:r>
        <w:r>
          <w:rPr>
            <w:noProof/>
            <w:webHidden/>
          </w:rPr>
          <w:tab/>
        </w:r>
        <w:r>
          <w:rPr>
            <w:noProof/>
            <w:webHidden/>
          </w:rPr>
          <w:fldChar w:fldCharType="begin"/>
        </w:r>
        <w:r>
          <w:rPr>
            <w:noProof/>
            <w:webHidden/>
          </w:rPr>
          <w:instrText xml:space="preserve"> PAGEREF _Toc42263036 \h </w:instrText>
        </w:r>
        <w:r>
          <w:rPr>
            <w:noProof/>
            <w:webHidden/>
          </w:rPr>
        </w:r>
        <w:r>
          <w:rPr>
            <w:noProof/>
            <w:webHidden/>
          </w:rPr>
          <w:fldChar w:fldCharType="separate"/>
        </w:r>
        <w:r>
          <w:rPr>
            <w:noProof/>
            <w:webHidden/>
          </w:rPr>
          <w:t>28</w:t>
        </w:r>
        <w:r>
          <w:rPr>
            <w:noProof/>
            <w:webHidden/>
          </w:rPr>
          <w:fldChar w:fldCharType="end"/>
        </w:r>
      </w:hyperlink>
    </w:p>
    <w:p w14:paraId="7012C3AC" w14:textId="361C3821"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37" w:history="1">
        <w:r w:rsidRPr="00047B0F">
          <w:rPr>
            <w:rStyle w:val="Hyperlink"/>
            <w:noProof/>
            <w:lang w:eastAsia="en-GB"/>
          </w:rPr>
          <w:t>5.1.1</w:t>
        </w:r>
        <w:r>
          <w:rPr>
            <w:rFonts w:eastAsiaTheme="minorEastAsia"/>
            <w:i w:val="0"/>
            <w:iCs w:val="0"/>
            <w:noProof/>
            <w:sz w:val="22"/>
            <w:szCs w:val="22"/>
            <w:lang w:eastAsia="en-GB"/>
          </w:rPr>
          <w:tab/>
        </w:r>
        <w:r w:rsidRPr="00047B0F">
          <w:rPr>
            <w:rStyle w:val="Hyperlink"/>
            <w:noProof/>
            <w:lang w:eastAsia="en-GB"/>
          </w:rPr>
          <w:t>Selection of field sites</w:t>
        </w:r>
        <w:r>
          <w:rPr>
            <w:noProof/>
            <w:webHidden/>
          </w:rPr>
          <w:tab/>
        </w:r>
        <w:r>
          <w:rPr>
            <w:noProof/>
            <w:webHidden/>
          </w:rPr>
          <w:fldChar w:fldCharType="begin"/>
        </w:r>
        <w:r>
          <w:rPr>
            <w:noProof/>
            <w:webHidden/>
          </w:rPr>
          <w:instrText xml:space="preserve"> PAGEREF _Toc42263037 \h </w:instrText>
        </w:r>
        <w:r>
          <w:rPr>
            <w:noProof/>
            <w:webHidden/>
          </w:rPr>
        </w:r>
        <w:r>
          <w:rPr>
            <w:noProof/>
            <w:webHidden/>
          </w:rPr>
          <w:fldChar w:fldCharType="separate"/>
        </w:r>
        <w:r>
          <w:rPr>
            <w:noProof/>
            <w:webHidden/>
          </w:rPr>
          <w:t>28</w:t>
        </w:r>
        <w:r>
          <w:rPr>
            <w:noProof/>
            <w:webHidden/>
          </w:rPr>
          <w:fldChar w:fldCharType="end"/>
        </w:r>
      </w:hyperlink>
    </w:p>
    <w:p w14:paraId="1AE98629" w14:textId="605CFA26"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38" w:history="1">
        <w:r w:rsidRPr="00047B0F">
          <w:rPr>
            <w:rStyle w:val="Hyperlink"/>
            <w:noProof/>
          </w:rPr>
          <w:t>5.1.2</w:t>
        </w:r>
        <w:r>
          <w:rPr>
            <w:rFonts w:eastAsiaTheme="minorEastAsia"/>
            <w:i w:val="0"/>
            <w:iCs w:val="0"/>
            <w:noProof/>
            <w:sz w:val="22"/>
            <w:szCs w:val="22"/>
            <w:lang w:eastAsia="en-GB"/>
          </w:rPr>
          <w:tab/>
        </w:r>
        <w:r w:rsidRPr="00047B0F">
          <w:rPr>
            <w:rStyle w:val="Hyperlink"/>
            <w:noProof/>
          </w:rPr>
          <w:t>Field sampling strategies</w:t>
        </w:r>
        <w:r>
          <w:rPr>
            <w:noProof/>
            <w:webHidden/>
          </w:rPr>
          <w:tab/>
        </w:r>
        <w:r>
          <w:rPr>
            <w:noProof/>
            <w:webHidden/>
          </w:rPr>
          <w:fldChar w:fldCharType="begin"/>
        </w:r>
        <w:r>
          <w:rPr>
            <w:noProof/>
            <w:webHidden/>
          </w:rPr>
          <w:instrText xml:space="preserve"> PAGEREF _Toc42263038 \h </w:instrText>
        </w:r>
        <w:r>
          <w:rPr>
            <w:noProof/>
            <w:webHidden/>
          </w:rPr>
        </w:r>
        <w:r>
          <w:rPr>
            <w:noProof/>
            <w:webHidden/>
          </w:rPr>
          <w:fldChar w:fldCharType="separate"/>
        </w:r>
        <w:r>
          <w:rPr>
            <w:noProof/>
            <w:webHidden/>
          </w:rPr>
          <w:t>30</w:t>
        </w:r>
        <w:r>
          <w:rPr>
            <w:noProof/>
            <w:webHidden/>
          </w:rPr>
          <w:fldChar w:fldCharType="end"/>
        </w:r>
      </w:hyperlink>
    </w:p>
    <w:p w14:paraId="0BCCA34C" w14:textId="1D7EBCB5"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39" w:history="1">
        <w:r w:rsidRPr="00047B0F">
          <w:rPr>
            <w:rStyle w:val="Hyperlink"/>
            <w:noProof/>
            <w:lang w:eastAsia="en-GB"/>
          </w:rPr>
          <w:t>5.1.3</w:t>
        </w:r>
        <w:r>
          <w:rPr>
            <w:rFonts w:eastAsiaTheme="minorEastAsia"/>
            <w:i w:val="0"/>
            <w:iCs w:val="0"/>
            <w:noProof/>
            <w:sz w:val="22"/>
            <w:szCs w:val="22"/>
            <w:lang w:eastAsia="en-GB"/>
          </w:rPr>
          <w:tab/>
        </w:r>
        <w:r w:rsidRPr="00047B0F">
          <w:rPr>
            <w:rStyle w:val="Hyperlink"/>
            <w:noProof/>
            <w:lang w:eastAsia="en-GB"/>
          </w:rPr>
          <w:t>Timing of field data collection</w:t>
        </w:r>
        <w:r>
          <w:rPr>
            <w:noProof/>
            <w:webHidden/>
          </w:rPr>
          <w:tab/>
        </w:r>
        <w:r>
          <w:rPr>
            <w:noProof/>
            <w:webHidden/>
          </w:rPr>
          <w:fldChar w:fldCharType="begin"/>
        </w:r>
        <w:r>
          <w:rPr>
            <w:noProof/>
            <w:webHidden/>
          </w:rPr>
          <w:instrText xml:space="preserve"> PAGEREF _Toc42263039 \h </w:instrText>
        </w:r>
        <w:r>
          <w:rPr>
            <w:noProof/>
            <w:webHidden/>
          </w:rPr>
        </w:r>
        <w:r>
          <w:rPr>
            <w:noProof/>
            <w:webHidden/>
          </w:rPr>
          <w:fldChar w:fldCharType="separate"/>
        </w:r>
        <w:r>
          <w:rPr>
            <w:noProof/>
            <w:webHidden/>
          </w:rPr>
          <w:t>32</w:t>
        </w:r>
        <w:r>
          <w:rPr>
            <w:noProof/>
            <w:webHidden/>
          </w:rPr>
          <w:fldChar w:fldCharType="end"/>
        </w:r>
      </w:hyperlink>
    </w:p>
    <w:p w14:paraId="44A14A44" w14:textId="72079792" w:rsidR="00D37F8E" w:rsidRDefault="00D37F8E">
      <w:pPr>
        <w:pStyle w:val="TOC2"/>
        <w:tabs>
          <w:tab w:val="left" w:pos="880"/>
          <w:tab w:val="right" w:leader="dot" w:pos="9016"/>
        </w:tabs>
        <w:rPr>
          <w:rFonts w:eastAsiaTheme="minorEastAsia"/>
          <w:smallCaps w:val="0"/>
          <w:noProof/>
          <w:sz w:val="22"/>
          <w:szCs w:val="22"/>
          <w:lang w:eastAsia="en-GB"/>
        </w:rPr>
      </w:pPr>
      <w:hyperlink w:anchor="_Toc42263040" w:history="1">
        <w:r w:rsidRPr="00047B0F">
          <w:rPr>
            <w:rStyle w:val="Hyperlink"/>
            <w:noProof/>
          </w:rPr>
          <w:t>5.2</w:t>
        </w:r>
        <w:r>
          <w:rPr>
            <w:rFonts w:eastAsiaTheme="minorEastAsia"/>
            <w:smallCaps w:val="0"/>
            <w:noProof/>
            <w:sz w:val="22"/>
            <w:szCs w:val="22"/>
            <w:lang w:eastAsia="en-GB"/>
          </w:rPr>
          <w:tab/>
        </w:r>
        <w:r w:rsidRPr="00047B0F">
          <w:rPr>
            <w:rStyle w:val="Hyperlink"/>
            <w:noProof/>
          </w:rPr>
          <w:t>Permanent field sites</w:t>
        </w:r>
        <w:r>
          <w:rPr>
            <w:noProof/>
            <w:webHidden/>
          </w:rPr>
          <w:tab/>
        </w:r>
        <w:r>
          <w:rPr>
            <w:noProof/>
            <w:webHidden/>
          </w:rPr>
          <w:fldChar w:fldCharType="begin"/>
        </w:r>
        <w:r>
          <w:rPr>
            <w:noProof/>
            <w:webHidden/>
          </w:rPr>
          <w:instrText xml:space="preserve"> PAGEREF _Toc42263040 \h </w:instrText>
        </w:r>
        <w:r>
          <w:rPr>
            <w:noProof/>
            <w:webHidden/>
          </w:rPr>
        </w:r>
        <w:r>
          <w:rPr>
            <w:noProof/>
            <w:webHidden/>
          </w:rPr>
          <w:fldChar w:fldCharType="separate"/>
        </w:r>
        <w:r>
          <w:rPr>
            <w:noProof/>
            <w:webHidden/>
          </w:rPr>
          <w:t>33</w:t>
        </w:r>
        <w:r>
          <w:rPr>
            <w:noProof/>
            <w:webHidden/>
          </w:rPr>
          <w:fldChar w:fldCharType="end"/>
        </w:r>
      </w:hyperlink>
    </w:p>
    <w:p w14:paraId="7AAADA42" w14:textId="42276B76" w:rsidR="00D37F8E" w:rsidRDefault="00D37F8E">
      <w:pPr>
        <w:pStyle w:val="TOC1"/>
        <w:tabs>
          <w:tab w:val="left" w:pos="440"/>
          <w:tab w:val="right" w:leader="dot" w:pos="9016"/>
        </w:tabs>
        <w:rPr>
          <w:rFonts w:eastAsiaTheme="minorEastAsia"/>
          <w:b w:val="0"/>
          <w:bCs w:val="0"/>
          <w:caps w:val="0"/>
          <w:noProof/>
          <w:sz w:val="22"/>
          <w:szCs w:val="22"/>
          <w:lang w:eastAsia="en-GB"/>
        </w:rPr>
      </w:pPr>
      <w:hyperlink w:anchor="_Toc42263041" w:history="1">
        <w:r w:rsidRPr="00047B0F">
          <w:rPr>
            <w:rStyle w:val="Hyperlink"/>
            <w:noProof/>
          </w:rPr>
          <w:t>6</w:t>
        </w:r>
        <w:r>
          <w:rPr>
            <w:rFonts w:eastAsiaTheme="minorEastAsia"/>
            <w:b w:val="0"/>
            <w:bCs w:val="0"/>
            <w:caps w:val="0"/>
            <w:noProof/>
            <w:sz w:val="22"/>
            <w:szCs w:val="22"/>
            <w:lang w:eastAsia="en-GB"/>
          </w:rPr>
          <w:tab/>
        </w:r>
        <w:r w:rsidRPr="00047B0F">
          <w:rPr>
            <w:rStyle w:val="Hyperlink"/>
            <w:noProof/>
          </w:rPr>
          <w:t>Traceability, Uncertainty Sources and Propagation</w:t>
        </w:r>
        <w:r>
          <w:rPr>
            <w:noProof/>
            <w:webHidden/>
          </w:rPr>
          <w:tab/>
        </w:r>
        <w:r>
          <w:rPr>
            <w:noProof/>
            <w:webHidden/>
          </w:rPr>
          <w:fldChar w:fldCharType="begin"/>
        </w:r>
        <w:r>
          <w:rPr>
            <w:noProof/>
            <w:webHidden/>
          </w:rPr>
          <w:instrText xml:space="preserve"> PAGEREF _Toc42263041 \h </w:instrText>
        </w:r>
        <w:r>
          <w:rPr>
            <w:noProof/>
            <w:webHidden/>
          </w:rPr>
        </w:r>
        <w:r>
          <w:rPr>
            <w:noProof/>
            <w:webHidden/>
          </w:rPr>
          <w:fldChar w:fldCharType="separate"/>
        </w:r>
        <w:r>
          <w:rPr>
            <w:noProof/>
            <w:webHidden/>
          </w:rPr>
          <w:t>34</w:t>
        </w:r>
        <w:r>
          <w:rPr>
            <w:noProof/>
            <w:webHidden/>
          </w:rPr>
          <w:fldChar w:fldCharType="end"/>
        </w:r>
      </w:hyperlink>
    </w:p>
    <w:p w14:paraId="078401BA" w14:textId="6BDDCC6B" w:rsidR="00D37F8E" w:rsidRDefault="00D37F8E">
      <w:pPr>
        <w:pStyle w:val="TOC1"/>
        <w:tabs>
          <w:tab w:val="left" w:pos="440"/>
          <w:tab w:val="right" w:leader="dot" w:pos="9016"/>
        </w:tabs>
        <w:rPr>
          <w:rFonts w:eastAsiaTheme="minorEastAsia"/>
          <w:b w:val="0"/>
          <w:bCs w:val="0"/>
          <w:caps w:val="0"/>
          <w:noProof/>
          <w:sz w:val="22"/>
          <w:szCs w:val="22"/>
          <w:lang w:eastAsia="en-GB"/>
        </w:rPr>
      </w:pPr>
      <w:hyperlink w:anchor="_Toc42263042" w:history="1">
        <w:r w:rsidRPr="00047B0F">
          <w:rPr>
            <w:rStyle w:val="Hyperlink"/>
            <w:noProof/>
          </w:rPr>
          <w:t>7</w:t>
        </w:r>
        <w:r>
          <w:rPr>
            <w:rFonts w:eastAsiaTheme="minorEastAsia"/>
            <w:b w:val="0"/>
            <w:bCs w:val="0"/>
            <w:caps w:val="0"/>
            <w:noProof/>
            <w:sz w:val="22"/>
            <w:szCs w:val="22"/>
            <w:lang w:eastAsia="en-GB"/>
          </w:rPr>
          <w:tab/>
        </w:r>
        <w:r w:rsidRPr="00047B0F">
          <w:rPr>
            <w:rStyle w:val="Hyperlink"/>
            <w:noProof/>
          </w:rPr>
          <w:t>References</w:t>
        </w:r>
        <w:r>
          <w:rPr>
            <w:noProof/>
            <w:webHidden/>
          </w:rPr>
          <w:tab/>
        </w:r>
        <w:r>
          <w:rPr>
            <w:noProof/>
            <w:webHidden/>
          </w:rPr>
          <w:fldChar w:fldCharType="begin"/>
        </w:r>
        <w:r>
          <w:rPr>
            <w:noProof/>
            <w:webHidden/>
          </w:rPr>
          <w:instrText xml:space="preserve"> PAGEREF _Toc42263042 \h </w:instrText>
        </w:r>
        <w:r>
          <w:rPr>
            <w:noProof/>
            <w:webHidden/>
          </w:rPr>
        </w:r>
        <w:r>
          <w:rPr>
            <w:noProof/>
            <w:webHidden/>
          </w:rPr>
          <w:fldChar w:fldCharType="separate"/>
        </w:r>
        <w:r>
          <w:rPr>
            <w:noProof/>
            <w:webHidden/>
          </w:rPr>
          <w:t>38</w:t>
        </w:r>
        <w:r>
          <w:rPr>
            <w:noProof/>
            <w:webHidden/>
          </w:rPr>
          <w:fldChar w:fldCharType="end"/>
        </w:r>
      </w:hyperlink>
    </w:p>
    <w:p w14:paraId="6E42F7D6" w14:textId="6E706EAD" w:rsidR="00D37F8E" w:rsidRDefault="00D37F8E">
      <w:pPr>
        <w:pStyle w:val="TOC1"/>
        <w:tabs>
          <w:tab w:val="left" w:pos="440"/>
          <w:tab w:val="right" w:leader="dot" w:pos="9016"/>
        </w:tabs>
        <w:rPr>
          <w:rFonts w:eastAsiaTheme="minorEastAsia"/>
          <w:b w:val="0"/>
          <w:bCs w:val="0"/>
          <w:caps w:val="0"/>
          <w:noProof/>
          <w:sz w:val="22"/>
          <w:szCs w:val="22"/>
          <w:lang w:eastAsia="en-GB"/>
        </w:rPr>
      </w:pPr>
      <w:hyperlink w:anchor="_Toc42263043" w:history="1">
        <w:r w:rsidRPr="00047B0F">
          <w:rPr>
            <w:rStyle w:val="Hyperlink"/>
            <w:noProof/>
          </w:rPr>
          <w:t>8</w:t>
        </w:r>
        <w:r>
          <w:rPr>
            <w:rFonts w:eastAsiaTheme="minorEastAsia"/>
            <w:b w:val="0"/>
            <w:bCs w:val="0"/>
            <w:caps w:val="0"/>
            <w:noProof/>
            <w:sz w:val="22"/>
            <w:szCs w:val="22"/>
            <w:lang w:eastAsia="en-GB"/>
          </w:rPr>
          <w:tab/>
        </w:r>
        <w:r w:rsidRPr="00047B0F">
          <w:rPr>
            <w:rStyle w:val="Hyperlink"/>
            <w:noProof/>
          </w:rPr>
          <w:t>APPENDIX 1</w:t>
        </w:r>
        <w:r>
          <w:rPr>
            <w:noProof/>
            <w:webHidden/>
          </w:rPr>
          <w:tab/>
        </w:r>
        <w:r>
          <w:rPr>
            <w:noProof/>
            <w:webHidden/>
          </w:rPr>
          <w:fldChar w:fldCharType="begin"/>
        </w:r>
        <w:r>
          <w:rPr>
            <w:noProof/>
            <w:webHidden/>
          </w:rPr>
          <w:instrText xml:space="preserve"> PAGEREF _Toc42263043 \h </w:instrText>
        </w:r>
        <w:r>
          <w:rPr>
            <w:noProof/>
            <w:webHidden/>
          </w:rPr>
        </w:r>
        <w:r>
          <w:rPr>
            <w:noProof/>
            <w:webHidden/>
          </w:rPr>
          <w:fldChar w:fldCharType="separate"/>
        </w:r>
        <w:r>
          <w:rPr>
            <w:noProof/>
            <w:webHidden/>
          </w:rPr>
          <w:t>41</w:t>
        </w:r>
        <w:r>
          <w:rPr>
            <w:noProof/>
            <w:webHidden/>
          </w:rPr>
          <w:fldChar w:fldCharType="end"/>
        </w:r>
      </w:hyperlink>
    </w:p>
    <w:p w14:paraId="1A2AC095" w14:textId="76B5840B" w:rsidR="00D37F8E" w:rsidRDefault="00D37F8E">
      <w:pPr>
        <w:pStyle w:val="TOC2"/>
        <w:tabs>
          <w:tab w:val="left" w:pos="880"/>
          <w:tab w:val="right" w:leader="dot" w:pos="9016"/>
        </w:tabs>
        <w:rPr>
          <w:rFonts w:eastAsiaTheme="minorEastAsia"/>
          <w:smallCaps w:val="0"/>
          <w:noProof/>
          <w:sz w:val="22"/>
          <w:szCs w:val="22"/>
          <w:lang w:eastAsia="en-GB"/>
        </w:rPr>
      </w:pPr>
      <w:hyperlink w:anchor="_Toc42263044" w:history="1">
        <w:r w:rsidRPr="00047B0F">
          <w:rPr>
            <w:rStyle w:val="Hyperlink"/>
            <w:noProof/>
          </w:rPr>
          <w:t>8.1</w:t>
        </w:r>
        <w:r>
          <w:rPr>
            <w:rFonts w:eastAsiaTheme="minorEastAsia"/>
            <w:smallCaps w:val="0"/>
            <w:noProof/>
            <w:sz w:val="22"/>
            <w:szCs w:val="22"/>
            <w:lang w:eastAsia="en-GB"/>
          </w:rPr>
          <w:tab/>
        </w:r>
        <w:r w:rsidRPr="00047B0F">
          <w:rPr>
            <w:rStyle w:val="Hyperlink"/>
            <w:noProof/>
          </w:rPr>
          <w:t>FRM4VEG Phase 1, Surface Reflectance Campaign at Barrax, Spain</w:t>
        </w:r>
        <w:r>
          <w:rPr>
            <w:noProof/>
            <w:webHidden/>
          </w:rPr>
          <w:tab/>
        </w:r>
        <w:r>
          <w:rPr>
            <w:noProof/>
            <w:webHidden/>
          </w:rPr>
          <w:fldChar w:fldCharType="begin"/>
        </w:r>
        <w:r>
          <w:rPr>
            <w:noProof/>
            <w:webHidden/>
          </w:rPr>
          <w:instrText xml:space="preserve"> PAGEREF _Toc42263044 \h </w:instrText>
        </w:r>
        <w:r>
          <w:rPr>
            <w:noProof/>
            <w:webHidden/>
          </w:rPr>
        </w:r>
        <w:r>
          <w:rPr>
            <w:noProof/>
            <w:webHidden/>
          </w:rPr>
          <w:fldChar w:fldCharType="separate"/>
        </w:r>
        <w:r>
          <w:rPr>
            <w:noProof/>
            <w:webHidden/>
          </w:rPr>
          <w:t>41</w:t>
        </w:r>
        <w:r>
          <w:rPr>
            <w:noProof/>
            <w:webHidden/>
          </w:rPr>
          <w:fldChar w:fldCharType="end"/>
        </w:r>
      </w:hyperlink>
    </w:p>
    <w:p w14:paraId="752AE712" w14:textId="43B1BE41" w:rsidR="00D37F8E" w:rsidRDefault="00D37F8E">
      <w:pPr>
        <w:pStyle w:val="TOC2"/>
        <w:tabs>
          <w:tab w:val="left" w:pos="880"/>
          <w:tab w:val="right" w:leader="dot" w:pos="9016"/>
        </w:tabs>
        <w:rPr>
          <w:rFonts w:eastAsiaTheme="minorEastAsia"/>
          <w:smallCaps w:val="0"/>
          <w:noProof/>
          <w:sz w:val="22"/>
          <w:szCs w:val="22"/>
          <w:lang w:eastAsia="en-GB"/>
        </w:rPr>
      </w:pPr>
      <w:hyperlink w:anchor="_Toc42263045" w:history="1">
        <w:r w:rsidRPr="00047B0F">
          <w:rPr>
            <w:rStyle w:val="Hyperlink"/>
            <w:noProof/>
          </w:rPr>
          <w:t>8.2</w:t>
        </w:r>
        <w:r>
          <w:rPr>
            <w:rFonts w:eastAsiaTheme="minorEastAsia"/>
            <w:smallCaps w:val="0"/>
            <w:noProof/>
            <w:sz w:val="22"/>
            <w:szCs w:val="22"/>
            <w:lang w:eastAsia="en-GB"/>
          </w:rPr>
          <w:tab/>
        </w:r>
        <w:r w:rsidRPr="00047B0F">
          <w:rPr>
            <w:rStyle w:val="Hyperlink"/>
            <w:noProof/>
          </w:rPr>
          <w:t>Measurement Instrumentation for the field campaign</w:t>
        </w:r>
        <w:r>
          <w:rPr>
            <w:noProof/>
            <w:webHidden/>
          </w:rPr>
          <w:tab/>
        </w:r>
        <w:r>
          <w:rPr>
            <w:noProof/>
            <w:webHidden/>
          </w:rPr>
          <w:fldChar w:fldCharType="begin"/>
        </w:r>
        <w:r>
          <w:rPr>
            <w:noProof/>
            <w:webHidden/>
          </w:rPr>
          <w:instrText xml:space="preserve"> PAGEREF _Toc42263045 \h </w:instrText>
        </w:r>
        <w:r>
          <w:rPr>
            <w:noProof/>
            <w:webHidden/>
          </w:rPr>
        </w:r>
        <w:r>
          <w:rPr>
            <w:noProof/>
            <w:webHidden/>
          </w:rPr>
          <w:fldChar w:fldCharType="separate"/>
        </w:r>
        <w:r>
          <w:rPr>
            <w:noProof/>
            <w:webHidden/>
          </w:rPr>
          <w:t>41</w:t>
        </w:r>
        <w:r>
          <w:rPr>
            <w:noProof/>
            <w:webHidden/>
          </w:rPr>
          <w:fldChar w:fldCharType="end"/>
        </w:r>
      </w:hyperlink>
    </w:p>
    <w:p w14:paraId="09EFA0AB" w14:textId="269AEC35" w:rsidR="00D37F8E" w:rsidRDefault="00D37F8E">
      <w:pPr>
        <w:pStyle w:val="TOC2"/>
        <w:tabs>
          <w:tab w:val="left" w:pos="880"/>
          <w:tab w:val="right" w:leader="dot" w:pos="9016"/>
        </w:tabs>
        <w:rPr>
          <w:rFonts w:eastAsiaTheme="minorEastAsia"/>
          <w:smallCaps w:val="0"/>
          <w:noProof/>
          <w:sz w:val="22"/>
          <w:szCs w:val="22"/>
          <w:lang w:eastAsia="en-GB"/>
        </w:rPr>
      </w:pPr>
      <w:hyperlink w:anchor="_Toc42263046" w:history="1">
        <w:r w:rsidRPr="00047B0F">
          <w:rPr>
            <w:rStyle w:val="Hyperlink"/>
            <w:noProof/>
          </w:rPr>
          <w:t>8.3</w:t>
        </w:r>
        <w:r>
          <w:rPr>
            <w:rFonts w:eastAsiaTheme="minorEastAsia"/>
            <w:smallCaps w:val="0"/>
            <w:noProof/>
            <w:sz w:val="22"/>
            <w:szCs w:val="22"/>
            <w:lang w:eastAsia="en-GB"/>
          </w:rPr>
          <w:tab/>
        </w:r>
        <w:r w:rsidRPr="00047B0F">
          <w:rPr>
            <w:rStyle w:val="Hyperlink"/>
            <w:noProof/>
          </w:rPr>
          <w:t>Instrument calibration</w:t>
        </w:r>
        <w:r>
          <w:rPr>
            <w:noProof/>
            <w:webHidden/>
          </w:rPr>
          <w:tab/>
        </w:r>
        <w:r>
          <w:rPr>
            <w:noProof/>
            <w:webHidden/>
          </w:rPr>
          <w:fldChar w:fldCharType="begin"/>
        </w:r>
        <w:r>
          <w:rPr>
            <w:noProof/>
            <w:webHidden/>
          </w:rPr>
          <w:instrText xml:space="preserve"> PAGEREF _Toc42263046 \h </w:instrText>
        </w:r>
        <w:r>
          <w:rPr>
            <w:noProof/>
            <w:webHidden/>
          </w:rPr>
        </w:r>
        <w:r>
          <w:rPr>
            <w:noProof/>
            <w:webHidden/>
          </w:rPr>
          <w:fldChar w:fldCharType="separate"/>
        </w:r>
        <w:r>
          <w:rPr>
            <w:noProof/>
            <w:webHidden/>
          </w:rPr>
          <w:t>41</w:t>
        </w:r>
        <w:r>
          <w:rPr>
            <w:noProof/>
            <w:webHidden/>
          </w:rPr>
          <w:fldChar w:fldCharType="end"/>
        </w:r>
      </w:hyperlink>
    </w:p>
    <w:p w14:paraId="48F36ECD" w14:textId="66472CDA" w:rsidR="00D37F8E" w:rsidRDefault="00D37F8E">
      <w:pPr>
        <w:pStyle w:val="TOC2"/>
        <w:tabs>
          <w:tab w:val="left" w:pos="880"/>
          <w:tab w:val="right" w:leader="dot" w:pos="9016"/>
        </w:tabs>
        <w:rPr>
          <w:rFonts w:eastAsiaTheme="minorEastAsia"/>
          <w:smallCaps w:val="0"/>
          <w:noProof/>
          <w:sz w:val="22"/>
          <w:szCs w:val="22"/>
          <w:lang w:eastAsia="en-GB"/>
        </w:rPr>
      </w:pPr>
      <w:hyperlink w:anchor="_Toc42263047" w:history="1">
        <w:r w:rsidRPr="00047B0F">
          <w:rPr>
            <w:rStyle w:val="Hyperlink"/>
            <w:noProof/>
          </w:rPr>
          <w:t>8.4</w:t>
        </w:r>
        <w:r>
          <w:rPr>
            <w:rFonts w:eastAsiaTheme="minorEastAsia"/>
            <w:smallCaps w:val="0"/>
            <w:noProof/>
            <w:sz w:val="22"/>
            <w:szCs w:val="22"/>
            <w:lang w:eastAsia="en-GB"/>
          </w:rPr>
          <w:tab/>
        </w:r>
        <w:r w:rsidRPr="00047B0F">
          <w:rPr>
            <w:rStyle w:val="Hyperlink"/>
            <w:noProof/>
          </w:rPr>
          <w:t>Field campaign</w:t>
        </w:r>
        <w:r>
          <w:rPr>
            <w:noProof/>
            <w:webHidden/>
          </w:rPr>
          <w:tab/>
        </w:r>
        <w:r>
          <w:rPr>
            <w:noProof/>
            <w:webHidden/>
          </w:rPr>
          <w:fldChar w:fldCharType="begin"/>
        </w:r>
        <w:r>
          <w:rPr>
            <w:noProof/>
            <w:webHidden/>
          </w:rPr>
          <w:instrText xml:space="preserve"> PAGEREF _Toc42263047 \h </w:instrText>
        </w:r>
        <w:r>
          <w:rPr>
            <w:noProof/>
            <w:webHidden/>
          </w:rPr>
        </w:r>
        <w:r>
          <w:rPr>
            <w:noProof/>
            <w:webHidden/>
          </w:rPr>
          <w:fldChar w:fldCharType="separate"/>
        </w:r>
        <w:r>
          <w:rPr>
            <w:noProof/>
            <w:webHidden/>
          </w:rPr>
          <w:t>42</w:t>
        </w:r>
        <w:r>
          <w:rPr>
            <w:noProof/>
            <w:webHidden/>
          </w:rPr>
          <w:fldChar w:fldCharType="end"/>
        </w:r>
      </w:hyperlink>
    </w:p>
    <w:p w14:paraId="3DEE8E88" w14:textId="4FD7A887"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48" w:history="1">
        <w:r w:rsidRPr="00047B0F">
          <w:rPr>
            <w:rStyle w:val="Hyperlink"/>
            <w:noProof/>
          </w:rPr>
          <w:t>8.4.1</w:t>
        </w:r>
        <w:r>
          <w:rPr>
            <w:rFonts w:eastAsiaTheme="minorEastAsia"/>
            <w:i w:val="0"/>
            <w:iCs w:val="0"/>
            <w:noProof/>
            <w:sz w:val="22"/>
            <w:szCs w:val="22"/>
            <w:lang w:eastAsia="en-GB"/>
          </w:rPr>
          <w:tab/>
        </w:r>
        <w:r w:rsidRPr="00047B0F">
          <w:rPr>
            <w:rStyle w:val="Hyperlink"/>
            <w:noProof/>
          </w:rPr>
          <w:t>Selection of the field site</w:t>
        </w:r>
        <w:r>
          <w:rPr>
            <w:noProof/>
            <w:webHidden/>
          </w:rPr>
          <w:tab/>
        </w:r>
        <w:r>
          <w:rPr>
            <w:noProof/>
            <w:webHidden/>
          </w:rPr>
          <w:fldChar w:fldCharType="begin"/>
        </w:r>
        <w:r>
          <w:rPr>
            <w:noProof/>
            <w:webHidden/>
          </w:rPr>
          <w:instrText xml:space="preserve"> PAGEREF _Toc42263048 \h </w:instrText>
        </w:r>
        <w:r>
          <w:rPr>
            <w:noProof/>
            <w:webHidden/>
          </w:rPr>
        </w:r>
        <w:r>
          <w:rPr>
            <w:noProof/>
            <w:webHidden/>
          </w:rPr>
          <w:fldChar w:fldCharType="separate"/>
        </w:r>
        <w:r>
          <w:rPr>
            <w:noProof/>
            <w:webHidden/>
          </w:rPr>
          <w:t>42</w:t>
        </w:r>
        <w:r>
          <w:rPr>
            <w:noProof/>
            <w:webHidden/>
          </w:rPr>
          <w:fldChar w:fldCharType="end"/>
        </w:r>
      </w:hyperlink>
    </w:p>
    <w:p w14:paraId="03DECC01" w14:textId="5194A496"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49" w:history="1">
        <w:r w:rsidRPr="00047B0F">
          <w:rPr>
            <w:rStyle w:val="Hyperlink"/>
            <w:noProof/>
          </w:rPr>
          <w:t>8.4.2</w:t>
        </w:r>
        <w:r>
          <w:rPr>
            <w:rFonts w:eastAsiaTheme="minorEastAsia"/>
            <w:i w:val="0"/>
            <w:iCs w:val="0"/>
            <w:noProof/>
            <w:sz w:val="22"/>
            <w:szCs w:val="22"/>
            <w:lang w:eastAsia="en-GB"/>
          </w:rPr>
          <w:tab/>
        </w:r>
        <w:r w:rsidRPr="00047B0F">
          <w:rPr>
            <w:rStyle w:val="Hyperlink"/>
            <w:noProof/>
          </w:rPr>
          <w:t>Field sampling strategy</w:t>
        </w:r>
        <w:r>
          <w:rPr>
            <w:noProof/>
            <w:webHidden/>
          </w:rPr>
          <w:tab/>
        </w:r>
        <w:r>
          <w:rPr>
            <w:noProof/>
            <w:webHidden/>
          </w:rPr>
          <w:fldChar w:fldCharType="begin"/>
        </w:r>
        <w:r>
          <w:rPr>
            <w:noProof/>
            <w:webHidden/>
          </w:rPr>
          <w:instrText xml:space="preserve"> PAGEREF _Toc42263049 \h </w:instrText>
        </w:r>
        <w:r>
          <w:rPr>
            <w:noProof/>
            <w:webHidden/>
          </w:rPr>
        </w:r>
        <w:r>
          <w:rPr>
            <w:noProof/>
            <w:webHidden/>
          </w:rPr>
          <w:fldChar w:fldCharType="separate"/>
        </w:r>
        <w:r>
          <w:rPr>
            <w:noProof/>
            <w:webHidden/>
          </w:rPr>
          <w:t>43</w:t>
        </w:r>
        <w:r>
          <w:rPr>
            <w:noProof/>
            <w:webHidden/>
          </w:rPr>
          <w:fldChar w:fldCharType="end"/>
        </w:r>
      </w:hyperlink>
    </w:p>
    <w:p w14:paraId="1544F89D" w14:textId="73F99888" w:rsidR="00D37F8E" w:rsidRDefault="00D37F8E">
      <w:pPr>
        <w:pStyle w:val="TOC3"/>
        <w:tabs>
          <w:tab w:val="left" w:pos="1100"/>
          <w:tab w:val="right" w:leader="dot" w:pos="9016"/>
        </w:tabs>
        <w:rPr>
          <w:rFonts w:eastAsiaTheme="minorEastAsia"/>
          <w:i w:val="0"/>
          <w:iCs w:val="0"/>
          <w:noProof/>
          <w:sz w:val="22"/>
          <w:szCs w:val="22"/>
          <w:lang w:eastAsia="en-GB"/>
        </w:rPr>
      </w:pPr>
      <w:hyperlink w:anchor="_Toc42263050" w:history="1">
        <w:r w:rsidRPr="00047B0F">
          <w:rPr>
            <w:rStyle w:val="Hyperlink"/>
            <w:noProof/>
          </w:rPr>
          <w:t>8.4.3</w:t>
        </w:r>
        <w:r>
          <w:rPr>
            <w:rFonts w:eastAsiaTheme="minorEastAsia"/>
            <w:i w:val="0"/>
            <w:iCs w:val="0"/>
            <w:noProof/>
            <w:sz w:val="22"/>
            <w:szCs w:val="22"/>
            <w:lang w:eastAsia="en-GB"/>
          </w:rPr>
          <w:tab/>
        </w:r>
        <w:r w:rsidRPr="00047B0F">
          <w:rPr>
            <w:rStyle w:val="Hyperlink"/>
            <w:noProof/>
          </w:rPr>
          <w:t>Timing of field data collection</w:t>
        </w:r>
        <w:r>
          <w:rPr>
            <w:noProof/>
            <w:webHidden/>
          </w:rPr>
          <w:tab/>
        </w:r>
        <w:r>
          <w:rPr>
            <w:noProof/>
            <w:webHidden/>
          </w:rPr>
          <w:fldChar w:fldCharType="begin"/>
        </w:r>
        <w:r>
          <w:rPr>
            <w:noProof/>
            <w:webHidden/>
          </w:rPr>
          <w:instrText xml:space="preserve"> PAGEREF _Toc42263050 \h </w:instrText>
        </w:r>
        <w:r>
          <w:rPr>
            <w:noProof/>
            <w:webHidden/>
          </w:rPr>
        </w:r>
        <w:r>
          <w:rPr>
            <w:noProof/>
            <w:webHidden/>
          </w:rPr>
          <w:fldChar w:fldCharType="separate"/>
        </w:r>
        <w:r>
          <w:rPr>
            <w:noProof/>
            <w:webHidden/>
          </w:rPr>
          <w:t>45</w:t>
        </w:r>
        <w:r>
          <w:rPr>
            <w:noProof/>
            <w:webHidden/>
          </w:rPr>
          <w:fldChar w:fldCharType="end"/>
        </w:r>
      </w:hyperlink>
    </w:p>
    <w:p w14:paraId="120265FF" w14:textId="39463943" w:rsidR="00D37F8E" w:rsidRDefault="00D37F8E">
      <w:pPr>
        <w:pStyle w:val="TOC2"/>
        <w:tabs>
          <w:tab w:val="left" w:pos="880"/>
          <w:tab w:val="right" w:leader="dot" w:pos="9016"/>
        </w:tabs>
        <w:rPr>
          <w:rFonts w:eastAsiaTheme="minorEastAsia"/>
          <w:smallCaps w:val="0"/>
          <w:noProof/>
          <w:sz w:val="22"/>
          <w:szCs w:val="22"/>
          <w:lang w:eastAsia="en-GB"/>
        </w:rPr>
      </w:pPr>
      <w:hyperlink w:anchor="_Toc42263051" w:history="1">
        <w:r w:rsidRPr="00047B0F">
          <w:rPr>
            <w:rStyle w:val="Hyperlink"/>
            <w:noProof/>
          </w:rPr>
          <w:t>8.5</w:t>
        </w:r>
        <w:r>
          <w:rPr>
            <w:rFonts w:eastAsiaTheme="minorEastAsia"/>
            <w:smallCaps w:val="0"/>
            <w:noProof/>
            <w:sz w:val="22"/>
            <w:szCs w:val="22"/>
            <w:lang w:eastAsia="en-GB"/>
          </w:rPr>
          <w:tab/>
        </w:r>
        <w:r w:rsidRPr="00047B0F">
          <w:rPr>
            <w:rStyle w:val="Hyperlink"/>
            <w:noProof/>
          </w:rPr>
          <w:t>Field data uncertainty propagation</w:t>
        </w:r>
        <w:r>
          <w:rPr>
            <w:noProof/>
            <w:webHidden/>
          </w:rPr>
          <w:tab/>
        </w:r>
        <w:r>
          <w:rPr>
            <w:noProof/>
            <w:webHidden/>
          </w:rPr>
          <w:fldChar w:fldCharType="begin"/>
        </w:r>
        <w:r>
          <w:rPr>
            <w:noProof/>
            <w:webHidden/>
          </w:rPr>
          <w:instrText xml:space="preserve"> PAGEREF _Toc42263051 \h </w:instrText>
        </w:r>
        <w:r>
          <w:rPr>
            <w:noProof/>
            <w:webHidden/>
          </w:rPr>
        </w:r>
        <w:r>
          <w:rPr>
            <w:noProof/>
            <w:webHidden/>
          </w:rPr>
          <w:fldChar w:fldCharType="separate"/>
        </w:r>
        <w:r>
          <w:rPr>
            <w:noProof/>
            <w:webHidden/>
          </w:rPr>
          <w:t>45</w:t>
        </w:r>
        <w:r>
          <w:rPr>
            <w:noProof/>
            <w:webHidden/>
          </w:rPr>
          <w:fldChar w:fldCharType="end"/>
        </w:r>
      </w:hyperlink>
    </w:p>
    <w:p w14:paraId="62B9EC29" w14:textId="55DAB0F0" w:rsidR="001C16F5" w:rsidRPr="0068439A" w:rsidRDefault="00D60F20" w:rsidP="001C16F5">
      <w:r w:rsidRPr="0068439A">
        <w:fldChar w:fldCharType="end"/>
      </w:r>
    </w:p>
    <w:p w14:paraId="32082400" w14:textId="1ECE12F4" w:rsidR="00247619" w:rsidRPr="0068439A" w:rsidRDefault="001C16F5" w:rsidP="001C16F5">
      <w:pPr>
        <w:pStyle w:val="Heading1"/>
        <w:numPr>
          <w:ilvl w:val="0"/>
          <w:numId w:val="0"/>
        </w:numPr>
        <w:ind w:left="432" w:hanging="432"/>
      </w:pPr>
      <w:bookmarkStart w:id="4" w:name="_Toc42263010"/>
      <w:r w:rsidRPr="0068439A">
        <w:t>L</w:t>
      </w:r>
      <w:r w:rsidR="00247619" w:rsidRPr="0068439A">
        <w:t>ist of Figures</w:t>
      </w:r>
      <w:bookmarkEnd w:id="4"/>
    </w:p>
    <w:p w14:paraId="70F0FFBC" w14:textId="77777777" w:rsidR="00247619" w:rsidRPr="0068439A" w:rsidRDefault="00247619" w:rsidP="003D6D3C">
      <w:pPr>
        <w:spacing w:line="360" w:lineRule="auto"/>
      </w:pPr>
    </w:p>
    <w:p w14:paraId="3B6CB904" w14:textId="6F7F05FE" w:rsidR="00465EEA" w:rsidRDefault="00E4651D">
      <w:pPr>
        <w:pStyle w:val="TableofFigures"/>
        <w:tabs>
          <w:tab w:val="right" w:leader="dot" w:pos="9016"/>
        </w:tabs>
        <w:rPr>
          <w:rFonts w:eastAsiaTheme="minorEastAsia"/>
          <w:noProof/>
          <w:lang w:eastAsia="en-GB"/>
        </w:rPr>
      </w:pPr>
      <w:r w:rsidRPr="0068439A">
        <w:fldChar w:fldCharType="begin"/>
      </w:r>
      <w:r w:rsidRPr="0068439A">
        <w:instrText xml:space="preserve"> TOC \h \z \c "Figure" </w:instrText>
      </w:r>
      <w:r w:rsidRPr="0068439A">
        <w:fldChar w:fldCharType="separate"/>
      </w:r>
      <w:hyperlink w:anchor="_Toc42093153" w:history="1">
        <w:r w:rsidR="00465EEA" w:rsidRPr="00112F43">
          <w:rPr>
            <w:rStyle w:val="Hyperlink"/>
            <w:noProof/>
          </w:rPr>
          <w:t>Figure 1: Conceptual and measurable reflectance quantities [15]</w:t>
        </w:r>
        <w:r w:rsidR="00465EEA">
          <w:rPr>
            <w:noProof/>
            <w:webHidden/>
          </w:rPr>
          <w:tab/>
        </w:r>
        <w:r w:rsidR="00465EEA">
          <w:rPr>
            <w:noProof/>
            <w:webHidden/>
          </w:rPr>
          <w:fldChar w:fldCharType="begin"/>
        </w:r>
        <w:r w:rsidR="00465EEA">
          <w:rPr>
            <w:noProof/>
            <w:webHidden/>
          </w:rPr>
          <w:instrText xml:space="preserve"> PAGEREF _Toc42093153 \h </w:instrText>
        </w:r>
        <w:r w:rsidR="00465EEA">
          <w:rPr>
            <w:noProof/>
            <w:webHidden/>
          </w:rPr>
        </w:r>
        <w:r w:rsidR="00465EEA">
          <w:rPr>
            <w:noProof/>
            <w:webHidden/>
          </w:rPr>
          <w:fldChar w:fldCharType="separate"/>
        </w:r>
        <w:r w:rsidR="00465EEA">
          <w:rPr>
            <w:noProof/>
            <w:webHidden/>
          </w:rPr>
          <w:t>10</w:t>
        </w:r>
        <w:r w:rsidR="00465EEA">
          <w:rPr>
            <w:noProof/>
            <w:webHidden/>
          </w:rPr>
          <w:fldChar w:fldCharType="end"/>
        </w:r>
      </w:hyperlink>
    </w:p>
    <w:p w14:paraId="55029E1A" w14:textId="00249E89" w:rsidR="00465EEA" w:rsidRDefault="00D37F8E">
      <w:pPr>
        <w:pStyle w:val="TableofFigures"/>
        <w:tabs>
          <w:tab w:val="right" w:leader="dot" w:pos="9016"/>
        </w:tabs>
        <w:rPr>
          <w:rFonts w:eastAsiaTheme="minorEastAsia"/>
          <w:noProof/>
          <w:lang w:eastAsia="en-GB"/>
        </w:rPr>
      </w:pPr>
      <w:hyperlink w:anchor="_Toc42093154" w:history="1">
        <w:r w:rsidR="00465EEA" w:rsidRPr="00112F43">
          <w:rPr>
            <w:rStyle w:val="Hyperlink"/>
            <w:noProof/>
          </w:rPr>
          <w:t>Figure 2: SFOV scheme and DFOV scheme systems [16]</w:t>
        </w:r>
        <w:r w:rsidR="00465EEA">
          <w:rPr>
            <w:noProof/>
            <w:webHidden/>
          </w:rPr>
          <w:tab/>
        </w:r>
        <w:r w:rsidR="00465EEA">
          <w:rPr>
            <w:noProof/>
            <w:webHidden/>
          </w:rPr>
          <w:fldChar w:fldCharType="begin"/>
        </w:r>
        <w:r w:rsidR="00465EEA">
          <w:rPr>
            <w:noProof/>
            <w:webHidden/>
          </w:rPr>
          <w:instrText xml:space="preserve"> PAGEREF _Toc42093154 \h </w:instrText>
        </w:r>
        <w:r w:rsidR="00465EEA">
          <w:rPr>
            <w:noProof/>
            <w:webHidden/>
          </w:rPr>
        </w:r>
        <w:r w:rsidR="00465EEA">
          <w:rPr>
            <w:noProof/>
            <w:webHidden/>
          </w:rPr>
          <w:fldChar w:fldCharType="separate"/>
        </w:r>
        <w:r w:rsidR="00465EEA">
          <w:rPr>
            <w:noProof/>
            <w:webHidden/>
          </w:rPr>
          <w:t>14</w:t>
        </w:r>
        <w:r w:rsidR="00465EEA">
          <w:rPr>
            <w:noProof/>
            <w:webHidden/>
          </w:rPr>
          <w:fldChar w:fldCharType="end"/>
        </w:r>
      </w:hyperlink>
    </w:p>
    <w:p w14:paraId="60782881" w14:textId="6EE83B1B" w:rsidR="00465EEA" w:rsidRDefault="00D37F8E">
      <w:pPr>
        <w:pStyle w:val="TableofFigures"/>
        <w:tabs>
          <w:tab w:val="right" w:leader="dot" w:pos="9016"/>
        </w:tabs>
        <w:rPr>
          <w:rFonts w:eastAsiaTheme="minorEastAsia"/>
          <w:noProof/>
          <w:lang w:eastAsia="en-GB"/>
        </w:rPr>
      </w:pPr>
      <w:hyperlink w:anchor="_Toc42093155" w:history="1">
        <w:r w:rsidR="00465EEA" w:rsidRPr="00112F43">
          <w:rPr>
            <w:rStyle w:val="Hyperlink"/>
            <w:noProof/>
          </w:rPr>
          <w:t>Figure 3: ASD FieldSpec 4 Standard-Res [18]</w:t>
        </w:r>
        <w:r w:rsidR="00465EEA">
          <w:rPr>
            <w:noProof/>
            <w:webHidden/>
          </w:rPr>
          <w:tab/>
        </w:r>
        <w:r w:rsidR="00465EEA">
          <w:rPr>
            <w:noProof/>
            <w:webHidden/>
          </w:rPr>
          <w:fldChar w:fldCharType="begin"/>
        </w:r>
        <w:r w:rsidR="00465EEA">
          <w:rPr>
            <w:noProof/>
            <w:webHidden/>
          </w:rPr>
          <w:instrText xml:space="preserve"> PAGEREF _Toc42093155 \h </w:instrText>
        </w:r>
        <w:r w:rsidR="00465EEA">
          <w:rPr>
            <w:noProof/>
            <w:webHidden/>
          </w:rPr>
        </w:r>
        <w:r w:rsidR="00465EEA">
          <w:rPr>
            <w:noProof/>
            <w:webHidden/>
          </w:rPr>
          <w:fldChar w:fldCharType="separate"/>
        </w:r>
        <w:r w:rsidR="00465EEA">
          <w:rPr>
            <w:noProof/>
            <w:webHidden/>
          </w:rPr>
          <w:t>15</w:t>
        </w:r>
        <w:r w:rsidR="00465EEA">
          <w:rPr>
            <w:noProof/>
            <w:webHidden/>
          </w:rPr>
          <w:fldChar w:fldCharType="end"/>
        </w:r>
      </w:hyperlink>
    </w:p>
    <w:p w14:paraId="7CB6CDA1" w14:textId="42F59540" w:rsidR="00465EEA" w:rsidRDefault="00D37F8E">
      <w:pPr>
        <w:pStyle w:val="TableofFigures"/>
        <w:tabs>
          <w:tab w:val="right" w:leader="dot" w:pos="9016"/>
        </w:tabs>
        <w:rPr>
          <w:rFonts w:eastAsiaTheme="minorEastAsia"/>
          <w:noProof/>
          <w:lang w:eastAsia="en-GB"/>
        </w:rPr>
      </w:pPr>
      <w:hyperlink w:anchor="_Toc42093156" w:history="1">
        <w:r w:rsidR="00465EEA" w:rsidRPr="00112F43">
          <w:rPr>
            <w:rStyle w:val="Hyperlink"/>
            <w:noProof/>
          </w:rPr>
          <w:t>Figure 4: Solar Light Company Microtops II sunphotometer [19]</w:t>
        </w:r>
        <w:r w:rsidR="00465EEA">
          <w:rPr>
            <w:noProof/>
            <w:webHidden/>
          </w:rPr>
          <w:tab/>
        </w:r>
        <w:r w:rsidR="00465EEA">
          <w:rPr>
            <w:noProof/>
            <w:webHidden/>
          </w:rPr>
          <w:fldChar w:fldCharType="begin"/>
        </w:r>
        <w:r w:rsidR="00465EEA">
          <w:rPr>
            <w:noProof/>
            <w:webHidden/>
          </w:rPr>
          <w:instrText xml:space="preserve"> PAGEREF _Toc42093156 \h </w:instrText>
        </w:r>
        <w:r w:rsidR="00465EEA">
          <w:rPr>
            <w:noProof/>
            <w:webHidden/>
          </w:rPr>
        </w:r>
        <w:r w:rsidR="00465EEA">
          <w:rPr>
            <w:noProof/>
            <w:webHidden/>
          </w:rPr>
          <w:fldChar w:fldCharType="separate"/>
        </w:r>
        <w:r w:rsidR="00465EEA">
          <w:rPr>
            <w:noProof/>
            <w:webHidden/>
          </w:rPr>
          <w:t>16</w:t>
        </w:r>
        <w:r w:rsidR="00465EEA">
          <w:rPr>
            <w:noProof/>
            <w:webHidden/>
          </w:rPr>
          <w:fldChar w:fldCharType="end"/>
        </w:r>
      </w:hyperlink>
    </w:p>
    <w:p w14:paraId="0BFB817E" w14:textId="4A6D2CFA" w:rsidR="00465EEA" w:rsidRDefault="00D37F8E">
      <w:pPr>
        <w:pStyle w:val="TableofFigures"/>
        <w:tabs>
          <w:tab w:val="right" w:leader="dot" w:pos="9016"/>
        </w:tabs>
        <w:rPr>
          <w:rFonts w:eastAsiaTheme="minorEastAsia"/>
          <w:noProof/>
          <w:lang w:eastAsia="en-GB"/>
        </w:rPr>
      </w:pPr>
      <w:hyperlink w:anchor="_Toc42093157" w:history="1">
        <w:r w:rsidR="00465EEA" w:rsidRPr="00112F43">
          <w:rPr>
            <w:rStyle w:val="Hyperlink"/>
            <w:noProof/>
          </w:rPr>
          <w:t>Figure 5: Delta-T Devices BF3 Sunshine Sensor [20]</w:t>
        </w:r>
        <w:r w:rsidR="00465EEA">
          <w:rPr>
            <w:noProof/>
            <w:webHidden/>
          </w:rPr>
          <w:tab/>
        </w:r>
        <w:r w:rsidR="00465EEA">
          <w:rPr>
            <w:noProof/>
            <w:webHidden/>
          </w:rPr>
          <w:fldChar w:fldCharType="begin"/>
        </w:r>
        <w:r w:rsidR="00465EEA">
          <w:rPr>
            <w:noProof/>
            <w:webHidden/>
          </w:rPr>
          <w:instrText xml:space="preserve"> PAGEREF _Toc42093157 \h </w:instrText>
        </w:r>
        <w:r w:rsidR="00465EEA">
          <w:rPr>
            <w:noProof/>
            <w:webHidden/>
          </w:rPr>
        </w:r>
        <w:r w:rsidR="00465EEA">
          <w:rPr>
            <w:noProof/>
            <w:webHidden/>
          </w:rPr>
          <w:fldChar w:fldCharType="separate"/>
        </w:r>
        <w:r w:rsidR="00465EEA">
          <w:rPr>
            <w:noProof/>
            <w:webHidden/>
          </w:rPr>
          <w:t>17</w:t>
        </w:r>
        <w:r w:rsidR="00465EEA">
          <w:rPr>
            <w:noProof/>
            <w:webHidden/>
          </w:rPr>
          <w:fldChar w:fldCharType="end"/>
        </w:r>
      </w:hyperlink>
    </w:p>
    <w:p w14:paraId="4AA376BF" w14:textId="7F016909" w:rsidR="00465EEA" w:rsidRDefault="00D37F8E">
      <w:pPr>
        <w:pStyle w:val="TableofFigures"/>
        <w:tabs>
          <w:tab w:val="right" w:leader="dot" w:pos="9016"/>
        </w:tabs>
        <w:rPr>
          <w:rFonts w:eastAsiaTheme="minorEastAsia"/>
          <w:noProof/>
          <w:lang w:eastAsia="en-GB"/>
        </w:rPr>
      </w:pPr>
      <w:hyperlink w:anchor="_Toc42093158" w:history="1">
        <w:r w:rsidR="00465EEA" w:rsidRPr="00112F43">
          <w:rPr>
            <w:rStyle w:val="Hyperlink"/>
            <w:noProof/>
          </w:rPr>
          <w:t>Figure 6: Spectralon Diffuse Reflectance Targets produced by Labsphere</w:t>
        </w:r>
        <w:r w:rsidR="00465EEA">
          <w:rPr>
            <w:noProof/>
            <w:webHidden/>
          </w:rPr>
          <w:tab/>
        </w:r>
        <w:r w:rsidR="00465EEA">
          <w:rPr>
            <w:noProof/>
            <w:webHidden/>
          </w:rPr>
          <w:fldChar w:fldCharType="begin"/>
        </w:r>
        <w:r w:rsidR="00465EEA">
          <w:rPr>
            <w:noProof/>
            <w:webHidden/>
          </w:rPr>
          <w:instrText xml:space="preserve"> PAGEREF _Toc42093158 \h </w:instrText>
        </w:r>
        <w:r w:rsidR="00465EEA">
          <w:rPr>
            <w:noProof/>
            <w:webHidden/>
          </w:rPr>
        </w:r>
        <w:r w:rsidR="00465EEA">
          <w:rPr>
            <w:noProof/>
            <w:webHidden/>
          </w:rPr>
          <w:fldChar w:fldCharType="separate"/>
        </w:r>
        <w:r w:rsidR="00465EEA">
          <w:rPr>
            <w:noProof/>
            <w:webHidden/>
          </w:rPr>
          <w:t>17</w:t>
        </w:r>
        <w:r w:rsidR="00465EEA">
          <w:rPr>
            <w:noProof/>
            <w:webHidden/>
          </w:rPr>
          <w:fldChar w:fldCharType="end"/>
        </w:r>
      </w:hyperlink>
    </w:p>
    <w:p w14:paraId="7C0F4B29" w14:textId="14B5F4AA" w:rsidR="00465EEA" w:rsidRDefault="00D37F8E">
      <w:pPr>
        <w:pStyle w:val="TableofFigures"/>
        <w:tabs>
          <w:tab w:val="right" w:leader="dot" w:pos="9016"/>
        </w:tabs>
        <w:rPr>
          <w:rFonts w:eastAsiaTheme="minorEastAsia"/>
          <w:noProof/>
          <w:lang w:eastAsia="en-GB"/>
        </w:rPr>
      </w:pPr>
      <w:hyperlink w:anchor="_Toc42093159" w:history="1">
        <w:r w:rsidR="00465EEA" w:rsidRPr="00112F43">
          <w:rPr>
            <w:rStyle w:val="Hyperlink"/>
            <w:noProof/>
          </w:rPr>
          <w:t>Figure 7: Headwall VNIW-SWIR Co-Aligned + Internal Data Storage + GPS/IMU + LiDAR [24]</w:t>
        </w:r>
        <w:r w:rsidR="00465EEA">
          <w:rPr>
            <w:noProof/>
            <w:webHidden/>
          </w:rPr>
          <w:tab/>
        </w:r>
        <w:r w:rsidR="00465EEA">
          <w:rPr>
            <w:noProof/>
            <w:webHidden/>
          </w:rPr>
          <w:fldChar w:fldCharType="begin"/>
        </w:r>
        <w:r w:rsidR="00465EEA">
          <w:rPr>
            <w:noProof/>
            <w:webHidden/>
          </w:rPr>
          <w:instrText xml:space="preserve"> PAGEREF _Toc42093159 \h </w:instrText>
        </w:r>
        <w:r w:rsidR="00465EEA">
          <w:rPr>
            <w:noProof/>
            <w:webHidden/>
          </w:rPr>
        </w:r>
        <w:r w:rsidR="00465EEA">
          <w:rPr>
            <w:noProof/>
            <w:webHidden/>
          </w:rPr>
          <w:fldChar w:fldCharType="separate"/>
        </w:r>
        <w:r w:rsidR="00465EEA">
          <w:rPr>
            <w:noProof/>
            <w:webHidden/>
          </w:rPr>
          <w:t>19</w:t>
        </w:r>
        <w:r w:rsidR="00465EEA">
          <w:rPr>
            <w:noProof/>
            <w:webHidden/>
          </w:rPr>
          <w:fldChar w:fldCharType="end"/>
        </w:r>
      </w:hyperlink>
    </w:p>
    <w:p w14:paraId="71C35290" w14:textId="73BCE6F5" w:rsidR="00465EEA" w:rsidRDefault="00D37F8E">
      <w:pPr>
        <w:pStyle w:val="TableofFigures"/>
        <w:tabs>
          <w:tab w:val="right" w:leader="dot" w:pos="9016"/>
        </w:tabs>
        <w:rPr>
          <w:rFonts w:eastAsiaTheme="minorEastAsia"/>
          <w:noProof/>
          <w:lang w:eastAsia="en-GB"/>
        </w:rPr>
      </w:pPr>
      <w:hyperlink w:anchor="_Toc42093160" w:history="1">
        <w:r w:rsidR="00465EEA" w:rsidRPr="00112F43">
          <w:rPr>
            <w:rStyle w:val="Hyperlink"/>
            <w:noProof/>
          </w:rPr>
          <w:t>Figure 8: Wavelength characterisation setup, with an integrating sphere used to provide a radiance source</w:t>
        </w:r>
        <w:r w:rsidR="00465EEA">
          <w:rPr>
            <w:noProof/>
            <w:webHidden/>
          </w:rPr>
          <w:tab/>
        </w:r>
        <w:r w:rsidR="00465EEA">
          <w:rPr>
            <w:noProof/>
            <w:webHidden/>
          </w:rPr>
          <w:fldChar w:fldCharType="begin"/>
        </w:r>
        <w:r w:rsidR="00465EEA">
          <w:rPr>
            <w:noProof/>
            <w:webHidden/>
          </w:rPr>
          <w:instrText xml:space="preserve"> PAGEREF _Toc42093160 \h </w:instrText>
        </w:r>
        <w:r w:rsidR="00465EEA">
          <w:rPr>
            <w:noProof/>
            <w:webHidden/>
          </w:rPr>
        </w:r>
        <w:r w:rsidR="00465EEA">
          <w:rPr>
            <w:noProof/>
            <w:webHidden/>
          </w:rPr>
          <w:fldChar w:fldCharType="separate"/>
        </w:r>
        <w:r w:rsidR="00465EEA">
          <w:rPr>
            <w:noProof/>
            <w:webHidden/>
          </w:rPr>
          <w:t>23</w:t>
        </w:r>
        <w:r w:rsidR="00465EEA">
          <w:rPr>
            <w:noProof/>
            <w:webHidden/>
          </w:rPr>
          <w:fldChar w:fldCharType="end"/>
        </w:r>
      </w:hyperlink>
    </w:p>
    <w:p w14:paraId="6D434317" w14:textId="0B34EB54" w:rsidR="00465EEA" w:rsidRDefault="00D37F8E">
      <w:pPr>
        <w:pStyle w:val="TableofFigures"/>
        <w:tabs>
          <w:tab w:val="right" w:leader="dot" w:pos="9016"/>
        </w:tabs>
        <w:rPr>
          <w:rFonts w:eastAsiaTheme="minorEastAsia"/>
          <w:noProof/>
          <w:lang w:eastAsia="en-GB"/>
        </w:rPr>
      </w:pPr>
      <w:hyperlink w:anchor="_Toc42093161" w:history="1">
        <w:r w:rsidR="00465EEA" w:rsidRPr="00112F43">
          <w:rPr>
            <w:rStyle w:val="Hyperlink"/>
            <w:noProof/>
          </w:rPr>
          <w:t>Figure 9:Illumination/total hemispherical reflectance calibration for a Labsphere Spectralon 99% reference panel</w:t>
        </w:r>
        <w:r w:rsidR="00465EEA">
          <w:rPr>
            <w:noProof/>
            <w:webHidden/>
          </w:rPr>
          <w:tab/>
        </w:r>
        <w:r w:rsidR="00465EEA">
          <w:rPr>
            <w:noProof/>
            <w:webHidden/>
          </w:rPr>
          <w:fldChar w:fldCharType="begin"/>
        </w:r>
        <w:r w:rsidR="00465EEA">
          <w:rPr>
            <w:noProof/>
            <w:webHidden/>
          </w:rPr>
          <w:instrText xml:space="preserve"> PAGEREF _Toc42093161 \h </w:instrText>
        </w:r>
        <w:r w:rsidR="00465EEA">
          <w:rPr>
            <w:noProof/>
            <w:webHidden/>
          </w:rPr>
        </w:r>
        <w:r w:rsidR="00465EEA">
          <w:rPr>
            <w:noProof/>
            <w:webHidden/>
          </w:rPr>
          <w:fldChar w:fldCharType="separate"/>
        </w:r>
        <w:r w:rsidR="00465EEA">
          <w:rPr>
            <w:noProof/>
            <w:webHidden/>
          </w:rPr>
          <w:t>24</w:t>
        </w:r>
        <w:r w:rsidR="00465EEA">
          <w:rPr>
            <w:noProof/>
            <w:webHidden/>
          </w:rPr>
          <w:fldChar w:fldCharType="end"/>
        </w:r>
      </w:hyperlink>
    </w:p>
    <w:p w14:paraId="4871AF08" w14:textId="18832214" w:rsidR="00465EEA" w:rsidRDefault="00D37F8E">
      <w:pPr>
        <w:pStyle w:val="TableofFigures"/>
        <w:tabs>
          <w:tab w:val="right" w:leader="dot" w:pos="9016"/>
        </w:tabs>
        <w:rPr>
          <w:rFonts w:eastAsiaTheme="minorEastAsia"/>
          <w:noProof/>
          <w:lang w:eastAsia="en-GB"/>
        </w:rPr>
      </w:pPr>
      <w:hyperlink w:anchor="_Toc42093162" w:history="1">
        <w:r w:rsidR="00465EEA" w:rsidRPr="00112F43">
          <w:rPr>
            <w:rStyle w:val="Hyperlink"/>
            <w:noProof/>
          </w:rPr>
          <w:t>Figure 10: Example Langley plot, in which the instrument voltage is determined at different depths of atmosphere[19]</w:t>
        </w:r>
        <w:r w:rsidR="00465EEA">
          <w:rPr>
            <w:noProof/>
            <w:webHidden/>
          </w:rPr>
          <w:tab/>
        </w:r>
        <w:r w:rsidR="00465EEA">
          <w:rPr>
            <w:noProof/>
            <w:webHidden/>
          </w:rPr>
          <w:fldChar w:fldCharType="begin"/>
        </w:r>
        <w:r w:rsidR="00465EEA">
          <w:rPr>
            <w:noProof/>
            <w:webHidden/>
          </w:rPr>
          <w:instrText xml:space="preserve"> PAGEREF _Toc42093162 \h </w:instrText>
        </w:r>
        <w:r w:rsidR="00465EEA">
          <w:rPr>
            <w:noProof/>
            <w:webHidden/>
          </w:rPr>
        </w:r>
        <w:r w:rsidR="00465EEA">
          <w:rPr>
            <w:noProof/>
            <w:webHidden/>
          </w:rPr>
          <w:fldChar w:fldCharType="separate"/>
        </w:r>
        <w:r w:rsidR="00465EEA">
          <w:rPr>
            <w:noProof/>
            <w:webHidden/>
          </w:rPr>
          <w:t>26</w:t>
        </w:r>
        <w:r w:rsidR="00465EEA">
          <w:rPr>
            <w:noProof/>
            <w:webHidden/>
          </w:rPr>
          <w:fldChar w:fldCharType="end"/>
        </w:r>
      </w:hyperlink>
    </w:p>
    <w:p w14:paraId="4C54B27A" w14:textId="699DE2B8" w:rsidR="00465EEA" w:rsidRDefault="00D37F8E">
      <w:pPr>
        <w:pStyle w:val="TableofFigures"/>
        <w:tabs>
          <w:tab w:val="right" w:leader="dot" w:pos="9016"/>
        </w:tabs>
        <w:rPr>
          <w:rFonts w:eastAsiaTheme="minorEastAsia"/>
          <w:noProof/>
          <w:lang w:eastAsia="en-GB"/>
        </w:rPr>
      </w:pPr>
      <w:hyperlink w:anchor="_Toc42093163" w:history="1">
        <w:r w:rsidR="00465EEA" w:rsidRPr="00112F43">
          <w:rPr>
            <w:rStyle w:val="Hyperlink"/>
            <w:noProof/>
          </w:rPr>
          <w:t>Figure 11: Flowchart describing the main steps for the SR retrieval [38]</w:t>
        </w:r>
        <w:r w:rsidR="00465EEA">
          <w:rPr>
            <w:noProof/>
            <w:webHidden/>
          </w:rPr>
          <w:tab/>
        </w:r>
        <w:r w:rsidR="00465EEA">
          <w:rPr>
            <w:noProof/>
            <w:webHidden/>
          </w:rPr>
          <w:fldChar w:fldCharType="begin"/>
        </w:r>
        <w:r w:rsidR="00465EEA">
          <w:rPr>
            <w:noProof/>
            <w:webHidden/>
          </w:rPr>
          <w:instrText xml:space="preserve"> PAGEREF _Toc42093163 \h </w:instrText>
        </w:r>
        <w:r w:rsidR="00465EEA">
          <w:rPr>
            <w:noProof/>
            <w:webHidden/>
          </w:rPr>
        </w:r>
        <w:r w:rsidR="00465EEA">
          <w:rPr>
            <w:noProof/>
            <w:webHidden/>
          </w:rPr>
          <w:fldChar w:fldCharType="separate"/>
        </w:r>
        <w:r w:rsidR="00465EEA">
          <w:rPr>
            <w:noProof/>
            <w:webHidden/>
          </w:rPr>
          <w:t>27</w:t>
        </w:r>
        <w:r w:rsidR="00465EEA">
          <w:rPr>
            <w:noProof/>
            <w:webHidden/>
          </w:rPr>
          <w:fldChar w:fldCharType="end"/>
        </w:r>
      </w:hyperlink>
    </w:p>
    <w:p w14:paraId="684FD3BA" w14:textId="28E31F79" w:rsidR="00465EEA" w:rsidRDefault="00D37F8E">
      <w:pPr>
        <w:pStyle w:val="TableofFigures"/>
        <w:tabs>
          <w:tab w:val="right" w:leader="dot" w:pos="9016"/>
        </w:tabs>
        <w:rPr>
          <w:rFonts w:eastAsiaTheme="minorEastAsia"/>
          <w:noProof/>
          <w:lang w:eastAsia="en-GB"/>
        </w:rPr>
      </w:pPr>
      <w:hyperlink w:anchor="_Toc42093164" w:history="1">
        <w:r w:rsidR="00465EEA" w:rsidRPr="00112F43">
          <w:rPr>
            <w:rStyle w:val="Hyperlink"/>
            <w:noProof/>
          </w:rPr>
          <w:t>Figure 12: Example of a hyperspectral processing chain [40]</w:t>
        </w:r>
        <w:r w:rsidR="00465EEA">
          <w:rPr>
            <w:noProof/>
            <w:webHidden/>
          </w:rPr>
          <w:tab/>
        </w:r>
        <w:r w:rsidR="00465EEA">
          <w:rPr>
            <w:noProof/>
            <w:webHidden/>
          </w:rPr>
          <w:fldChar w:fldCharType="begin"/>
        </w:r>
        <w:r w:rsidR="00465EEA">
          <w:rPr>
            <w:noProof/>
            <w:webHidden/>
          </w:rPr>
          <w:instrText xml:space="preserve"> PAGEREF _Toc42093164 \h </w:instrText>
        </w:r>
        <w:r w:rsidR="00465EEA">
          <w:rPr>
            <w:noProof/>
            <w:webHidden/>
          </w:rPr>
        </w:r>
        <w:r w:rsidR="00465EEA">
          <w:rPr>
            <w:noProof/>
            <w:webHidden/>
          </w:rPr>
          <w:fldChar w:fldCharType="separate"/>
        </w:r>
        <w:r w:rsidR="00465EEA">
          <w:rPr>
            <w:noProof/>
            <w:webHidden/>
          </w:rPr>
          <w:t>28</w:t>
        </w:r>
        <w:r w:rsidR="00465EEA">
          <w:rPr>
            <w:noProof/>
            <w:webHidden/>
          </w:rPr>
          <w:fldChar w:fldCharType="end"/>
        </w:r>
      </w:hyperlink>
    </w:p>
    <w:p w14:paraId="597A6581" w14:textId="371ECB2D" w:rsidR="00465EEA" w:rsidRDefault="00D37F8E">
      <w:pPr>
        <w:pStyle w:val="TableofFigures"/>
        <w:tabs>
          <w:tab w:val="right" w:leader="dot" w:pos="9016"/>
        </w:tabs>
        <w:rPr>
          <w:rFonts w:eastAsiaTheme="minorEastAsia"/>
          <w:noProof/>
          <w:lang w:eastAsia="en-GB"/>
        </w:rPr>
      </w:pPr>
      <w:hyperlink w:anchor="_Toc42093165" w:history="1">
        <w:r w:rsidR="00465EEA" w:rsidRPr="00112F43">
          <w:rPr>
            <w:rStyle w:val="Hyperlink"/>
            <w:noProof/>
          </w:rPr>
          <w:t>Figure 13: Example of sampling strategy for one 300m x 100 m area [44]</w:t>
        </w:r>
        <w:r w:rsidR="00465EEA">
          <w:rPr>
            <w:noProof/>
            <w:webHidden/>
          </w:rPr>
          <w:tab/>
        </w:r>
        <w:r w:rsidR="00465EEA">
          <w:rPr>
            <w:noProof/>
            <w:webHidden/>
          </w:rPr>
          <w:fldChar w:fldCharType="begin"/>
        </w:r>
        <w:r w:rsidR="00465EEA">
          <w:rPr>
            <w:noProof/>
            <w:webHidden/>
          </w:rPr>
          <w:instrText xml:space="preserve"> PAGEREF _Toc42093165 \h </w:instrText>
        </w:r>
        <w:r w:rsidR="00465EEA">
          <w:rPr>
            <w:noProof/>
            <w:webHidden/>
          </w:rPr>
        </w:r>
        <w:r w:rsidR="00465EEA">
          <w:rPr>
            <w:noProof/>
            <w:webHidden/>
          </w:rPr>
          <w:fldChar w:fldCharType="separate"/>
        </w:r>
        <w:r w:rsidR="00465EEA">
          <w:rPr>
            <w:noProof/>
            <w:webHidden/>
          </w:rPr>
          <w:t>31</w:t>
        </w:r>
        <w:r w:rsidR="00465EEA">
          <w:rPr>
            <w:noProof/>
            <w:webHidden/>
          </w:rPr>
          <w:fldChar w:fldCharType="end"/>
        </w:r>
      </w:hyperlink>
    </w:p>
    <w:p w14:paraId="4794E506" w14:textId="3BF232D5" w:rsidR="00465EEA" w:rsidRDefault="00D37F8E">
      <w:pPr>
        <w:pStyle w:val="TableofFigures"/>
        <w:tabs>
          <w:tab w:val="right" w:leader="dot" w:pos="9016"/>
        </w:tabs>
        <w:rPr>
          <w:rFonts w:eastAsiaTheme="minorEastAsia"/>
          <w:noProof/>
          <w:lang w:eastAsia="en-GB"/>
        </w:rPr>
      </w:pPr>
      <w:hyperlink w:anchor="_Toc42093166" w:history="1">
        <w:r w:rsidR="00465EEA" w:rsidRPr="00112F43">
          <w:rPr>
            <w:rStyle w:val="Hyperlink"/>
            <w:noProof/>
          </w:rPr>
          <w:t>Figure 14: Example of motion sampling strategy [44]</w:t>
        </w:r>
        <w:r w:rsidR="00465EEA">
          <w:rPr>
            <w:noProof/>
            <w:webHidden/>
          </w:rPr>
          <w:tab/>
        </w:r>
        <w:r w:rsidR="00465EEA">
          <w:rPr>
            <w:noProof/>
            <w:webHidden/>
          </w:rPr>
          <w:fldChar w:fldCharType="begin"/>
        </w:r>
        <w:r w:rsidR="00465EEA">
          <w:rPr>
            <w:noProof/>
            <w:webHidden/>
          </w:rPr>
          <w:instrText xml:space="preserve"> PAGEREF _Toc42093166 \h </w:instrText>
        </w:r>
        <w:r w:rsidR="00465EEA">
          <w:rPr>
            <w:noProof/>
            <w:webHidden/>
          </w:rPr>
        </w:r>
        <w:r w:rsidR="00465EEA">
          <w:rPr>
            <w:noProof/>
            <w:webHidden/>
          </w:rPr>
          <w:fldChar w:fldCharType="separate"/>
        </w:r>
        <w:r w:rsidR="00465EEA">
          <w:rPr>
            <w:noProof/>
            <w:webHidden/>
          </w:rPr>
          <w:t>31</w:t>
        </w:r>
        <w:r w:rsidR="00465EEA">
          <w:rPr>
            <w:noProof/>
            <w:webHidden/>
          </w:rPr>
          <w:fldChar w:fldCharType="end"/>
        </w:r>
      </w:hyperlink>
    </w:p>
    <w:p w14:paraId="3622E4E2" w14:textId="286BE2DA" w:rsidR="00465EEA" w:rsidRDefault="00D37F8E">
      <w:pPr>
        <w:pStyle w:val="TableofFigures"/>
        <w:tabs>
          <w:tab w:val="right" w:leader="dot" w:pos="9016"/>
        </w:tabs>
        <w:rPr>
          <w:rFonts w:eastAsiaTheme="minorEastAsia"/>
          <w:noProof/>
          <w:lang w:eastAsia="en-GB"/>
        </w:rPr>
      </w:pPr>
      <w:hyperlink w:anchor="_Toc42093167" w:history="1">
        <w:r w:rsidR="00465EEA" w:rsidRPr="00112F43">
          <w:rPr>
            <w:rStyle w:val="Hyperlink"/>
            <w:noProof/>
          </w:rPr>
          <w:t>Figure 15: Subset of an uncertainty analysis tree for in situ measurements of HCRF, developed based on the recommendations of the FIDUCEO project [48]</w:t>
        </w:r>
        <w:r w:rsidR="00465EEA">
          <w:rPr>
            <w:noProof/>
            <w:webHidden/>
          </w:rPr>
          <w:tab/>
        </w:r>
        <w:r w:rsidR="00465EEA">
          <w:rPr>
            <w:noProof/>
            <w:webHidden/>
          </w:rPr>
          <w:fldChar w:fldCharType="begin"/>
        </w:r>
        <w:r w:rsidR="00465EEA">
          <w:rPr>
            <w:noProof/>
            <w:webHidden/>
          </w:rPr>
          <w:instrText xml:space="preserve"> PAGEREF _Toc42093167 \h </w:instrText>
        </w:r>
        <w:r w:rsidR="00465EEA">
          <w:rPr>
            <w:noProof/>
            <w:webHidden/>
          </w:rPr>
        </w:r>
        <w:r w:rsidR="00465EEA">
          <w:rPr>
            <w:noProof/>
            <w:webHidden/>
          </w:rPr>
          <w:fldChar w:fldCharType="separate"/>
        </w:r>
        <w:r w:rsidR="00465EEA">
          <w:rPr>
            <w:noProof/>
            <w:webHidden/>
          </w:rPr>
          <w:t>36</w:t>
        </w:r>
        <w:r w:rsidR="00465EEA">
          <w:rPr>
            <w:noProof/>
            <w:webHidden/>
          </w:rPr>
          <w:fldChar w:fldCharType="end"/>
        </w:r>
      </w:hyperlink>
    </w:p>
    <w:p w14:paraId="73B37370" w14:textId="2B053DB2" w:rsidR="00465EEA" w:rsidRDefault="00D37F8E">
      <w:pPr>
        <w:pStyle w:val="TableofFigures"/>
        <w:tabs>
          <w:tab w:val="right" w:leader="dot" w:pos="9016"/>
        </w:tabs>
        <w:rPr>
          <w:rFonts w:eastAsiaTheme="minorEastAsia"/>
          <w:noProof/>
          <w:lang w:eastAsia="en-GB"/>
        </w:rPr>
      </w:pPr>
      <w:hyperlink w:anchor="_Toc42093168" w:history="1">
        <w:r w:rsidR="00465EEA" w:rsidRPr="00112F43">
          <w:rPr>
            <w:rStyle w:val="Hyperlink"/>
            <w:noProof/>
          </w:rPr>
          <w:t>Figure 16: Measurements were taken at the alfafa and bare soil sites by Niall Origo, using the portable Analytical Spectral Devices (ASD) FieldSpec 4 instrument. The Spectralon panel is shown in the foreground (left with cover on; right off).[6]</w:t>
        </w:r>
        <w:r w:rsidR="00465EEA">
          <w:rPr>
            <w:noProof/>
            <w:webHidden/>
          </w:rPr>
          <w:tab/>
        </w:r>
        <w:r w:rsidR="00465EEA">
          <w:rPr>
            <w:noProof/>
            <w:webHidden/>
          </w:rPr>
          <w:fldChar w:fldCharType="begin"/>
        </w:r>
        <w:r w:rsidR="00465EEA">
          <w:rPr>
            <w:noProof/>
            <w:webHidden/>
          </w:rPr>
          <w:instrText xml:space="preserve"> PAGEREF _Toc42093168 \h </w:instrText>
        </w:r>
        <w:r w:rsidR="00465EEA">
          <w:rPr>
            <w:noProof/>
            <w:webHidden/>
          </w:rPr>
        </w:r>
        <w:r w:rsidR="00465EEA">
          <w:rPr>
            <w:noProof/>
            <w:webHidden/>
          </w:rPr>
          <w:fldChar w:fldCharType="separate"/>
        </w:r>
        <w:r w:rsidR="00465EEA">
          <w:rPr>
            <w:noProof/>
            <w:webHidden/>
          </w:rPr>
          <w:t>42</w:t>
        </w:r>
        <w:r w:rsidR="00465EEA">
          <w:rPr>
            <w:noProof/>
            <w:webHidden/>
          </w:rPr>
          <w:fldChar w:fldCharType="end"/>
        </w:r>
      </w:hyperlink>
    </w:p>
    <w:p w14:paraId="46607883" w14:textId="6A08F4DC" w:rsidR="00465EEA" w:rsidRDefault="00D37F8E">
      <w:pPr>
        <w:pStyle w:val="TableofFigures"/>
        <w:tabs>
          <w:tab w:val="right" w:leader="dot" w:pos="9016"/>
        </w:tabs>
        <w:rPr>
          <w:rFonts w:eastAsiaTheme="minorEastAsia"/>
          <w:noProof/>
          <w:lang w:eastAsia="en-GB"/>
        </w:rPr>
      </w:pPr>
      <w:hyperlink w:anchor="_Toc42093169" w:history="1">
        <w:r w:rsidR="00465EEA" w:rsidRPr="00112F43">
          <w:rPr>
            <w:rStyle w:val="Hyperlink"/>
            <w:noProof/>
          </w:rPr>
          <w:t>Figure 17: Location of Las Tiesas site in Barrax, Spain</w:t>
        </w:r>
        <w:r w:rsidR="00465EEA">
          <w:rPr>
            <w:noProof/>
            <w:webHidden/>
          </w:rPr>
          <w:tab/>
        </w:r>
        <w:r w:rsidR="00465EEA">
          <w:rPr>
            <w:noProof/>
            <w:webHidden/>
          </w:rPr>
          <w:fldChar w:fldCharType="begin"/>
        </w:r>
        <w:r w:rsidR="00465EEA">
          <w:rPr>
            <w:noProof/>
            <w:webHidden/>
          </w:rPr>
          <w:instrText xml:space="preserve"> PAGEREF _Toc42093169 \h </w:instrText>
        </w:r>
        <w:r w:rsidR="00465EEA">
          <w:rPr>
            <w:noProof/>
            <w:webHidden/>
          </w:rPr>
        </w:r>
        <w:r w:rsidR="00465EEA">
          <w:rPr>
            <w:noProof/>
            <w:webHidden/>
          </w:rPr>
          <w:fldChar w:fldCharType="separate"/>
        </w:r>
        <w:r w:rsidR="00465EEA">
          <w:rPr>
            <w:noProof/>
            <w:webHidden/>
          </w:rPr>
          <w:t>43</w:t>
        </w:r>
        <w:r w:rsidR="00465EEA">
          <w:rPr>
            <w:noProof/>
            <w:webHidden/>
          </w:rPr>
          <w:fldChar w:fldCharType="end"/>
        </w:r>
      </w:hyperlink>
    </w:p>
    <w:p w14:paraId="7DFC17EC" w14:textId="272DA027" w:rsidR="00465EEA" w:rsidRDefault="00D37F8E">
      <w:pPr>
        <w:pStyle w:val="TableofFigures"/>
        <w:tabs>
          <w:tab w:val="right" w:leader="dot" w:pos="9016"/>
        </w:tabs>
        <w:rPr>
          <w:rFonts w:eastAsiaTheme="minorEastAsia"/>
          <w:noProof/>
          <w:lang w:eastAsia="en-GB"/>
        </w:rPr>
      </w:pPr>
      <w:hyperlink w:anchor="_Toc42093170" w:history="1">
        <w:r w:rsidR="00465EEA" w:rsidRPr="00112F43">
          <w:rPr>
            <w:rStyle w:val="Hyperlink"/>
            <w:noProof/>
          </w:rPr>
          <w:t>Figure 18: The location of the field campaign with sample points shown. Las Tiesas farm boundary shown in grey, with the boundaries and sample points of the Alfalfa and bare soil shown in green and red, respectively [49]</w:t>
        </w:r>
        <w:r w:rsidR="00465EEA">
          <w:rPr>
            <w:noProof/>
            <w:webHidden/>
          </w:rPr>
          <w:tab/>
        </w:r>
        <w:r w:rsidR="00465EEA">
          <w:rPr>
            <w:noProof/>
            <w:webHidden/>
          </w:rPr>
          <w:fldChar w:fldCharType="begin"/>
        </w:r>
        <w:r w:rsidR="00465EEA">
          <w:rPr>
            <w:noProof/>
            <w:webHidden/>
          </w:rPr>
          <w:instrText xml:space="preserve"> PAGEREF _Toc42093170 \h </w:instrText>
        </w:r>
        <w:r w:rsidR="00465EEA">
          <w:rPr>
            <w:noProof/>
            <w:webHidden/>
          </w:rPr>
        </w:r>
        <w:r w:rsidR="00465EEA">
          <w:rPr>
            <w:noProof/>
            <w:webHidden/>
          </w:rPr>
          <w:fldChar w:fldCharType="separate"/>
        </w:r>
        <w:r w:rsidR="00465EEA">
          <w:rPr>
            <w:noProof/>
            <w:webHidden/>
          </w:rPr>
          <w:t>44</w:t>
        </w:r>
        <w:r w:rsidR="00465EEA">
          <w:rPr>
            <w:noProof/>
            <w:webHidden/>
          </w:rPr>
          <w:fldChar w:fldCharType="end"/>
        </w:r>
      </w:hyperlink>
    </w:p>
    <w:p w14:paraId="4B2EACDF" w14:textId="612709CE" w:rsidR="00465EEA" w:rsidRDefault="00D37F8E">
      <w:pPr>
        <w:pStyle w:val="TableofFigures"/>
        <w:tabs>
          <w:tab w:val="right" w:leader="dot" w:pos="9016"/>
        </w:tabs>
        <w:rPr>
          <w:rFonts w:eastAsiaTheme="minorEastAsia"/>
          <w:noProof/>
          <w:lang w:eastAsia="en-GB"/>
        </w:rPr>
      </w:pPr>
      <w:hyperlink w:anchor="_Toc42093171" w:history="1">
        <w:r w:rsidR="00465EEA" w:rsidRPr="00112F43">
          <w:rPr>
            <w:rStyle w:val="Hyperlink"/>
            <w:noProof/>
          </w:rPr>
          <w:t>Figure 19: Distribution of sampling locations for surface reflectance measurements within the selected alfalfa (top and bottom left) and bare soil fields (lower and bottom right) at Barrax – Las Tiesas[6]</w:t>
        </w:r>
        <w:r w:rsidR="00465EEA">
          <w:rPr>
            <w:noProof/>
            <w:webHidden/>
          </w:rPr>
          <w:tab/>
        </w:r>
        <w:r w:rsidR="00465EEA">
          <w:rPr>
            <w:noProof/>
            <w:webHidden/>
          </w:rPr>
          <w:fldChar w:fldCharType="begin"/>
        </w:r>
        <w:r w:rsidR="00465EEA">
          <w:rPr>
            <w:noProof/>
            <w:webHidden/>
          </w:rPr>
          <w:instrText xml:space="preserve"> PAGEREF _Toc42093171 \h </w:instrText>
        </w:r>
        <w:r w:rsidR="00465EEA">
          <w:rPr>
            <w:noProof/>
            <w:webHidden/>
          </w:rPr>
        </w:r>
        <w:r w:rsidR="00465EEA">
          <w:rPr>
            <w:noProof/>
            <w:webHidden/>
          </w:rPr>
          <w:fldChar w:fldCharType="separate"/>
        </w:r>
        <w:r w:rsidR="00465EEA">
          <w:rPr>
            <w:noProof/>
            <w:webHidden/>
          </w:rPr>
          <w:t>44</w:t>
        </w:r>
        <w:r w:rsidR="00465EEA">
          <w:rPr>
            <w:noProof/>
            <w:webHidden/>
          </w:rPr>
          <w:fldChar w:fldCharType="end"/>
        </w:r>
      </w:hyperlink>
    </w:p>
    <w:p w14:paraId="4EAC03C5" w14:textId="478B05DD" w:rsidR="001C16F5" w:rsidRPr="0068439A" w:rsidRDefault="00E4651D" w:rsidP="00A025B2">
      <w:pPr>
        <w:pStyle w:val="Heading1"/>
        <w:numPr>
          <w:ilvl w:val="0"/>
          <w:numId w:val="0"/>
        </w:numPr>
        <w:ind w:left="432" w:hanging="432"/>
      </w:pPr>
      <w:r w:rsidRPr="0068439A">
        <w:fldChar w:fldCharType="end"/>
      </w:r>
      <w:bookmarkStart w:id="5" w:name="_Toc42263011"/>
      <w:r w:rsidR="001C16F5" w:rsidRPr="0068439A">
        <w:t>List of Tables</w:t>
      </w:r>
      <w:bookmarkEnd w:id="5"/>
    </w:p>
    <w:p w14:paraId="7BDDD126" w14:textId="77777777" w:rsidR="001C16F5" w:rsidRPr="0068439A" w:rsidRDefault="001C16F5" w:rsidP="001C16F5"/>
    <w:p w14:paraId="41DA317C" w14:textId="4C68578B" w:rsidR="00E723E6" w:rsidRDefault="001C16F5">
      <w:pPr>
        <w:pStyle w:val="TableofFigures"/>
        <w:tabs>
          <w:tab w:val="right" w:leader="dot" w:pos="9016"/>
        </w:tabs>
        <w:rPr>
          <w:rFonts w:eastAsiaTheme="minorEastAsia"/>
          <w:noProof/>
          <w:lang w:eastAsia="en-GB"/>
        </w:rPr>
      </w:pPr>
      <w:r w:rsidRPr="0068439A">
        <w:fldChar w:fldCharType="begin"/>
      </w:r>
      <w:r w:rsidRPr="0068439A">
        <w:instrText xml:space="preserve"> TOC \h \z \c "Table" </w:instrText>
      </w:r>
      <w:r w:rsidRPr="0068439A">
        <w:fldChar w:fldCharType="separate"/>
      </w:r>
      <w:hyperlink w:anchor="_Toc42091618" w:history="1">
        <w:r w:rsidR="00E723E6" w:rsidRPr="00442DDD">
          <w:rPr>
            <w:rStyle w:val="Hyperlink"/>
            <w:noProof/>
          </w:rPr>
          <w:t>Table 1: Measurement plan for spectroradiometer calibration [27].</w:t>
        </w:r>
        <w:r w:rsidR="00E723E6">
          <w:rPr>
            <w:noProof/>
            <w:webHidden/>
          </w:rPr>
          <w:tab/>
        </w:r>
        <w:r w:rsidR="00E723E6">
          <w:rPr>
            <w:noProof/>
            <w:webHidden/>
          </w:rPr>
          <w:fldChar w:fldCharType="begin"/>
        </w:r>
        <w:r w:rsidR="00E723E6">
          <w:rPr>
            <w:noProof/>
            <w:webHidden/>
          </w:rPr>
          <w:instrText xml:space="preserve"> PAGEREF _Toc42091618 \h </w:instrText>
        </w:r>
        <w:r w:rsidR="00E723E6">
          <w:rPr>
            <w:noProof/>
            <w:webHidden/>
          </w:rPr>
        </w:r>
        <w:r w:rsidR="00E723E6">
          <w:rPr>
            <w:noProof/>
            <w:webHidden/>
          </w:rPr>
          <w:fldChar w:fldCharType="separate"/>
        </w:r>
        <w:r w:rsidR="00E723E6">
          <w:rPr>
            <w:noProof/>
            <w:webHidden/>
          </w:rPr>
          <w:t>21</w:t>
        </w:r>
        <w:r w:rsidR="00E723E6">
          <w:rPr>
            <w:noProof/>
            <w:webHidden/>
          </w:rPr>
          <w:fldChar w:fldCharType="end"/>
        </w:r>
      </w:hyperlink>
    </w:p>
    <w:p w14:paraId="6AA936DD" w14:textId="0E8DE512" w:rsidR="00E723E6" w:rsidRDefault="00D37F8E">
      <w:pPr>
        <w:pStyle w:val="TableofFigures"/>
        <w:tabs>
          <w:tab w:val="right" w:leader="dot" w:pos="9016"/>
        </w:tabs>
        <w:rPr>
          <w:rFonts w:eastAsiaTheme="minorEastAsia"/>
          <w:noProof/>
          <w:lang w:eastAsia="en-GB"/>
        </w:rPr>
      </w:pPr>
      <w:hyperlink w:anchor="_Toc42091619" w:history="1">
        <w:r w:rsidR="00E723E6" w:rsidRPr="00442DDD">
          <w:rPr>
            <w:rStyle w:val="Hyperlink"/>
            <w:noProof/>
          </w:rPr>
          <w:t>Table 2: Quoted wavelength accuracies for two widely used models of spectroradiometer.</w:t>
        </w:r>
        <w:r w:rsidR="00E723E6">
          <w:rPr>
            <w:noProof/>
            <w:webHidden/>
          </w:rPr>
          <w:tab/>
        </w:r>
        <w:r w:rsidR="00E723E6">
          <w:rPr>
            <w:noProof/>
            <w:webHidden/>
          </w:rPr>
          <w:fldChar w:fldCharType="begin"/>
        </w:r>
        <w:r w:rsidR="00E723E6">
          <w:rPr>
            <w:noProof/>
            <w:webHidden/>
          </w:rPr>
          <w:instrText xml:space="preserve"> PAGEREF _Toc42091619 \h </w:instrText>
        </w:r>
        <w:r w:rsidR="00E723E6">
          <w:rPr>
            <w:noProof/>
            <w:webHidden/>
          </w:rPr>
        </w:r>
        <w:r w:rsidR="00E723E6">
          <w:rPr>
            <w:noProof/>
            <w:webHidden/>
          </w:rPr>
          <w:fldChar w:fldCharType="separate"/>
        </w:r>
        <w:r w:rsidR="00E723E6">
          <w:rPr>
            <w:noProof/>
            <w:webHidden/>
          </w:rPr>
          <w:t>23</w:t>
        </w:r>
        <w:r w:rsidR="00E723E6">
          <w:rPr>
            <w:noProof/>
            <w:webHidden/>
          </w:rPr>
          <w:fldChar w:fldCharType="end"/>
        </w:r>
      </w:hyperlink>
    </w:p>
    <w:p w14:paraId="78AAADCC" w14:textId="5F8A698F" w:rsidR="00E723E6" w:rsidRDefault="00D37F8E">
      <w:pPr>
        <w:pStyle w:val="TableofFigures"/>
        <w:tabs>
          <w:tab w:val="right" w:leader="dot" w:pos="9016"/>
        </w:tabs>
        <w:rPr>
          <w:rFonts w:eastAsiaTheme="minorEastAsia"/>
          <w:noProof/>
          <w:lang w:eastAsia="en-GB"/>
        </w:rPr>
      </w:pPr>
      <w:hyperlink w:anchor="_Toc42091620" w:history="1">
        <w:r w:rsidR="00E723E6" w:rsidRPr="00442DDD">
          <w:rPr>
            <w:rStyle w:val="Hyperlink"/>
            <w:noProof/>
          </w:rPr>
          <w:t>Table 3: Uncertainty sources associated with in situ HCRF measurements.</w:t>
        </w:r>
        <w:r w:rsidR="00E723E6">
          <w:rPr>
            <w:noProof/>
            <w:webHidden/>
          </w:rPr>
          <w:tab/>
        </w:r>
        <w:r w:rsidR="00E723E6">
          <w:rPr>
            <w:noProof/>
            <w:webHidden/>
          </w:rPr>
          <w:fldChar w:fldCharType="begin"/>
        </w:r>
        <w:r w:rsidR="00E723E6">
          <w:rPr>
            <w:noProof/>
            <w:webHidden/>
          </w:rPr>
          <w:instrText xml:space="preserve"> PAGEREF _Toc42091620 \h </w:instrText>
        </w:r>
        <w:r w:rsidR="00E723E6">
          <w:rPr>
            <w:noProof/>
            <w:webHidden/>
          </w:rPr>
        </w:r>
        <w:r w:rsidR="00E723E6">
          <w:rPr>
            <w:noProof/>
            <w:webHidden/>
          </w:rPr>
          <w:fldChar w:fldCharType="separate"/>
        </w:r>
        <w:r w:rsidR="00E723E6">
          <w:rPr>
            <w:noProof/>
            <w:webHidden/>
          </w:rPr>
          <w:t>35</w:t>
        </w:r>
        <w:r w:rsidR="00E723E6">
          <w:rPr>
            <w:noProof/>
            <w:webHidden/>
          </w:rPr>
          <w:fldChar w:fldCharType="end"/>
        </w:r>
      </w:hyperlink>
    </w:p>
    <w:p w14:paraId="46DA726E" w14:textId="53271E21" w:rsidR="00E723E6" w:rsidRDefault="00D37F8E">
      <w:pPr>
        <w:pStyle w:val="TableofFigures"/>
        <w:tabs>
          <w:tab w:val="right" w:leader="dot" w:pos="9016"/>
        </w:tabs>
        <w:rPr>
          <w:rFonts w:eastAsiaTheme="minorEastAsia"/>
          <w:noProof/>
          <w:lang w:eastAsia="en-GB"/>
        </w:rPr>
      </w:pPr>
      <w:hyperlink w:anchor="_Toc42091621" w:history="1">
        <w:r w:rsidR="00E723E6" w:rsidRPr="00442DDD">
          <w:rPr>
            <w:rStyle w:val="Hyperlink"/>
            <w:noProof/>
          </w:rPr>
          <w:t>Table 4: Geographic coordinates and altitude of Barrax – Las Tiesas</w:t>
        </w:r>
        <w:r w:rsidR="00E723E6">
          <w:rPr>
            <w:noProof/>
            <w:webHidden/>
          </w:rPr>
          <w:tab/>
        </w:r>
        <w:r w:rsidR="00E723E6">
          <w:rPr>
            <w:noProof/>
            <w:webHidden/>
          </w:rPr>
          <w:fldChar w:fldCharType="begin"/>
        </w:r>
        <w:r w:rsidR="00E723E6">
          <w:rPr>
            <w:noProof/>
            <w:webHidden/>
          </w:rPr>
          <w:instrText xml:space="preserve"> PAGEREF _Toc42091621 \h </w:instrText>
        </w:r>
        <w:r w:rsidR="00E723E6">
          <w:rPr>
            <w:noProof/>
            <w:webHidden/>
          </w:rPr>
        </w:r>
        <w:r w:rsidR="00E723E6">
          <w:rPr>
            <w:noProof/>
            <w:webHidden/>
          </w:rPr>
          <w:fldChar w:fldCharType="separate"/>
        </w:r>
        <w:r w:rsidR="00E723E6">
          <w:rPr>
            <w:noProof/>
            <w:webHidden/>
          </w:rPr>
          <w:t>43</w:t>
        </w:r>
        <w:r w:rsidR="00E723E6">
          <w:rPr>
            <w:noProof/>
            <w:webHidden/>
          </w:rPr>
          <w:fldChar w:fldCharType="end"/>
        </w:r>
      </w:hyperlink>
    </w:p>
    <w:p w14:paraId="4564C199" w14:textId="1C3A22C2" w:rsidR="00E723E6" w:rsidRDefault="00D37F8E">
      <w:pPr>
        <w:pStyle w:val="TableofFigures"/>
        <w:tabs>
          <w:tab w:val="right" w:leader="dot" w:pos="9016"/>
        </w:tabs>
        <w:rPr>
          <w:rFonts w:eastAsiaTheme="minorEastAsia"/>
          <w:noProof/>
          <w:lang w:eastAsia="en-GB"/>
        </w:rPr>
      </w:pPr>
      <w:hyperlink w:anchor="_Toc42091622" w:history="1">
        <w:r w:rsidR="00E723E6" w:rsidRPr="00442DDD">
          <w:rPr>
            <w:rStyle w:val="Hyperlink"/>
            <w:noProof/>
          </w:rPr>
          <w:t>Table 5: Cloud-free availability of Sentinel-2 MSI data over the site (green colour scale represents the minimum to maximum number of available scenes)</w:t>
        </w:r>
        <w:r w:rsidR="00E723E6">
          <w:rPr>
            <w:noProof/>
            <w:webHidden/>
          </w:rPr>
          <w:tab/>
        </w:r>
        <w:r w:rsidR="00E723E6">
          <w:rPr>
            <w:noProof/>
            <w:webHidden/>
          </w:rPr>
          <w:fldChar w:fldCharType="begin"/>
        </w:r>
        <w:r w:rsidR="00E723E6">
          <w:rPr>
            <w:noProof/>
            <w:webHidden/>
          </w:rPr>
          <w:instrText xml:space="preserve"> PAGEREF _Toc42091622 \h </w:instrText>
        </w:r>
        <w:r w:rsidR="00E723E6">
          <w:rPr>
            <w:noProof/>
            <w:webHidden/>
          </w:rPr>
        </w:r>
        <w:r w:rsidR="00E723E6">
          <w:rPr>
            <w:noProof/>
            <w:webHidden/>
          </w:rPr>
          <w:fldChar w:fldCharType="separate"/>
        </w:r>
        <w:r w:rsidR="00E723E6">
          <w:rPr>
            <w:noProof/>
            <w:webHidden/>
          </w:rPr>
          <w:t>46</w:t>
        </w:r>
        <w:r w:rsidR="00E723E6">
          <w:rPr>
            <w:noProof/>
            <w:webHidden/>
          </w:rPr>
          <w:fldChar w:fldCharType="end"/>
        </w:r>
      </w:hyperlink>
    </w:p>
    <w:p w14:paraId="09AF4CF6" w14:textId="5955D57D" w:rsidR="00322975" w:rsidRPr="00E723E6" w:rsidRDefault="001C16F5" w:rsidP="00247619">
      <w:r w:rsidRPr="0068439A">
        <w:lastRenderedPageBreak/>
        <w:fldChar w:fldCharType="end"/>
      </w:r>
    </w:p>
    <w:p w14:paraId="771EF14B" w14:textId="0CFE0FC2" w:rsidR="00247619" w:rsidRPr="0068439A" w:rsidRDefault="00247619" w:rsidP="00897F39">
      <w:pPr>
        <w:pStyle w:val="Heading1"/>
        <w:numPr>
          <w:ilvl w:val="0"/>
          <w:numId w:val="0"/>
        </w:numPr>
        <w:ind w:left="432" w:hanging="432"/>
      </w:pPr>
      <w:bookmarkStart w:id="6" w:name="_Toc42263012"/>
      <w:r w:rsidRPr="0068439A">
        <w:t>Acronyms</w:t>
      </w:r>
      <w:bookmarkEnd w:id="6"/>
    </w:p>
    <w:p w14:paraId="256171A7" w14:textId="2651DB61" w:rsidR="008B7C78" w:rsidRPr="0068439A" w:rsidRDefault="008B7C78" w:rsidP="00247619">
      <w:pPr>
        <w:rPr>
          <w:rFonts w:asciiTheme="majorHAnsi" w:hAnsiTheme="majorHAnsi" w:cstheme="majorHAnsi"/>
          <w:color w:val="0066B7" w:themeColor="accent1" w:themeShade="80"/>
          <w:sz w:val="32"/>
          <w:szCs w:val="32"/>
        </w:rPr>
      </w:pPr>
    </w:p>
    <w:tbl>
      <w:tblPr>
        <w:tblStyle w:val="TableGridLight"/>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7523"/>
      </w:tblGrid>
      <w:tr w:rsidR="00AE4479" w:rsidRPr="0068439A" w14:paraId="74363526" w14:textId="77777777" w:rsidTr="00CE08D0">
        <w:trPr>
          <w:trHeight w:val="288"/>
        </w:trPr>
        <w:tc>
          <w:tcPr>
            <w:tcW w:w="0" w:type="auto"/>
          </w:tcPr>
          <w:p w14:paraId="6B6160B3" w14:textId="77777777" w:rsidR="00AE4479" w:rsidRPr="0068439A" w:rsidRDefault="00AE4479" w:rsidP="006F099C">
            <w:pPr>
              <w:rPr>
                <w:rFonts w:cstheme="minorHAnsi"/>
                <w:b/>
                <w:bCs/>
              </w:rPr>
            </w:pPr>
            <w:r w:rsidRPr="0068439A">
              <w:rPr>
                <w:rFonts w:cstheme="minorHAnsi"/>
                <w:b/>
                <w:bCs/>
              </w:rPr>
              <w:t>Abbreviation</w:t>
            </w:r>
          </w:p>
        </w:tc>
        <w:tc>
          <w:tcPr>
            <w:tcW w:w="7523" w:type="dxa"/>
          </w:tcPr>
          <w:p w14:paraId="11C79A82" w14:textId="77777777" w:rsidR="00AE4479" w:rsidRPr="0068439A" w:rsidRDefault="00AE4479" w:rsidP="00E7009F">
            <w:pPr>
              <w:rPr>
                <w:rFonts w:cstheme="minorHAnsi"/>
                <w:b/>
                <w:bCs/>
              </w:rPr>
            </w:pPr>
            <w:r w:rsidRPr="0068439A">
              <w:rPr>
                <w:rFonts w:cstheme="minorHAnsi"/>
                <w:b/>
                <w:bCs/>
              </w:rPr>
              <w:t>Stands for</w:t>
            </w:r>
          </w:p>
        </w:tc>
      </w:tr>
      <w:tr w:rsidR="00AE4479" w:rsidRPr="0068439A" w14:paraId="59F8CDF6" w14:textId="77777777" w:rsidTr="00CE08D0">
        <w:trPr>
          <w:trHeight w:val="79"/>
        </w:trPr>
        <w:tc>
          <w:tcPr>
            <w:tcW w:w="0" w:type="auto"/>
          </w:tcPr>
          <w:p w14:paraId="3C4D54FB" w14:textId="5319E82A" w:rsidR="006C27F6" w:rsidRPr="0068439A" w:rsidRDefault="00AE4479" w:rsidP="007D56CD">
            <w:pPr>
              <w:rPr>
                <w:rFonts w:cstheme="minorHAnsi"/>
              </w:rPr>
            </w:pPr>
            <w:r w:rsidRPr="0068439A">
              <w:rPr>
                <w:rFonts w:cstheme="minorHAnsi"/>
              </w:rPr>
              <w:t>ACIX</w:t>
            </w:r>
          </w:p>
        </w:tc>
        <w:tc>
          <w:tcPr>
            <w:tcW w:w="7523" w:type="dxa"/>
          </w:tcPr>
          <w:p w14:paraId="7DC207D5" w14:textId="72C492E4" w:rsidR="006C27F6" w:rsidRPr="0068439A" w:rsidRDefault="00AE4479" w:rsidP="007D56CD">
            <w:pPr>
              <w:rPr>
                <w:rFonts w:cstheme="minorHAnsi"/>
              </w:rPr>
            </w:pPr>
            <w:r w:rsidRPr="0068439A">
              <w:rPr>
                <w:rFonts w:cstheme="minorHAnsi"/>
              </w:rPr>
              <w:t>Atmospheric Correction Inter</w:t>
            </w:r>
            <w:r w:rsidR="00944BC3" w:rsidRPr="0068439A">
              <w:rPr>
                <w:rFonts w:cstheme="minorHAnsi"/>
              </w:rPr>
              <w:t>-</w:t>
            </w:r>
            <w:r w:rsidR="00B31B3A" w:rsidRPr="0068439A">
              <w:rPr>
                <w:rFonts w:cstheme="minorHAnsi"/>
              </w:rPr>
              <w:t>Comparison</w:t>
            </w:r>
            <w:r w:rsidRPr="0068439A">
              <w:rPr>
                <w:rFonts w:cstheme="minorHAnsi"/>
              </w:rPr>
              <w:t xml:space="preserve"> Exercise</w:t>
            </w:r>
          </w:p>
        </w:tc>
      </w:tr>
      <w:tr w:rsidR="007D56CD" w:rsidRPr="0068439A" w14:paraId="35F0DEDD" w14:textId="77777777" w:rsidTr="00CE08D0">
        <w:trPr>
          <w:trHeight w:val="79"/>
        </w:trPr>
        <w:tc>
          <w:tcPr>
            <w:tcW w:w="0" w:type="auto"/>
          </w:tcPr>
          <w:p w14:paraId="14F0B0DC" w14:textId="1709D336" w:rsidR="007D56CD" w:rsidRPr="0068439A" w:rsidRDefault="007D56CD" w:rsidP="007D56CD">
            <w:pPr>
              <w:rPr>
                <w:rFonts w:cstheme="minorHAnsi"/>
              </w:rPr>
            </w:pPr>
            <w:r w:rsidRPr="0068439A">
              <w:rPr>
                <w:rFonts w:cstheme="minorHAnsi"/>
              </w:rPr>
              <w:t>AD</w:t>
            </w:r>
          </w:p>
        </w:tc>
        <w:tc>
          <w:tcPr>
            <w:tcW w:w="7523" w:type="dxa"/>
          </w:tcPr>
          <w:p w14:paraId="70BDA1B0" w14:textId="494D8832" w:rsidR="007D56CD" w:rsidRPr="0068439A" w:rsidRDefault="007D56CD" w:rsidP="007D56CD">
            <w:pPr>
              <w:rPr>
                <w:rFonts w:cstheme="minorHAnsi"/>
              </w:rPr>
            </w:pPr>
            <w:r w:rsidRPr="0068439A">
              <w:rPr>
                <w:rFonts w:cstheme="minorHAnsi"/>
              </w:rPr>
              <w:t>Analytical to Digital</w:t>
            </w:r>
          </w:p>
        </w:tc>
      </w:tr>
      <w:tr w:rsidR="007D56CD" w:rsidRPr="0068439A" w14:paraId="0D35A4B4" w14:textId="77777777" w:rsidTr="00CE08D0">
        <w:trPr>
          <w:trHeight w:val="79"/>
        </w:trPr>
        <w:tc>
          <w:tcPr>
            <w:tcW w:w="0" w:type="auto"/>
          </w:tcPr>
          <w:p w14:paraId="2DB9B5E6" w14:textId="0D51C5F7" w:rsidR="007D56CD" w:rsidRPr="0068439A" w:rsidRDefault="007D56CD" w:rsidP="007D56CD">
            <w:pPr>
              <w:rPr>
                <w:rFonts w:cstheme="minorHAnsi"/>
              </w:rPr>
            </w:pPr>
            <w:r w:rsidRPr="0068439A">
              <w:rPr>
                <w:rFonts w:cstheme="minorHAnsi"/>
              </w:rPr>
              <w:t>AEROCAN</w:t>
            </w:r>
          </w:p>
        </w:tc>
        <w:tc>
          <w:tcPr>
            <w:tcW w:w="7523" w:type="dxa"/>
          </w:tcPr>
          <w:p w14:paraId="48840EB9" w14:textId="1CE122EF" w:rsidR="007D56CD" w:rsidRPr="0068439A" w:rsidRDefault="007D56CD" w:rsidP="007D56CD">
            <w:pPr>
              <w:rPr>
                <w:rFonts w:cstheme="minorHAnsi"/>
              </w:rPr>
            </w:pPr>
            <w:r w:rsidRPr="0068439A">
              <w:rPr>
                <w:rFonts w:cstheme="minorHAnsi"/>
              </w:rPr>
              <w:t xml:space="preserve">Canadian </w:t>
            </w:r>
            <w:proofErr w:type="spellStart"/>
            <w:r w:rsidRPr="0068439A">
              <w:rPr>
                <w:rFonts w:cstheme="minorHAnsi"/>
              </w:rPr>
              <w:t>Sunphotometry</w:t>
            </w:r>
            <w:proofErr w:type="spellEnd"/>
            <w:r w:rsidRPr="0068439A">
              <w:rPr>
                <w:rFonts w:cstheme="minorHAnsi"/>
              </w:rPr>
              <w:t xml:space="preserve"> Network</w:t>
            </w:r>
          </w:p>
        </w:tc>
      </w:tr>
      <w:tr w:rsidR="007D56CD" w:rsidRPr="0068439A" w14:paraId="0B2B1C8B" w14:textId="77777777" w:rsidTr="00CE08D0">
        <w:trPr>
          <w:trHeight w:val="79"/>
        </w:trPr>
        <w:tc>
          <w:tcPr>
            <w:tcW w:w="0" w:type="auto"/>
          </w:tcPr>
          <w:p w14:paraId="29E4BD13" w14:textId="27AB0358" w:rsidR="007D56CD" w:rsidRPr="0068439A" w:rsidRDefault="007D56CD" w:rsidP="00E7009F">
            <w:pPr>
              <w:rPr>
                <w:rFonts w:cstheme="minorHAnsi"/>
              </w:rPr>
            </w:pPr>
            <w:r w:rsidRPr="0068439A">
              <w:rPr>
                <w:rFonts w:cstheme="minorHAnsi"/>
              </w:rPr>
              <w:t>AERONET</w:t>
            </w:r>
          </w:p>
        </w:tc>
        <w:tc>
          <w:tcPr>
            <w:tcW w:w="7523" w:type="dxa"/>
          </w:tcPr>
          <w:p w14:paraId="47365A18" w14:textId="17CD88DB" w:rsidR="007D56CD" w:rsidRPr="0068439A" w:rsidRDefault="007D56CD" w:rsidP="00E7009F">
            <w:pPr>
              <w:rPr>
                <w:rFonts w:cstheme="minorHAnsi"/>
              </w:rPr>
            </w:pPr>
            <w:r w:rsidRPr="0068439A">
              <w:rPr>
                <w:rFonts w:cstheme="minorHAnsi"/>
              </w:rPr>
              <w:t>Aerosol Robotic Network</w:t>
            </w:r>
          </w:p>
        </w:tc>
      </w:tr>
      <w:tr w:rsidR="00AE4479" w:rsidRPr="0068439A" w14:paraId="781E90A9" w14:textId="77777777" w:rsidTr="00CE08D0">
        <w:trPr>
          <w:trHeight w:val="79"/>
        </w:trPr>
        <w:tc>
          <w:tcPr>
            <w:tcW w:w="0" w:type="auto"/>
          </w:tcPr>
          <w:p w14:paraId="2783B6E7" w14:textId="77777777" w:rsidR="00AE4479" w:rsidRPr="0068439A" w:rsidRDefault="00AE4479" w:rsidP="00E7009F">
            <w:pPr>
              <w:rPr>
                <w:rFonts w:cstheme="minorHAnsi"/>
              </w:rPr>
            </w:pPr>
            <w:r w:rsidRPr="0068439A">
              <w:rPr>
                <w:rFonts w:cstheme="minorHAnsi"/>
              </w:rPr>
              <w:t>AOT</w:t>
            </w:r>
          </w:p>
        </w:tc>
        <w:tc>
          <w:tcPr>
            <w:tcW w:w="7523" w:type="dxa"/>
          </w:tcPr>
          <w:p w14:paraId="030C75EB" w14:textId="77777777" w:rsidR="00AE4479" w:rsidRPr="0068439A" w:rsidRDefault="00AE4479" w:rsidP="003B0354">
            <w:pPr>
              <w:rPr>
                <w:rFonts w:cstheme="minorHAnsi"/>
              </w:rPr>
            </w:pPr>
            <w:r w:rsidRPr="0068439A">
              <w:rPr>
                <w:rFonts w:cstheme="minorHAnsi"/>
              </w:rPr>
              <w:t>Aerosol optical thickness</w:t>
            </w:r>
          </w:p>
        </w:tc>
      </w:tr>
      <w:tr w:rsidR="00AE4479" w:rsidRPr="0068439A" w14:paraId="260953DE" w14:textId="77777777" w:rsidTr="00CE08D0">
        <w:trPr>
          <w:trHeight w:val="79"/>
        </w:trPr>
        <w:tc>
          <w:tcPr>
            <w:tcW w:w="0" w:type="auto"/>
          </w:tcPr>
          <w:p w14:paraId="356EF225" w14:textId="79E2585E" w:rsidR="00B23D0F" w:rsidRPr="0068439A" w:rsidRDefault="00AE4479" w:rsidP="007D56CD">
            <w:pPr>
              <w:rPr>
                <w:rFonts w:cstheme="minorHAnsi"/>
              </w:rPr>
            </w:pPr>
            <w:r w:rsidRPr="0068439A">
              <w:rPr>
                <w:rFonts w:cstheme="minorHAnsi"/>
              </w:rPr>
              <w:t>ASD</w:t>
            </w:r>
          </w:p>
        </w:tc>
        <w:tc>
          <w:tcPr>
            <w:tcW w:w="7523" w:type="dxa"/>
          </w:tcPr>
          <w:p w14:paraId="7C4C41F1" w14:textId="3CFF75A2" w:rsidR="00B23D0F" w:rsidRPr="0068439A" w:rsidRDefault="00AE4479" w:rsidP="007D56CD">
            <w:pPr>
              <w:rPr>
                <w:rFonts w:cstheme="minorHAnsi"/>
              </w:rPr>
            </w:pPr>
            <w:r w:rsidRPr="0068439A">
              <w:rPr>
                <w:rFonts w:cstheme="minorHAnsi"/>
              </w:rPr>
              <w:t>Analytical Spectral Device</w:t>
            </w:r>
          </w:p>
        </w:tc>
      </w:tr>
      <w:tr w:rsidR="007D56CD" w:rsidRPr="0068439A" w14:paraId="7F3B3209" w14:textId="77777777" w:rsidTr="00CE08D0">
        <w:trPr>
          <w:trHeight w:val="79"/>
        </w:trPr>
        <w:tc>
          <w:tcPr>
            <w:tcW w:w="0" w:type="auto"/>
          </w:tcPr>
          <w:p w14:paraId="4918DC7B" w14:textId="65F75C54" w:rsidR="007D56CD" w:rsidRPr="0068439A" w:rsidRDefault="007D56CD" w:rsidP="007D56CD">
            <w:pPr>
              <w:rPr>
                <w:rFonts w:cstheme="minorHAnsi"/>
              </w:rPr>
            </w:pPr>
            <w:r w:rsidRPr="0068439A">
              <w:rPr>
                <w:rFonts w:cstheme="minorHAnsi"/>
              </w:rPr>
              <w:t>AU</w:t>
            </w:r>
          </w:p>
        </w:tc>
        <w:tc>
          <w:tcPr>
            <w:tcW w:w="7523" w:type="dxa"/>
          </w:tcPr>
          <w:p w14:paraId="59CF429C" w14:textId="025C2498" w:rsidR="007D56CD" w:rsidRPr="0068439A" w:rsidRDefault="007D56CD" w:rsidP="007D56CD">
            <w:pPr>
              <w:rPr>
                <w:rFonts w:cstheme="minorHAnsi"/>
              </w:rPr>
            </w:pPr>
            <w:r w:rsidRPr="0068439A">
              <w:rPr>
                <w:rFonts w:cstheme="minorHAnsi"/>
              </w:rPr>
              <w:t>Astronomical unit</w:t>
            </w:r>
          </w:p>
        </w:tc>
      </w:tr>
      <w:tr w:rsidR="007D56CD" w:rsidRPr="0068439A" w14:paraId="43E37693" w14:textId="77777777" w:rsidTr="00CE08D0">
        <w:trPr>
          <w:trHeight w:val="79"/>
        </w:trPr>
        <w:tc>
          <w:tcPr>
            <w:tcW w:w="0" w:type="auto"/>
          </w:tcPr>
          <w:p w14:paraId="12812357" w14:textId="3FDB6493" w:rsidR="007D56CD" w:rsidRPr="0068439A" w:rsidRDefault="007D56CD" w:rsidP="00E7009F">
            <w:pPr>
              <w:rPr>
                <w:rFonts w:cstheme="minorHAnsi"/>
              </w:rPr>
            </w:pPr>
            <w:r w:rsidRPr="0068439A">
              <w:rPr>
                <w:rFonts w:cstheme="minorHAnsi"/>
              </w:rPr>
              <w:t>BHR</w:t>
            </w:r>
          </w:p>
        </w:tc>
        <w:tc>
          <w:tcPr>
            <w:tcW w:w="7523" w:type="dxa"/>
          </w:tcPr>
          <w:p w14:paraId="7F35895B" w14:textId="19C4C622" w:rsidR="007D56CD" w:rsidRPr="0068439A" w:rsidRDefault="007D56CD" w:rsidP="00E7009F">
            <w:pPr>
              <w:rPr>
                <w:rFonts w:cstheme="minorHAnsi"/>
              </w:rPr>
            </w:pPr>
            <w:r w:rsidRPr="0068439A">
              <w:rPr>
                <w:rFonts w:cstheme="minorHAnsi"/>
              </w:rPr>
              <w:t>Bi-hemispherical reflectance</w:t>
            </w:r>
          </w:p>
        </w:tc>
      </w:tr>
      <w:tr w:rsidR="00AE4479" w:rsidRPr="0068439A" w14:paraId="1C30B0C4" w14:textId="77777777" w:rsidTr="00CE08D0">
        <w:trPr>
          <w:trHeight w:val="79"/>
        </w:trPr>
        <w:tc>
          <w:tcPr>
            <w:tcW w:w="0" w:type="auto"/>
          </w:tcPr>
          <w:p w14:paraId="32A2F046" w14:textId="77777777" w:rsidR="00AE4479" w:rsidRPr="0068439A" w:rsidRDefault="00AE4479" w:rsidP="00E7009F">
            <w:pPr>
              <w:rPr>
                <w:rFonts w:cstheme="minorHAnsi"/>
              </w:rPr>
            </w:pPr>
            <w:r w:rsidRPr="0068439A">
              <w:rPr>
                <w:rFonts w:cstheme="minorHAnsi"/>
              </w:rPr>
              <w:t>BRDF</w:t>
            </w:r>
          </w:p>
        </w:tc>
        <w:tc>
          <w:tcPr>
            <w:tcW w:w="7523" w:type="dxa"/>
          </w:tcPr>
          <w:p w14:paraId="2FE87B22" w14:textId="77777777" w:rsidR="00AE4479" w:rsidRPr="0068439A" w:rsidRDefault="00AE4479" w:rsidP="003B0354">
            <w:pPr>
              <w:rPr>
                <w:rFonts w:cstheme="minorHAnsi"/>
              </w:rPr>
            </w:pPr>
            <w:r w:rsidRPr="0068439A">
              <w:rPr>
                <w:rFonts w:cstheme="minorHAnsi"/>
              </w:rPr>
              <w:t>Bidirectional reflectance distribution function</w:t>
            </w:r>
          </w:p>
        </w:tc>
      </w:tr>
      <w:tr w:rsidR="00AE4479" w:rsidRPr="0068439A" w14:paraId="2727B4F7" w14:textId="77777777" w:rsidTr="00CE08D0">
        <w:trPr>
          <w:trHeight w:val="79"/>
        </w:trPr>
        <w:tc>
          <w:tcPr>
            <w:tcW w:w="0" w:type="auto"/>
          </w:tcPr>
          <w:p w14:paraId="12FA071A" w14:textId="582534C5" w:rsidR="00443C29" w:rsidRPr="0068439A" w:rsidRDefault="00AE4479" w:rsidP="00755D6C">
            <w:pPr>
              <w:rPr>
                <w:rFonts w:cstheme="minorHAnsi"/>
              </w:rPr>
            </w:pPr>
            <w:r w:rsidRPr="0068439A">
              <w:rPr>
                <w:rFonts w:cstheme="minorHAnsi"/>
              </w:rPr>
              <w:t>BRF</w:t>
            </w:r>
          </w:p>
        </w:tc>
        <w:tc>
          <w:tcPr>
            <w:tcW w:w="7523" w:type="dxa"/>
          </w:tcPr>
          <w:p w14:paraId="1CEF3741" w14:textId="546E27EF" w:rsidR="00443C29" w:rsidRPr="0068439A" w:rsidRDefault="00AE4479" w:rsidP="00755D6C">
            <w:pPr>
              <w:rPr>
                <w:rFonts w:cstheme="minorHAnsi"/>
              </w:rPr>
            </w:pPr>
            <w:r w:rsidRPr="0068439A">
              <w:rPr>
                <w:rFonts w:cstheme="minorHAnsi"/>
              </w:rPr>
              <w:t>Bidirectional reflectance factor</w:t>
            </w:r>
          </w:p>
        </w:tc>
      </w:tr>
      <w:tr w:rsidR="00755D6C" w:rsidRPr="0068439A" w14:paraId="32FEF766" w14:textId="77777777" w:rsidTr="00CE08D0">
        <w:trPr>
          <w:trHeight w:val="79"/>
        </w:trPr>
        <w:tc>
          <w:tcPr>
            <w:tcW w:w="0" w:type="auto"/>
          </w:tcPr>
          <w:p w14:paraId="06F823F9" w14:textId="036EFC59" w:rsidR="00755D6C" w:rsidRPr="0068439A" w:rsidRDefault="00755D6C" w:rsidP="00755D6C">
            <w:pPr>
              <w:rPr>
                <w:rFonts w:cstheme="minorHAnsi"/>
              </w:rPr>
            </w:pPr>
            <w:r w:rsidRPr="0068439A">
              <w:rPr>
                <w:rFonts w:cstheme="minorHAnsi"/>
              </w:rPr>
              <w:t>CCC</w:t>
            </w:r>
          </w:p>
        </w:tc>
        <w:tc>
          <w:tcPr>
            <w:tcW w:w="7523" w:type="dxa"/>
          </w:tcPr>
          <w:p w14:paraId="7888CBCA" w14:textId="4C672947" w:rsidR="00755D6C" w:rsidRPr="0068439A" w:rsidRDefault="00755D6C" w:rsidP="00755D6C">
            <w:pPr>
              <w:rPr>
                <w:rFonts w:cstheme="minorHAnsi"/>
              </w:rPr>
            </w:pPr>
            <w:r w:rsidRPr="0068439A">
              <w:rPr>
                <w:rFonts w:cstheme="minorHAnsi"/>
              </w:rPr>
              <w:t>Canopy Chlorophyll Content</w:t>
            </w:r>
          </w:p>
        </w:tc>
      </w:tr>
      <w:tr w:rsidR="00755D6C" w:rsidRPr="0068439A" w14:paraId="2BA5077D" w14:textId="77777777" w:rsidTr="00CE08D0">
        <w:trPr>
          <w:trHeight w:val="79"/>
        </w:trPr>
        <w:tc>
          <w:tcPr>
            <w:tcW w:w="0" w:type="auto"/>
          </w:tcPr>
          <w:p w14:paraId="0A2EC8E3" w14:textId="71DF850B" w:rsidR="00755D6C" w:rsidRPr="0068439A" w:rsidRDefault="00755D6C" w:rsidP="006F099C">
            <w:pPr>
              <w:rPr>
                <w:rFonts w:cstheme="minorHAnsi"/>
              </w:rPr>
            </w:pPr>
            <w:r w:rsidRPr="0068439A">
              <w:rPr>
                <w:rFonts w:cstheme="minorHAnsi"/>
              </w:rPr>
              <w:t>CCRF</w:t>
            </w:r>
          </w:p>
        </w:tc>
        <w:tc>
          <w:tcPr>
            <w:tcW w:w="7523" w:type="dxa"/>
          </w:tcPr>
          <w:p w14:paraId="3FDD6629" w14:textId="4EABC63D" w:rsidR="00755D6C" w:rsidRPr="0068439A" w:rsidRDefault="00755D6C" w:rsidP="00E7009F">
            <w:pPr>
              <w:rPr>
                <w:rFonts w:cstheme="minorHAnsi"/>
              </w:rPr>
            </w:pPr>
            <w:r w:rsidRPr="0068439A">
              <w:rPr>
                <w:rFonts w:cstheme="minorHAnsi"/>
              </w:rPr>
              <w:t>Biconical reflectance factor</w:t>
            </w:r>
          </w:p>
        </w:tc>
      </w:tr>
      <w:tr w:rsidR="0062686F" w:rsidRPr="0068439A" w14:paraId="2C79461C" w14:textId="77777777" w:rsidTr="00CE08D0">
        <w:trPr>
          <w:trHeight w:val="268"/>
        </w:trPr>
        <w:tc>
          <w:tcPr>
            <w:tcW w:w="0" w:type="auto"/>
          </w:tcPr>
          <w:p w14:paraId="01FF62FB" w14:textId="6A40C42A" w:rsidR="0062686F" w:rsidRPr="0068439A" w:rsidRDefault="0062686F" w:rsidP="00755D6C">
            <w:pPr>
              <w:rPr>
                <w:rFonts w:cstheme="minorHAnsi"/>
              </w:rPr>
            </w:pPr>
            <w:r>
              <w:rPr>
                <w:rFonts w:cstheme="minorHAnsi"/>
              </w:rPr>
              <w:t>CEOS</w:t>
            </w:r>
          </w:p>
        </w:tc>
        <w:tc>
          <w:tcPr>
            <w:tcW w:w="7523" w:type="dxa"/>
          </w:tcPr>
          <w:p w14:paraId="3D84D8AD" w14:textId="3B65534F" w:rsidR="0062686F" w:rsidRPr="0068439A" w:rsidRDefault="0062686F" w:rsidP="00755D6C">
            <w:pPr>
              <w:rPr>
                <w:rFonts w:cstheme="minorHAnsi"/>
              </w:rPr>
            </w:pPr>
            <w:r>
              <w:rPr>
                <w:rFonts w:cstheme="minorHAnsi"/>
              </w:rPr>
              <w:t>Committee on Earth Observation Satellites</w:t>
            </w:r>
          </w:p>
        </w:tc>
      </w:tr>
      <w:tr w:rsidR="00922481" w:rsidRPr="0068439A" w14:paraId="5C5805C7" w14:textId="77777777" w:rsidTr="00CE08D0">
        <w:trPr>
          <w:trHeight w:val="268"/>
        </w:trPr>
        <w:tc>
          <w:tcPr>
            <w:tcW w:w="0" w:type="auto"/>
          </w:tcPr>
          <w:p w14:paraId="159CAACC" w14:textId="74ABD483" w:rsidR="00922481" w:rsidRDefault="00922481" w:rsidP="00755D6C">
            <w:pPr>
              <w:rPr>
                <w:rFonts w:cstheme="minorHAnsi"/>
              </w:rPr>
            </w:pPr>
            <w:r>
              <w:rPr>
                <w:rFonts w:cstheme="minorHAnsi"/>
              </w:rPr>
              <w:t>CHRIS</w:t>
            </w:r>
          </w:p>
        </w:tc>
        <w:tc>
          <w:tcPr>
            <w:tcW w:w="7523" w:type="dxa"/>
          </w:tcPr>
          <w:p w14:paraId="3650FF1E" w14:textId="158D11C7" w:rsidR="00922481" w:rsidRDefault="00922481" w:rsidP="00755D6C">
            <w:pPr>
              <w:rPr>
                <w:rFonts w:cstheme="minorHAnsi"/>
              </w:rPr>
            </w:pPr>
            <w:r w:rsidRPr="00922481">
              <w:rPr>
                <w:rFonts w:cstheme="minorHAnsi"/>
              </w:rPr>
              <w:t>Compact High Resolution Imaging Spectrometer</w:t>
            </w:r>
          </w:p>
        </w:tc>
      </w:tr>
      <w:tr w:rsidR="00AE4479" w:rsidRPr="0068439A" w14:paraId="23803453" w14:textId="77777777" w:rsidTr="00CE08D0">
        <w:trPr>
          <w:trHeight w:val="268"/>
        </w:trPr>
        <w:tc>
          <w:tcPr>
            <w:tcW w:w="0" w:type="auto"/>
          </w:tcPr>
          <w:p w14:paraId="7C7A22B6" w14:textId="14937635" w:rsidR="00443C29" w:rsidRPr="0068439A" w:rsidRDefault="00AE4479" w:rsidP="00755D6C">
            <w:pPr>
              <w:rPr>
                <w:rFonts w:cstheme="minorHAnsi"/>
              </w:rPr>
            </w:pPr>
            <w:r w:rsidRPr="0068439A">
              <w:rPr>
                <w:rFonts w:cstheme="minorHAnsi"/>
              </w:rPr>
              <w:t>CIP</w:t>
            </w:r>
          </w:p>
        </w:tc>
        <w:tc>
          <w:tcPr>
            <w:tcW w:w="7523" w:type="dxa"/>
          </w:tcPr>
          <w:p w14:paraId="74929753" w14:textId="4E2C79B0" w:rsidR="00443C29" w:rsidRPr="0068439A" w:rsidRDefault="00AE4479" w:rsidP="00755D6C">
            <w:pPr>
              <w:rPr>
                <w:rFonts w:cstheme="minorHAnsi"/>
              </w:rPr>
            </w:pPr>
            <w:r w:rsidRPr="0068439A">
              <w:rPr>
                <w:rFonts w:cstheme="minorHAnsi"/>
              </w:rPr>
              <w:t>Campaign Implementation Plan</w:t>
            </w:r>
          </w:p>
        </w:tc>
      </w:tr>
      <w:tr w:rsidR="00755D6C" w:rsidRPr="0068439A" w14:paraId="06150374" w14:textId="77777777" w:rsidTr="00CE08D0">
        <w:trPr>
          <w:trHeight w:val="268"/>
        </w:trPr>
        <w:tc>
          <w:tcPr>
            <w:tcW w:w="0" w:type="auto"/>
          </w:tcPr>
          <w:p w14:paraId="0098B64C" w14:textId="787E6593" w:rsidR="00755D6C" w:rsidRPr="0068439A" w:rsidRDefault="00755D6C" w:rsidP="00755D6C">
            <w:pPr>
              <w:rPr>
                <w:rFonts w:cstheme="minorHAnsi"/>
              </w:rPr>
            </w:pPr>
            <w:r w:rsidRPr="0068439A">
              <w:rPr>
                <w:rFonts w:cstheme="minorHAnsi"/>
              </w:rPr>
              <w:t>CMOS</w:t>
            </w:r>
          </w:p>
        </w:tc>
        <w:tc>
          <w:tcPr>
            <w:tcW w:w="7523" w:type="dxa"/>
          </w:tcPr>
          <w:p w14:paraId="7D96324F" w14:textId="62921621" w:rsidR="00755D6C" w:rsidRPr="0068439A" w:rsidRDefault="00755D6C" w:rsidP="00755D6C">
            <w:pPr>
              <w:rPr>
                <w:rFonts w:cstheme="minorHAnsi"/>
              </w:rPr>
            </w:pPr>
            <w:r w:rsidRPr="0068439A">
              <w:rPr>
                <w:rFonts w:cstheme="minorHAnsi"/>
              </w:rPr>
              <w:t>Complementary metal-oxide semiconductor</w:t>
            </w:r>
          </w:p>
        </w:tc>
      </w:tr>
      <w:tr w:rsidR="00755D6C" w:rsidRPr="0068439A" w14:paraId="2D006B87" w14:textId="77777777" w:rsidTr="00CE08D0">
        <w:trPr>
          <w:trHeight w:val="268"/>
        </w:trPr>
        <w:tc>
          <w:tcPr>
            <w:tcW w:w="0" w:type="auto"/>
          </w:tcPr>
          <w:p w14:paraId="24747C36" w14:textId="7951E729" w:rsidR="00755D6C" w:rsidRPr="0068439A" w:rsidRDefault="00755D6C" w:rsidP="00755D6C">
            <w:pPr>
              <w:rPr>
                <w:rFonts w:cstheme="minorHAnsi"/>
              </w:rPr>
            </w:pPr>
            <w:r w:rsidRPr="0068439A">
              <w:rPr>
                <w:rFonts w:cstheme="minorHAnsi"/>
              </w:rPr>
              <w:t>DCR</w:t>
            </w:r>
          </w:p>
        </w:tc>
        <w:tc>
          <w:tcPr>
            <w:tcW w:w="7523" w:type="dxa"/>
          </w:tcPr>
          <w:p w14:paraId="23CDE615" w14:textId="23474F49" w:rsidR="00755D6C" w:rsidRPr="0068439A" w:rsidRDefault="00755D6C" w:rsidP="00755D6C">
            <w:pPr>
              <w:rPr>
                <w:rFonts w:cstheme="minorHAnsi"/>
              </w:rPr>
            </w:pPr>
            <w:r w:rsidRPr="0068439A">
              <w:rPr>
                <w:rFonts w:cstheme="minorHAnsi"/>
              </w:rPr>
              <w:t>Directional Conical Reflectance</w:t>
            </w:r>
          </w:p>
        </w:tc>
      </w:tr>
      <w:tr w:rsidR="00755D6C" w:rsidRPr="0068439A" w14:paraId="715EA87A" w14:textId="77777777" w:rsidTr="00CE08D0">
        <w:trPr>
          <w:trHeight w:val="268"/>
        </w:trPr>
        <w:tc>
          <w:tcPr>
            <w:tcW w:w="0" w:type="auto"/>
          </w:tcPr>
          <w:p w14:paraId="0993D318" w14:textId="0352FFFD" w:rsidR="00755D6C" w:rsidRPr="0068439A" w:rsidRDefault="00755D6C" w:rsidP="00755D6C">
            <w:pPr>
              <w:rPr>
                <w:rFonts w:cstheme="minorHAnsi"/>
              </w:rPr>
            </w:pPr>
            <w:r w:rsidRPr="0068439A">
              <w:rPr>
                <w:rFonts w:cstheme="minorHAnsi"/>
              </w:rPr>
              <w:t>DFOV</w:t>
            </w:r>
          </w:p>
        </w:tc>
        <w:tc>
          <w:tcPr>
            <w:tcW w:w="7523" w:type="dxa"/>
          </w:tcPr>
          <w:p w14:paraId="0715FB84" w14:textId="2D19E3D3" w:rsidR="00755D6C" w:rsidRPr="0068439A" w:rsidRDefault="00755D6C" w:rsidP="00755D6C">
            <w:pPr>
              <w:rPr>
                <w:rFonts w:cstheme="minorHAnsi"/>
              </w:rPr>
            </w:pPr>
            <w:r w:rsidRPr="0068439A">
              <w:rPr>
                <w:rFonts w:cstheme="minorHAnsi"/>
              </w:rPr>
              <w:t>Double Field of View</w:t>
            </w:r>
          </w:p>
        </w:tc>
      </w:tr>
      <w:tr w:rsidR="00755D6C" w:rsidRPr="0068439A" w14:paraId="4189B946" w14:textId="77777777" w:rsidTr="00CE08D0">
        <w:trPr>
          <w:trHeight w:val="268"/>
        </w:trPr>
        <w:tc>
          <w:tcPr>
            <w:tcW w:w="0" w:type="auto"/>
          </w:tcPr>
          <w:p w14:paraId="4D165A7A" w14:textId="2367E941" w:rsidR="00755D6C" w:rsidRPr="0068439A" w:rsidRDefault="00755D6C" w:rsidP="00755D6C">
            <w:pPr>
              <w:rPr>
                <w:rFonts w:cstheme="minorHAnsi"/>
              </w:rPr>
            </w:pPr>
            <w:r w:rsidRPr="0068439A">
              <w:rPr>
                <w:rFonts w:cstheme="minorHAnsi"/>
              </w:rPr>
              <w:t>DHR</w:t>
            </w:r>
          </w:p>
        </w:tc>
        <w:tc>
          <w:tcPr>
            <w:tcW w:w="7523" w:type="dxa"/>
          </w:tcPr>
          <w:p w14:paraId="6D99D4E8" w14:textId="2C6738C5" w:rsidR="00755D6C" w:rsidRPr="0068439A" w:rsidRDefault="00755D6C" w:rsidP="00755D6C">
            <w:pPr>
              <w:rPr>
                <w:rFonts w:cstheme="minorHAnsi"/>
              </w:rPr>
            </w:pPr>
            <w:r w:rsidRPr="0068439A">
              <w:t>Directional-hemispherical reflectance</w:t>
            </w:r>
          </w:p>
        </w:tc>
      </w:tr>
      <w:tr w:rsidR="00755D6C" w:rsidRPr="0068439A" w14:paraId="105691CC" w14:textId="77777777" w:rsidTr="00CE08D0">
        <w:trPr>
          <w:trHeight w:val="268"/>
        </w:trPr>
        <w:tc>
          <w:tcPr>
            <w:tcW w:w="0" w:type="auto"/>
          </w:tcPr>
          <w:p w14:paraId="332F6CDD" w14:textId="045FA787" w:rsidR="00755D6C" w:rsidRPr="0068439A" w:rsidRDefault="00755D6C" w:rsidP="00E7009F">
            <w:pPr>
              <w:rPr>
                <w:rFonts w:cstheme="minorHAnsi"/>
              </w:rPr>
            </w:pPr>
            <w:r w:rsidRPr="0068439A">
              <w:rPr>
                <w:rFonts w:cstheme="minorHAnsi"/>
              </w:rPr>
              <w:t>DN</w:t>
            </w:r>
          </w:p>
        </w:tc>
        <w:tc>
          <w:tcPr>
            <w:tcW w:w="7523" w:type="dxa"/>
          </w:tcPr>
          <w:p w14:paraId="3D701807" w14:textId="2ED829F7" w:rsidR="00755D6C" w:rsidRPr="0068439A" w:rsidRDefault="00755D6C" w:rsidP="00E7009F">
            <w:pPr>
              <w:rPr>
                <w:rFonts w:cstheme="minorHAnsi"/>
              </w:rPr>
            </w:pPr>
            <w:r w:rsidRPr="0068439A">
              <w:rPr>
                <w:rFonts w:cstheme="minorHAnsi"/>
              </w:rPr>
              <w:t>Digital Number</w:t>
            </w:r>
          </w:p>
        </w:tc>
      </w:tr>
      <w:tr w:rsidR="00AE4479" w:rsidRPr="0068439A" w14:paraId="26C3BFB7" w14:textId="77777777" w:rsidTr="00CE08D0">
        <w:trPr>
          <w:trHeight w:val="79"/>
        </w:trPr>
        <w:tc>
          <w:tcPr>
            <w:tcW w:w="0" w:type="auto"/>
          </w:tcPr>
          <w:p w14:paraId="497639EA" w14:textId="77777777" w:rsidR="00AE4479" w:rsidRPr="0068439A" w:rsidRDefault="00AE4479" w:rsidP="00E7009F">
            <w:pPr>
              <w:rPr>
                <w:rFonts w:cstheme="minorHAnsi"/>
              </w:rPr>
            </w:pPr>
            <w:r w:rsidRPr="0068439A">
              <w:rPr>
                <w:rFonts w:cstheme="minorHAnsi"/>
              </w:rPr>
              <w:t>EOLAB</w:t>
            </w:r>
          </w:p>
        </w:tc>
        <w:tc>
          <w:tcPr>
            <w:tcW w:w="7523" w:type="dxa"/>
          </w:tcPr>
          <w:p w14:paraId="5798AE9B" w14:textId="77777777" w:rsidR="00AE4479" w:rsidRPr="0068439A" w:rsidRDefault="00AE4479" w:rsidP="003B0354">
            <w:pPr>
              <w:rPr>
                <w:rFonts w:cstheme="minorHAnsi"/>
              </w:rPr>
            </w:pPr>
            <w:r w:rsidRPr="0068439A">
              <w:rPr>
                <w:rFonts w:cstheme="minorHAnsi"/>
              </w:rPr>
              <w:t>Earth Observation Laboratory</w:t>
            </w:r>
          </w:p>
        </w:tc>
      </w:tr>
      <w:tr w:rsidR="00AE4479" w:rsidRPr="0068439A" w14:paraId="1122BF10" w14:textId="77777777" w:rsidTr="00CE08D0">
        <w:trPr>
          <w:trHeight w:val="79"/>
        </w:trPr>
        <w:tc>
          <w:tcPr>
            <w:tcW w:w="0" w:type="auto"/>
          </w:tcPr>
          <w:p w14:paraId="13595310" w14:textId="1FCA3F84" w:rsidR="00E7009F" w:rsidRPr="0068439A" w:rsidRDefault="00AE4479" w:rsidP="00755D6C">
            <w:pPr>
              <w:rPr>
                <w:rFonts w:cstheme="minorHAnsi"/>
              </w:rPr>
            </w:pPr>
            <w:r w:rsidRPr="0068439A">
              <w:rPr>
                <w:rFonts w:cstheme="minorHAnsi"/>
              </w:rPr>
              <w:t>ECV</w:t>
            </w:r>
          </w:p>
        </w:tc>
        <w:tc>
          <w:tcPr>
            <w:tcW w:w="7523" w:type="dxa"/>
          </w:tcPr>
          <w:p w14:paraId="64D44874" w14:textId="59A7FC27" w:rsidR="00E7009F" w:rsidRPr="0068439A" w:rsidRDefault="00AE4479" w:rsidP="00755D6C">
            <w:pPr>
              <w:rPr>
                <w:rFonts w:cstheme="minorHAnsi"/>
              </w:rPr>
            </w:pPr>
            <w:r w:rsidRPr="0068439A">
              <w:rPr>
                <w:rFonts w:cstheme="minorHAnsi"/>
              </w:rPr>
              <w:t>Essential climate variable</w:t>
            </w:r>
          </w:p>
        </w:tc>
      </w:tr>
      <w:tr w:rsidR="00755D6C" w:rsidRPr="0068439A" w14:paraId="061A451B" w14:textId="77777777" w:rsidTr="00CE08D0">
        <w:trPr>
          <w:trHeight w:val="79"/>
        </w:trPr>
        <w:tc>
          <w:tcPr>
            <w:tcW w:w="0" w:type="auto"/>
          </w:tcPr>
          <w:p w14:paraId="6C3CF96B" w14:textId="5317D7B4" w:rsidR="00755D6C" w:rsidRPr="0068439A" w:rsidRDefault="00755D6C" w:rsidP="00755D6C">
            <w:pPr>
              <w:rPr>
                <w:rFonts w:cstheme="minorHAnsi"/>
              </w:rPr>
            </w:pPr>
            <w:r w:rsidRPr="0068439A">
              <w:rPr>
                <w:rFonts w:cstheme="minorHAnsi"/>
              </w:rPr>
              <w:t>EO</w:t>
            </w:r>
          </w:p>
        </w:tc>
        <w:tc>
          <w:tcPr>
            <w:tcW w:w="7523" w:type="dxa"/>
          </w:tcPr>
          <w:p w14:paraId="7A395FB9" w14:textId="57E739EE" w:rsidR="00755D6C" w:rsidRPr="0068439A" w:rsidRDefault="00755D6C" w:rsidP="00755D6C">
            <w:pPr>
              <w:rPr>
                <w:rFonts w:cstheme="minorHAnsi"/>
              </w:rPr>
            </w:pPr>
            <w:r w:rsidRPr="0068439A">
              <w:rPr>
                <w:rFonts w:cstheme="minorHAnsi"/>
              </w:rPr>
              <w:t>Earth Observation</w:t>
            </w:r>
          </w:p>
        </w:tc>
      </w:tr>
      <w:tr w:rsidR="00755D6C" w:rsidRPr="0068439A" w14:paraId="555826BA" w14:textId="77777777" w:rsidTr="00CE08D0">
        <w:trPr>
          <w:trHeight w:val="79"/>
        </w:trPr>
        <w:tc>
          <w:tcPr>
            <w:tcW w:w="0" w:type="auto"/>
          </w:tcPr>
          <w:p w14:paraId="17483311" w14:textId="52F582EC" w:rsidR="00755D6C" w:rsidRPr="0068439A" w:rsidRDefault="00755D6C" w:rsidP="00755D6C">
            <w:pPr>
              <w:rPr>
                <w:rFonts w:cstheme="minorHAnsi"/>
              </w:rPr>
            </w:pPr>
            <w:r w:rsidRPr="0068439A">
              <w:rPr>
                <w:rFonts w:cstheme="minorHAnsi"/>
              </w:rPr>
              <w:t>ESA</w:t>
            </w:r>
          </w:p>
        </w:tc>
        <w:tc>
          <w:tcPr>
            <w:tcW w:w="7523" w:type="dxa"/>
          </w:tcPr>
          <w:p w14:paraId="47DBC66D" w14:textId="2B9520D8" w:rsidR="00755D6C" w:rsidRPr="0068439A" w:rsidRDefault="00755D6C" w:rsidP="00755D6C">
            <w:pPr>
              <w:rPr>
                <w:rFonts w:cstheme="minorHAnsi"/>
              </w:rPr>
            </w:pPr>
            <w:r w:rsidRPr="0068439A">
              <w:rPr>
                <w:rFonts w:cstheme="minorHAnsi"/>
              </w:rPr>
              <w:t>European Spatial Agency</w:t>
            </w:r>
          </w:p>
        </w:tc>
      </w:tr>
      <w:tr w:rsidR="00755D6C" w:rsidRPr="0068439A" w14:paraId="1935DE2B" w14:textId="77777777" w:rsidTr="00CE08D0">
        <w:trPr>
          <w:trHeight w:val="79"/>
        </w:trPr>
        <w:tc>
          <w:tcPr>
            <w:tcW w:w="0" w:type="auto"/>
          </w:tcPr>
          <w:p w14:paraId="742C27EE" w14:textId="71753396" w:rsidR="00755D6C" w:rsidRPr="0068439A" w:rsidRDefault="00755D6C" w:rsidP="00755D6C">
            <w:pPr>
              <w:rPr>
                <w:rFonts w:cstheme="minorHAnsi"/>
              </w:rPr>
            </w:pPr>
            <w:r w:rsidRPr="0068439A">
              <w:rPr>
                <w:rFonts w:cstheme="minorHAnsi"/>
              </w:rPr>
              <w:t>ESU</w:t>
            </w:r>
          </w:p>
        </w:tc>
        <w:tc>
          <w:tcPr>
            <w:tcW w:w="7523" w:type="dxa"/>
          </w:tcPr>
          <w:p w14:paraId="5D04B8E4" w14:textId="670FA301" w:rsidR="00755D6C" w:rsidRPr="0068439A" w:rsidRDefault="00755D6C" w:rsidP="00755D6C">
            <w:pPr>
              <w:rPr>
                <w:rFonts w:cstheme="minorHAnsi"/>
              </w:rPr>
            </w:pPr>
            <w:r w:rsidRPr="0068439A">
              <w:rPr>
                <w:rFonts w:cstheme="minorHAnsi"/>
              </w:rPr>
              <w:t>Elementary sampling unit</w:t>
            </w:r>
          </w:p>
        </w:tc>
      </w:tr>
      <w:tr w:rsidR="00755D6C" w:rsidRPr="0068439A" w14:paraId="517E0D71" w14:textId="77777777" w:rsidTr="00CE08D0">
        <w:trPr>
          <w:trHeight w:val="79"/>
        </w:trPr>
        <w:tc>
          <w:tcPr>
            <w:tcW w:w="0" w:type="auto"/>
          </w:tcPr>
          <w:p w14:paraId="0F876700" w14:textId="7ACD8405" w:rsidR="00755D6C" w:rsidRPr="0068439A" w:rsidRDefault="00755D6C" w:rsidP="00E7009F">
            <w:pPr>
              <w:rPr>
                <w:rFonts w:cstheme="minorHAnsi"/>
              </w:rPr>
            </w:pPr>
            <w:r w:rsidRPr="0068439A">
              <w:rPr>
                <w:rFonts w:cstheme="minorHAnsi"/>
              </w:rPr>
              <w:t>ETM+</w:t>
            </w:r>
          </w:p>
        </w:tc>
        <w:tc>
          <w:tcPr>
            <w:tcW w:w="7523" w:type="dxa"/>
          </w:tcPr>
          <w:p w14:paraId="588716AF" w14:textId="31B7F98C" w:rsidR="00755D6C" w:rsidRPr="0068439A" w:rsidRDefault="00755D6C" w:rsidP="001309B2">
            <w:pPr>
              <w:rPr>
                <w:rFonts w:cstheme="minorHAnsi"/>
              </w:rPr>
            </w:pPr>
            <w:r w:rsidRPr="0068439A">
              <w:rPr>
                <w:rFonts w:cstheme="minorHAnsi"/>
              </w:rPr>
              <w:t>Enhanced thematic mapper plus</w:t>
            </w:r>
          </w:p>
        </w:tc>
      </w:tr>
      <w:tr w:rsidR="00AE4479" w:rsidRPr="0068439A" w14:paraId="39442633" w14:textId="77777777" w:rsidTr="00CE08D0">
        <w:trPr>
          <w:trHeight w:val="79"/>
        </w:trPr>
        <w:tc>
          <w:tcPr>
            <w:tcW w:w="0" w:type="auto"/>
          </w:tcPr>
          <w:p w14:paraId="3213AD35" w14:textId="77777777" w:rsidR="00AE4479" w:rsidRPr="0068439A" w:rsidRDefault="00AE4479" w:rsidP="00E7009F">
            <w:pPr>
              <w:rPr>
                <w:rFonts w:cstheme="minorHAnsi"/>
              </w:rPr>
            </w:pPr>
            <w:r w:rsidRPr="0068439A">
              <w:rPr>
                <w:rFonts w:cstheme="minorHAnsi"/>
              </w:rPr>
              <w:t>EU</w:t>
            </w:r>
          </w:p>
        </w:tc>
        <w:tc>
          <w:tcPr>
            <w:tcW w:w="7523" w:type="dxa"/>
          </w:tcPr>
          <w:p w14:paraId="37E8A106" w14:textId="77777777" w:rsidR="00AE4479" w:rsidRPr="0068439A" w:rsidRDefault="00AE4479" w:rsidP="003B0354">
            <w:pPr>
              <w:rPr>
                <w:rFonts w:cstheme="minorHAnsi"/>
              </w:rPr>
            </w:pPr>
            <w:r w:rsidRPr="0068439A">
              <w:rPr>
                <w:rFonts w:cstheme="minorHAnsi"/>
              </w:rPr>
              <w:t>European Union</w:t>
            </w:r>
          </w:p>
        </w:tc>
      </w:tr>
      <w:tr w:rsidR="00AE4479" w:rsidRPr="0068439A" w14:paraId="6528342F" w14:textId="77777777" w:rsidTr="00CE08D0">
        <w:trPr>
          <w:trHeight w:val="79"/>
        </w:trPr>
        <w:tc>
          <w:tcPr>
            <w:tcW w:w="0" w:type="auto"/>
          </w:tcPr>
          <w:p w14:paraId="1079939E" w14:textId="77777777" w:rsidR="00AE4479" w:rsidRPr="0068439A" w:rsidRDefault="00AE4479" w:rsidP="00E7009F">
            <w:pPr>
              <w:rPr>
                <w:rFonts w:cstheme="minorHAnsi"/>
              </w:rPr>
            </w:pPr>
            <w:r w:rsidRPr="0068439A">
              <w:rPr>
                <w:rFonts w:cstheme="minorHAnsi"/>
              </w:rPr>
              <w:t>FAPAR</w:t>
            </w:r>
          </w:p>
        </w:tc>
        <w:tc>
          <w:tcPr>
            <w:tcW w:w="7523" w:type="dxa"/>
          </w:tcPr>
          <w:p w14:paraId="2320C794" w14:textId="77777777" w:rsidR="00AE4479" w:rsidRPr="0068439A" w:rsidRDefault="00AE4479" w:rsidP="003B0354">
            <w:pPr>
              <w:rPr>
                <w:rFonts w:cstheme="minorHAnsi"/>
              </w:rPr>
            </w:pPr>
            <w:r w:rsidRPr="0068439A">
              <w:rPr>
                <w:rFonts w:cstheme="minorHAnsi"/>
              </w:rPr>
              <w:t>Fraction of absorbed photosynthetically active radiation</w:t>
            </w:r>
          </w:p>
        </w:tc>
      </w:tr>
      <w:tr w:rsidR="00AE4479" w:rsidRPr="0068439A" w14:paraId="5C61EC25" w14:textId="77777777" w:rsidTr="00CE08D0">
        <w:trPr>
          <w:trHeight w:val="79"/>
        </w:trPr>
        <w:tc>
          <w:tcPr>
            <w:tcW w:w="0" w:type="auto"/>
          </w:tcPr>
          <w:p w14:paraId="5D92FD44" w14:textId="1B476AF3" w:rsidR="00B6109D" w:rsidRPr="0068439A" w:rsidRDefault="00AE4479" w:rsidP="00CE08D0">
            <w:pPr>
              <w:rPr>
                <w:rFonts w:cstheme="minorHAnsi"/>
              </w:rPr>
            </w:pPr>
            <w:r w:rsidRPr="0068439A">
              <w:rPr>
                <w:rFonts w:cstheme="minorHAnsi"/>
              </w:rPr>
              <w:t>FIDUCEO</w:t>
            </w:r>
          </w:p>
        </w:tc>
        <w:tc>
          <w:tcPr>
            <w:tcW w:w="7523" w:type="dxa"/>
          </w:tcPr>
          <w:p w14:paraId="6B0B0D8A" w14:textId="0434EFCF" w:rsidR="00B6109D" w:rsidRPr="0068439A" w:rsidRDefault="00AE4479" w:rsidP="00755D6C">
            <w:pPr>
              <w:rPr>
                <w:rFonts w:cstheme="minorHAnsi"/>
              </w:rPr>
            </w:pPr>
            <w:r w:rsidRPr="0068439A">
              <w:rPr>
                <w:rFonts w:cstheme="minorHAnsi"/>
              </w:rPr>
              <w:t>Fidelity and Uncertainty in Climate Data Records from Earth Observation</w:t>
            </w:r>
          </w:p>
        </w:tc>
      </w:tr>
      <w:tr w:rsidR="00755D6C" w:rsidRPr="0068439A" w14:paraId="75D1F67A" w14:textId="77777777" w:rsidTr="00CE08D0">
        <w:trPr>
          <w:trHeight w:val="79"/>
        </w:trPr>
        <w:tc>
          <w:tcPr>
            <w:tcW w:w="0" w:type="auto"/>
          </w:tcPr>
          <w:p w14:paraId="794480AA" w14:textId="27420488" w:rsidR="00755D6C" w:rsidRPr="0068439A" w:rsidRDefault="00755D6C" w:rsidP="00E7009F">
            <w:pPr>
              <w:rPr>
                <w:rFonts w:cstheme="minorHAnsi"/>
              </w:rPr>
            </w:pPr>
            <w:r w:rsidRPr="0068439A">
              <w:rPr>
                <w:rFonts w:cstheme="minorHAnsi"/>
              </w:rPr>
              <w:t>FLUXNET</w:t>
            </w:r>
          </w:p>
        </w:tc>
        <w:tc>
          <w:tcPr>
            <w:tcW w:w="7523" w:type="dxa"/>
          </w:tcPr>
          <w:p w14:paraId="5408EF52" w14:textId="0078C67D" w:rsidR="00755D6C" w:rsidRPr="0068439A" w:rsidRDefault="00755D6C" w:rsidP="00E7009F">
            <w:pPr>
              <w:rPr>
                <w:rFonts w:cstheme="minorHAnsi"/>
              </w:rPr>
            </w:pPr>
            <w:r w:rsidRPr="0068439A">
              <w:rPr>
                <w:rFonts w:cstheme="minorHAnsi"/>
              </w:rPr>
              <w:t>Flux measurement network</w:t>
            </w:r>
          </w:p>
        </w:tc>
      </w:tr>
      <w:tr w:rsidR="00AE4479" w:rsidRPr="0068439A" w14:paraId="5737C384" w14:textId="77777777" w:rsidTr="00CE08D0">
        <w:trPr>
          <w:trHeight w:val="79"/>
        </w:trPr>
        <w:tc>
          <w:tcPr>
            <w:tcW w:w="0" w:type="auto"/>
          </w:tcPr>
          <w:p w14:paraId="5C64243F" w14:textId="77777777" w:rsidR="00AE4479" w:rsidRPr="0068439A" w:rsidRDefault="00AE4479" w:rsidP="00E7009F">
            <w:pPr>
              <w:rPr>
                <w:rFonts w:cstheme="minorHAnsi"/>
              </w:rPr>
            </w:pPr>
            <w:r w:rsidRPr="0068439A">
              <w:rPr>
                <w:rFonts w:cstheme="minorHAnsi"/>
              </w:rPr>
              <w:t>FOV</w:t>
            </w:r>
          </w:p>
        </w:tc>
        <w:tc>
          <w:tcPr>
            <w:tcW w:w="7523" w:type="dxa"/>
          </w:tcPr>
          <w:p w14:paraId="08CF6EC4" w14:textId="77777777" w:rsidR="00AE4479" w:rsidRPr="0068439A" w:rsidRDefault="00AE4479" w:rsidP="003B0354">
            <w:pPr>
              <w:rPr>
                <w:rFonts w:cstheme="minorHAnsi"/>
              </w:rPr>
            </w:pPr>
            <w:r w:rsidRPr="0068439A">
              <w:rPr>
                <w:rFonts w:cstheme="minorHAnsi"/>
              </w:rPr>
              <w:t>Field-of-view</w:t>
            </w:r>
          </w:p>
        </w:tc>
      </w:tr>
      <w:tr w:rsidR="00AE4479" w:rsidRPr="0068439A" w14:paraId="4D4A2A62" w14:textId="77777777" w:rsidTr="00CE08D0">
        <w:trPr>
          <w:trHeight w:val="79"/>
        </w:trPr>
        <w:tc>
          <w:tcPr>
            <w:tcW w:w="0" w:type="auto"/>
          </w:tcPr>
          <w:p w14:paraId="7748E648" w14:textId="77777777" w:rsidR="00AE4479" w:rsidRPr="0068439A" w:rsidRDefault="00AE4479" w:rsidP="00E7009F">
            <w:pPr>
              <w:rPr>
                <w:rFonts w:cstheme="minorHAnsi"/>
              </w:rPr>
            </w:pPr>
            <w:r w:rsidRPr="0068439A">
              <w:rPr>
                <w:rFonts w:cstheme="minorHAnsi"/>
              </w:rPr>
              <w:t>FPP</w:t>
            </w:r>
          </w:p>
        </w:tc>
        <w:tc>
          <w:tcPr>
            <w:tcW w:w="7523" w:type="dxa"/>
          </w:tcPr>
          <w:p w14:paraId="42B74002" w14:textId="77777777" w:rsidR="00AE4479" w:rsidRPr="0068439A" w:rsidRDefault="00AE4479" w:rsidP="003B0354">
            <w:pPr>
              <w:rPr>
                <w:rFonts w:cstheme="minorHAnsi"/>
              </w:rPr>
            </w:pPr>
            <w:r w:rsidRPr="0068439A">
              <w:rPr>
                <w:rFonts w:cstheme="minorHAnsi"/>
              </w:rPr>
              <w:t>FRM Protocols and Procedures</w:t>
            </w:r>
          </w:p>
        </w:tc>
      </w:tr>
      <w:tr w:rsidR="00AE4479" w:rsidRPr="0068439A" w14:paraId="2EC5FCD8" w14:textId="77777777" w:rsidTr="00CE08D0">
        <w:trPr>
          <w:trHeight w:val="79"/>
        </w:trPr>
        <w:tc>
          <w:tcPr>
            <w:tcW w:w="0" w:type="auto"/>
          </w:tcPr>
          <w:p w14:paraId="3148D748" w14:textId="77777777" w:rsidR="00AE4479" w:rsidRPr="0068439A" w:rsidRDefault="00AE4479" w:rsidP="006F099C">
            <w:pPr>
              <w:rPr>
                <w:rFonts w:cstheme="minorHAnsi"/>
              </w:rPr>
            </w:pPr>
            <w:r w:rsidRPr="0068439A">
              <w:rPr>
                <w:rFonts w:cstheme="minorHAnsi"/>
              </w:rPr>
              <w:t>FRM</w:t>
            </w:r>
          </w:p>
        </w:tc>
        <w:tc>
          <w:tcPr>
            <w:tcW w:w="7523" w:type="dxa"/>
          </w:tcPr>
          <w:p w14:paraId="5277AB4A" w14:textId="77777777" w:rsidR="00AE4479" w:rsidRPr="0068439A" w:rsidRDefault="00AE4479" w:rsidP="00E7009F">
            <w:pPr>
              <w:rPr>
                <w:rFonts w:cstheme="minorHAnsi"/>
              </w:rPr>
            </w:pPr>
            <w:r w:rsidRPr="0068439A">
              <w:rPr>
                <w:rFonts w:cstheme="minorHAnsi"/>
              </w:rPr>
              <w:t>Fiducial Reference Measurements</w:t>
            </w:r>
          </w:p>
        </w:tc>
      </w:tr>
      <w:tr w:rsidR="00AE4479" w:rsidRPr="0068439A" w14:paraId="00DD7688" w14:textId="77777777" w:rsidTr="00CE08D0">
        <w:trPr>
          <w:trHeight w:val="79"/>
        </w:trPr>
        <w:tc>
          <w:tcPr>
            <w:tcW w:w="0" w:type="auto"/>
          </w:tcPr>
          <w:p w14:paraId="7C81C940" w14:textId="77777777" w:rsidR="00AE4479" w:rsidRPr="0068439A" w:rsidRDefault="00AE4479" w:rsidP="006F099C">
            <w:pPr>
              <w:rPr>
                <w:rFonts w:cstheme="minorHAnsi"/>
              </w:rPr>
            </w:pPr>
            <w:r w:rsidRPr="0068439A">
              <w:rPr>
                <w:rFonts w:cstheme="minorHAnsi"/>
              </w:rPr>
              <w:t>FRM4VEG</w:t>
            </w:r>
          </w:p>
        </w:tc>
        <w:tc>
          <w:tcPr>
            <w:tcW w:w="7523" w:type="dxa"/>
          </w:tcPr>
          <w:p w14:paraId="1A1293D7" w14:textId="77777777" w:rsidR="00AE4479" w:rsidRPr="0068439A" w:rsidRDefault="00AE4479" w:rsidP="00E7009F">
            <w:pPr>
              <w:rPr>
                <w:rFonts w:cstheme="minorHAnsi"/>
              </w:rPr>
            </w:pPr>
            <w:r w:rsidRPr="0068439A">
              <w:rPr>
                <w:rFonts w:cstheme="minorHAnsi"/>
              </w:rPr>
              <w:t>Fiducial Reference Measurements for Vegetation</w:t>
            </w:r>
          </w:p>
        </w:tc>
      </w:tr>
      <w:tr w:rsidR="00C25523" w:rsidRPr="0068439A" w14:paraId="0444761A" w14:textId="77777777" w:rsidTr="00CE08D0">
        <w:trPr>
          <w:trHeight w:val="79"/>
        </w:trPr>
        <w:tc>
          <w:tcPr>
            <w:tcW w:w="0" w:type="auto"/>
          </w:tcPr>
          <w:p w14:paraId="67847B51" w14:textId="762519F8" w:rsidR="00C25523" w:rsidRPr="0068439A" w:rsidRDefault="00C25523" w:rsidP="006F099C">
            <w:pPr>
              <w:rPr>
                <w:rFonts w:cstheme="minorHAnsi"/>
              </w:rPr>
            </w:pPr>
            <w:r>
              <w:rPr>
                <w:rFonts w:cstheme="minorHAnsi"/>
              </w:rPr>
              <w:t>GCOS</w:t>
            </w:r>
          </w:p>
        </w:tc>
        <w:tc>
          <w:tcPr>
            <w:tcW w:w="7523" w:type="dxa"/>
          </w:tcPr>
          <w:p w14:paraId="607BB10F" w14:textId="72077141" w:rsidR="00C25523" w:rsidRPr="0068439A" w:rsidRDefault="00C25523" w:rsidP="00E7009F">
            <w:pPr>
              <w:rPr>
                <w:rFonts w:cstheme="minorHAnsi"/>
              </w:rPr>
            </w:pPr>
            <w:r>
              <w:rPr>
                <w:rFonts w:cstheme="minorHAnsi"/>
              </w:rPr>
              <w:t>Global Climate Observing System</w:t>
            </w:r>
          </w:p>
        </w:tc>
      </w:tr>
      <w:tr w:rsidR="00AE4479" w:rsidRPr="0068439A" w14:paraId="3FF37B13" w14:textId="77777777" w:rsidTr="00CE08D0">
        <w:trPr>
          <w:trHeight w:val="79"/>
        </w:trPr>
        <w:tc>
          <w:tcPr>
            <w:tcW w:w="0" w:type="auto"/>
          </w:tcPr>
          <w:p w14:paraId="5C7219D3" w14:textId="49A69390" w:rsidR="00DB50D4" w:rsidRPr="0068439A" w:rsidRDefault="00AE4479" w:rsidP="00CE08D0">
            <w:pPr>
              <w:rPr>
                <w:rFonts w:cstheme="minorHAnsi"/>
              </w:rPr>
            </w:pPr>
            <w:r w:rsidRPr="0068439A">
              <w:rPr>
                <w:rFonts w:cstheme="minorHAnsi"/>
              </w:rPr>
              <w:t>GPS</w:t>
            </w:r>
          </w:p>
        </w:tc>
        <w:tc>
          <w:tcPr>
            <w:tcW w:w="7523" w:type="dxa"/>
          </w:tcPr>
          <w:p w14:paraId="2055942A" w14:textId="45FE1C28" w:rsidR="00235BB8" w:rsidRPr="0068439A" w:rsidRDefault="00AE4479" w:rsidP="00CE08D0">
            <w:pPr>
              <w:rPr>
                <w:rFonts w:cstheme="minorHAnsi"/>
              </w:rPr>
            </w:pPr>
            <w:r w:rsidRPr="0068439A">
              <w:rPr>
                <w:rFonts w:cstheme="minorHAnsi"/>
              </w:rPr>
              <w:t>Global positioning system</w:t>
            </w:r>
          </w:p>
        </w:tc>
      </w:tr>
      <w:tr w:rsidR="00235BB8" w:rsidRPr="0068439A" w14:paraId="167B04D2" w14:textId="77777777" w:rsidTr="00CE08D0">
        <w:trPr>
          <w:trHeight w:val="79"/>
        </w:trPr>
        <w:tc>
          <w:tcPr>
            <w:tcW w:w="0" w:type="auto"/>
          </w:tcPr>
          <w:p w14:paraId="688F4BDA" w14:textId="4EE513D8" w:rsidR="00235BB8" w:rsidRPr="0068439A" w:rsidRDefault="00235BB8" w:rsidP="00E7009F">
            <w:pPr>
              <w:rPr>
                <w:rFonts w:cstheme="minorHAnsi"/>
              </w:rPr>
            </w:pPr>
            <w:r>
              <w:rPr>
                <w:rFonts w:cstheme="minorHAnsi"/>
              </w:rPr>
              <w:t>GUM</w:t>
            </w:r>
          </w:p>
        </w:tc>
        <w:tc>
          <w:tcPr>
            <w:tcW w:w="7523" w:type="dxa"/>
          </w:tcPr>
          <w:p w14:paraId="5C5DD32B" w14:textId="36522B77" w:rsidR="00235BB8" w:rsidRPr="0068439A" w:rsidRDefault="00761248" w:rsidP="00E7009F">
            <w:r>
              <w:t>Guide to the Expression of Uncertainty in Measurement</w:t>
            </w:r>
          </w:p>
        </w:tc>
      </w:tr>
      <w:tr w:rsidR="00CE08D0" w:rsidRPr="0068439A" w14:paraId="55858628" w14:textId="77777777" w:rsidTr="00CE08D0">
        <w:trPr>
          <w:trHeight w:val="79"/>
        </w:trPr>
        <w:tc>
          <w:tcPr>
            <w:tcW w:w="0" w:type="auto"/>
          </w:tcPr>
          <w:p w14:paraId="46DD6F19" w14:textId="73110621" w:rsidR="00CE08D0" w:rsidRPr="0068439A" w:rsidRDefault="00CE08D0" w:rsidP="00E7009F">
            <w:pPr>
              <w:rPr>
                <w:rFonts w:cstheme="minorHAnsi"/>
              </w:rPr>
            </w:pPr>
            <w:r w:rsidRPr="0068439A">
              <w:rPr>
                <w:rFonts w:cstheme="minorHAnsi"/>
              </w:rPr>
              <w:t>HCRF</w:t>
            </w:r>
          </w:p>
        </w:tc>
        <w:tc>
          <w:tcPr>
            <w:tcW w:w="7523" w:type="dxa"/>
          </w:tcPr>
          <w:p w14:paraId="37FBE4CE" w14:textId="71AF504A" w:rsidR="00CE08D0" w:rsidRPr="0068439A" w:rsidRDefault="00CE08D0" w:rsidP="00E7009F">
            <w:pPr>
              <w:rPr>
                <w:rFonts w:cstheme="minorHAnsi"/>
              </w:rPr>
            </w:pPr>
            <w:r w:rsidRPr="0068439A">
              <w:t>Hemispherical-conical reflectance factor</w:t>
            </w:r>
          </w:p>
        </w:tc>
      </w:tr>
      <w:tr w:rsidR="00AE4479" w:rsidRPr="0068439A" w14:paraId="14A5C661" w14:textId="77777777" w:rsidTr="00CE08D0">
        <w:trPr>
          <w:trHeight w:val="79"/>
        </w:trPr>
        <w:tc>
          <w:tcPr>
            <w:tcW w:w="0" w:type="auto"/>
          </w:tcPr>
          <w:p w14:paraId="6D14A8D7" w14:textId="77777777" w:rsidR="00AE4479" w:rsidRPr="0068439A" w:rsidRDefault="00AE4479" w:rsidP="00E7009F">
            <w:pPr>
              <w:rPr>
                <w:rFonts w:cstheme="minorHAnsi"/>
              </w:rPr>
            </w:pPr>
            <w:r w:rsidRPr="0068439A">
              <w:rPr>
                <w:rFonts w:cstheme="minorHAnsi"/>
              </w:rPr>
              <w:t>HDR</w:t>
            </w:r>
          </w:p>
        </w:tc>
        <w:tc>
          <w:tcPr>
            <w:tcW w:w="7523" w:type="dxa"/>
          </w:tcPr>
          <w:p w14:paraId="4C9E3E6F" w14:textId="77777777" w:rsidR="00AE4479" w:rsidRPr="0068439A" w:rsidRDefault="00AE4479" w:rsidP="003B0354">
            <w:pPr>
              <w:rPr>
                <w:rFonts w:cstheme="minorHAnsi"/>
              </w:rPr>
            </w:pPr>
            <w:r w:rsidRPr="0068439A">
              <w:rPr>
                <w:rFonts w:cstheme="minorHAnsi"/>
              </w:rPr>
              <w:t>High dynamic range</w:t>
            </w:r>
          </w:p>
        </w:tc>
      </w:tr>
      <w:tr w:rsidR="00AE4479" w:rsidRPr="0068439A" w14:paraId="2AF0E252" w14:textId="77777777" w:rsidTr="00CE08D0">
        <w:trPr>
          <w:trHeight w:val="79"/>
        </w:trPr>
        <w:tc>
          <w:tcPr>
            <w:tcW w:w="0" w:type="auto"/>
          </w:tcPr>
          <w:p w14:paraId="36B83402" w14:textId="77777777" w:rsidR="00AE4479" w:rsidRPr="0068439A" w:rsidRDefault="00AE4479" w:rsidP="006F099C">
            <w:pPr>
              <w:rPr>
                <w:rFonts w:cstheme="minorHAnsi"/>
              </w:rPr>
            </w:pPr>
            <w:r w:rsidRPr="0068439A">
              <w:rPr>
                <w:rFonts w:cstheme="minorHAnsi"/>
              </w:rPr>
              <w:t>HDRF</w:t>
            </w:r>
          </w:p>
        </w:tc>
        <w:tc>
          <w:tcPr>
            <w:tcW w:w="7523" w:type="dxa"/>
          </w:tcPr>
          <w:p w14:paraId="53AFF01D" w14:textId="77777777" w:rsidR="00AE4479" w:rsidRPr="0068439A" w:rsidRDefault="00AE4479" w:rsidP="00E7009F">
            <w:pPr>
              <w:rPr>
                <w:rFonts w:cstheme="minorHAnsi"/>
              </w:rPr>
            </w:pPr>
            <w:r w:rsidRPr="0068439A">
              <w:rPr>
                <w:rFonts w:cstheme="minorHAnsi"/>
              </w:rPr>
              <w:t>Hemispherical directional reflectance factor</w:t>
            </w:r>
          </w:p>
        </w:tc>
      </w:tr>
      <w:tr w:rsidR="000C6A69" w:rsidRPr="0068439A" w14:paraId="5D573E5C" w14:textId="77777777" w:rsidTr="00CE08D0">
        <w:trPr>
          <w:trHeight w:val="79"/>
        </w:trPr>
        <w:tc>
          <w:tcPr>
            <w:tcW w:w="0" w:type="auto"/>
          </w:tcPr>
          <w:p w14:paraId="5E41F186" w14:textId="0549D9E8" w:rsidR="001510E7" w:rsidRPr="0068439A" w:rsidRDefault="000C6A69" w:rsidP="000C6A69">
            <w:pPr>
              <w:rPr>
                <w:rFonts w:cstheme="minorHAnsi"/>
              </w:rPr>
            </w:pPr>
            <w:r w:rsidRPr="0068439A">
              <w:rPr>
                <w:rFonts w:cstheme="minorHAnsi"/>
              </w:rPr>
              <w:t>IFOV</w:t>
            </w:r>
          </w:p>
        </w:tc>
        <w:tc>
          <w:tcPr>
            <w:tcW w:w="7523" w:type="dxa"/>
          </w:tcPr>
          <w:p w14:paraId="22DB97B2" w14:textId="02B17E88" w:rsidR="001510E7" w:rsidRPr="0068439A" w:rsidRDefault="000C6A69" w:rsidP="00CE08D0">
            <w:pPr>
              <w:rPr>
                <w:rFonts w:cstheme="minorHAnsi"/>
              </w:rPr>
            </w:pPr>
            <w:r w:rsidRPr="0068439A">
              <w:rPr>
                <w:rFonts w:cstheme="minorHAnsi"/>
              </w:rPr>
              <w:t>Instantaneous Field-of-view</w:t>
            </w:r>
          </w:p>
        </w:tc>
      </w:tr>
      <w:tr w:rsidR="00253C69" w:rsidRPr="0068439A" w14:paraId="2B04D4BC" w14:textId="77777777" w:rsidTr="00CE08D0">
        <w:trPr>
          <w:trHeight w:val="79"/>
        </w:trPr>
        <w:tc>
          <w:tcPr>
            <w:tcW w:w="0" w:type="auto"/>
          </w:tcPr>
          <w:p w14:paraId="592FFD47" w14:textId="246B2C19" w:rsidR="00253C69" w:rsidRPr="0068439A" w:rsidRDefault="00253C69" w:rsidP="000C6A69">
            <w:pPr>
              <w:rPr>
                <w:rFonts w:cstheme="minorHAnsi"/>
              </w:rPr>
            </w:pPr>
            <w:r>
              <w:rPr>
                <w:rFonts w:cstheme="minorHAnsi"/>
              </w:rPr>
              <w:t>ISO</w:t>
            </w:r>
          </w:p>
        </w:tc>
        <w:tc>
          <w:tcPr>
            <w:tcW w:w="7523" w:type="dxa"/>
          </w:tcPr>
          <w:p w14:paraId="2114837B" w14:textId="681A30BD" w:rsidR="00253C69" w:rsidRPr="0068439A" w:rsidRDefault="00253C69" w:rsidP="00CE08D0">
            <w:pPr>
              <w:rPr>
                <w:rFonts w:cstheme="minorHAnsi"/>
              </w:rPr>
            </w:pPr>
            <w:r>
              <w:rPr>
                <w:rFonts w:cstheme="minorHAnsi"/>
              </w:rPr>
              <w:t>International Organisation for Standardisation</w:t>
            </w:r>
          </w:p>
        </w:tc>
      </w:tr>
      <w:tr w:rsidR="00CE08D0" w:rsidRPr="0068439A" w14:paraId="170791C8" w14:textId="77777777" w:rsidTr="00CE08D0">
        <w:trPr>
          <w:trHeight w:val="79"/>
        </w:trPr>
        <w:tc>
          <w:tcPr>
            <w:tcW w:w="0" w:type="auto"/>
          </w:tcPr>
          <w:p w14:paraId="1E5E10CA" w14:textId="4147A42B" w:rsidR="00CE08D0" w:rsidRPr="0068439A" w:rsidRDefault="00CE08D0" w:rsidP="000C6A69">
            <w:pPr>
              <w:rPr>
                <w:rFonts w:cstheme="minorHAnsi"/>
              </w:rPr>
            </w:pPr>
            <w:r w:rsidRPr="0068439A">
              <w:rPr>
                <w:rFonts w:cstheme="minorHAnsi"/>
              </w:rPr>
              <w:t>IMU</w:t>
            </w:r>
          </w:p>
        </w:tc>
        <w:tc>
          <w:tcPr>
            <w:tcW w:w="7523" w:type="dxa"/>
          </w:tcPr>
          <w:p w14:paraId="19B6DB4B" w14:textId="45F10087" w:rsidR="00CE08D0" w:rsidRPr="0068439A" w:rsidRDefault="00CE08D0" w:rsidP="00E7009F">
            <w:pPr>
              <w:rPr>
                <w:rFonts w:cstheme="minorHAnsi"/>
              </w:rPr>
            </w:pPr>
            <w:r w:rsidRPr="0068439A">
              <w:rPr>
                <w:rFonts w:cstheme="minorHAnsi"/>
              </w:rPr>
              <w:t>Inertial measurement unit</w:t>
            </w:r>
          </w:p>
        </w:tc>
      </w:tr>
      <w:tr w:rsidR="000C6A69" w:rsidRPr="0068439A" w14:paraId="47753A78" w14:textId="77777777" w:rsidTr="00CE08D0">
        <w:trPr>
          <w:trHeight w:val="79"/>
        </w:trPr>
        <w:tc>
          <w:tcPr>
            <w:tcW w:w="0" w:type="auto"/>
          </w:tcPr>
          <w:p w14:paraId="6269C884" w14:textId="04CA2CA0" w:rsidR="00DB50D4" w:rsidRPr="0068439A" w:rsidRDefault="000C6A69" w:rsidP="00CE08D0">
            <w:pPr>
              <w:rPr>
                <w:rFonts w:cstheme="minorHAnsi"/>
              </w:rPr>
            </w:pPr>
            <w:r w:rsidRPr="0068439A">
              <w:rPr>
                <w:rFonts w:cstheme="minorHAnsi"/>
              </w:rPr>
              <w:lastRenderedPageBreak/>
              <w:t>JCGM</w:t>
            </w:r>
          </w:p>
        </w:tc>
        <w:tc>
          <w:tcPr>
            <w:tcW w:w="7523" w:type="dxa"/>
          </w:tcPr>
          <w:p w14:paraId="0F3E575C" w14:textId="7A9C27A8" w:rsidR="00DB50D4" w:rsidRPr="0068439A" w:rsidRDefault="000C6A69" w:rsidP="00CE08D0">
            <w:pPr>
              <w:rPr>
                <w:rFonts w:cstheme="minorHAnsi"/>
              </w:rPr>
            </w:pPr>
            <w:r w:rsidRPr="0068439A">
              <w:rPr>
                <w:rFonts w:cstheme="minorHAnsi"/>
              </w:rPr>
              <w:t>Joint Committee for Guides in Metrology</w:t>
            </w:r>
          </w:p>
        </w:tc>
      </w:tr>
      <w:tr w:rsidR="00CE08D0" w:rsidRPr="0068439A" w14:paraId="0D058D94" w14:textId="77777777" w:rsidTr="00CE08D0">
        <w:trPr>
          <w:trHeight w:val="79"/>
        </w:trPr>
        <w:tc>
          <w:tcPr>
            <w:tcW w:w="0" w:type="auto"/>
          </w:tcPr>
          <w:p w14:paraId="7CA8846C" w14:textId="6BAE920E" w:rsidR="00CE08D0" w:rsidRPr="0068439A" w:rsidRDefault="00CE08D0" w:rsidP="00E7009F">
            <w:pPr>
              <w:rPr>
                <w:rFonts w:cstheme="minorHAnsi"/>
              </w:rPr>
            </w:pPr>
            <w:r w:rsidRPr="0068439A">
              <w:rPr>
                <w:rFonts w:cstheme="minorHAnsi"/>
              </w:rPr>
              <w:t>L2A</w:t>
            </w:r>
          </w:p>
        </w:tc>
        <w:tc>
          <w:tcPr>
            <w:tcW w:w="7523" w:type="dxa"/>
          </w:tcPr>
          <w:p w14:paraId="67ED132D" w14:textId="28135DCB" w:rsidR="00CE08D0" w:rsidRPr="0068439A" w:rsidRDefault="00CE08D0" w:rsidP="00E7009F">
            <w:pPr>
              <w:rPr>
                <w:rFonts w:cstheme="minorHAnsi"/>
              </w:rPr>
            </w:pPr>
            <w:r w:rsidRPr="0068439A">
              <w:rPr>
                <w:rFonts w:cstheme="minorHAnsi"/>
              </w:rPr>
              <w:t>Level 2A</w:t>
            </w:r>
          </w:p>
        </w:tc>
      </w:tr>
      <w:tr w:rsidR="000C6A69" w:rsidRPr="0068439A" w14:paraId="53E5A682" w14:textId="77777777" w:rsidTr="00CE08D0">
        <w:trPr>
          <w:trHeight w:val="79"/>
        </w:trPr>
        <w:tc>
          <w:tcPr>
            <w:tcW w:w="0" w:type="auto"/>
          </w:tcPr>
          <w:p w14:paraId="478ACBC5" w14:textId="77777777" w:rsidR="000C6A69" w:rsidRPr="0068439A" w:rsidRDefault="000C6A69" w:rsidP="00E7009F">
            <w:pPr>
              <w:rPr>
                <w:rFonts w:cstheme="minorHAnsi"/>
              </w:rPr>
            </w:pPr>
            <w:r w:rsidRPr="0068439A">
              <w:rPr>
                <w:rFonts w:cstheme="minorHAnsi"/>
              </w:rPr>
              <w:t>LAI</w:t>
            </w:r>
          </w:p>
        </w:tc>
        <w:tc>
          <w:tcPr>
            <w:tcW w:w="7523" w:type="dxa"/>
          </w:tcPr>
          <w:p w14:paraId="32B8303D" w14:textId="77777777" w:rsidR="000C6A69" w:rsidRPr="0068439A" w:rsidRDefault="000C6A69" w:rsidP="003B0354">
            <w:pPr>
              <w:rPr>
                <w:rFonts w:cstheme="minorHAnsi"/>
              </w:rPr>
            </w:pPr>
            <w:r w:rsidRPr="0068439A">
              <w:rPr>
                <w:rFonts w:cstheme="minorHAnsi"/>
              </w:rPr>
              <w:t>Leaf area index</w:t>
            </w:r>
          </w:p>
        </w:tc>
      </w:tr>
      <w:tr w:rsidR="000C6A69" w:rsidRPr="0068439A" w14:paraId="51D52529" w14:textId="77777777" w:rsidTr="00CE08D0">
        <w:trPr>
          <w:trHeight w:val="79"/>
        </w:trPr>
        <w:tc>
          <w:tcPr>
            <w:tcW w:w="0" w:type="auto"/>
          </w:tcPr>
          <w:p w14:paraId="2C31A3E4" w14:textId="77777777" w:rsidR="000C6A69" w:rsidRPr="0068439A" w:rsidRDefault="000C6A69" w:rsidP="000C6A69">
            <w:pPr>
              <w:rPr>
                <w:rFonts w:cstheme="minorHAnsi"/>
              </w:rPr>
            </w:pPr>
            <w:r w:rsidRPr="0068439A">
              <w:rPr>
                <w:rFonts w:cstheme="minorHAnsi"/>
              </w:rPr>
              <w:t>LAN</w:t>
            </w:r>
          </w:p>
        </w:tc>
        <w:tc>
          <w:tcPr>
            <w:tcW w:w="7523" w:type="dxa"/>
          </w:tcPr>
          <w:p w14:paraId="0769336E" w14:textId="77777777" w:rsidR="000C6A69" w:rsidRPr="0068439A" w:rsidRDefault="000C6A69" w:rsidP="00E7009F">
            <w:pPr>
              <w:rPr>
                <w:rFonts w:cstheme="minorHAnsi"/>
              </w:rPr>
            </w:pPr>
            <w:r w:rsidRPr="0068439A">
              <w:rPr>
                <w:rFonts w:cstheme="minorHAnsi"/>
              </w:rPr>
              <w:t>Local area network</w:t>
            </w:r>
          </w:p>
        </w:tc>
      </w:tr>
      <w:tr w:rsidR="000C6A69" w:rsidRPr="0068439A" w14:paraId="46841AE6" w14:textId="77777777" w:rsidTr="00CE08D0">
        <w:trPr>
          <w:trHeight w:val="79"/>
        </w:trPr>
        <w:tc>
          <w:tcPr>
            <w:tcW w:w="0" w:type="auto"/>
          </w:tcPr>
          <w:p w14:paraId="78FF87A2" w14:textId="77777777" w:rsidR="000C6A69" w:rsidRPr="0068439A" w:rsidRDefault="000C6A69" w:rsidP="000C6A69">
            <w:pPr>
              <w:rPr>
                <w:rFonts w:cstheme="minorHAnsi"/>
              </w:rPr>
            </w:pPr>
            <w:r w:rsidRPr="0068439A">
              <w:rPr>
                <w:rFonts w:cstheme="minorHAnsi"/>
              </w:rPr>
              <w:t>LCC</w:t>
            </w:r>
          </w:p>
        </w:tc>
        <w:tc>
          <w:tcPr>
            <w:tcW w:w="7523" w:type="dxa"/>
          </w:tcPr>
          <w:p w14:paraId="7E0347B6" w14:textId="77777777" w:rsidR="000C6A69" w:rsidRPr="0068439A" w:rsidRDefault="000C6A69" w:rsidP="00E7009F">
            <w:pPr>
              <w:rPr>
                <w:rFonts w:cstheme="minorHAnsi"/>
              </w:rPr>
            </w:pPr>
            <w:r w:rsidRPr="0068439A">
              <w:rPr>
                <w:rFonts w:cstheme="minorHAnsi"/>
              </w:rPr>
              <w:t>Leaf chlorophyll concentration</w:t>
            </w:r>
          </w:p>
        </w:tc>
      </w:tr>
      <w:tr w:rsidR="000C6A69" w:rsidRPr="0068439A" w14:paraId="395FBE00" w14:textId="77777777" w:rsidTr="00CE08D0">
        <w:trPr>
          <w:trHeight w:val="79"/>
        </w:trPr>
        <w:tc>
          <w:tcPr>
            <w:tcW w:w="0" w:type="auto"/>
          </w:tcPr>
          <w:p w14:paraId="1D46A926" w14:textId="77777777" w:rsidR="000C6A69" w:rsidRPr="0068439A" w:rsidRDefault="000C6A69" w:rsidP="00E7009F">
            <w:pPr>
              <w:rPr>
                <w:rFonts w:cstheme="minorHAnsi"/>
              </w:rPr>
            </w:pPr>
            <w:r w:rsidRPr="0068439A">
              <w:rPr>
                <w:rFonts w:cstheme="minorHAnsi"/>
              </w:rPr>
              <w:t>LiDAR</w:t>
            </w:r>
          </w:p>
        </w:tc>
        <w:tc>
          <w:tcPr>
            <w:tcW w:w="7523" w:type="dxa"/>
          </w:tcPr>
          <w:p w14:paraId="3AD3E807" w14:textId="77777777" w:rsidR="000C6A69" w:rsidRPr="0068439A" w:rsidRDefault="000C6A69" w:rsidP="003B0354">
            <w:pPr>
              <w:rPr>
                <w:rFonts w:cstheme="minorHAnsi"/>
              </w:rPr>
            </w:pPr>
            <w:r w:rsidRPr="0068439A">
              <w:rPr>
                <w:rFonts w:cstheme="minorHAnsi"/>
              </w:rPr>
              <w:t>Light detection and ranging</w:t>
            </w:r>
          </w:p>
        </w:tc>
      </w:tr>
      <w:tr w:rsidR="000C6A69" w:rsidRPr="0068439A" w14:paraId="7A03FBA6" w14:textId="77777777" w:rsidTr="00CE08D0">
        <w:trPr>
          <w:trHeight w:val="79"/>
        </w:trPr>
        <w:tc>
          <w:tcPr>
            <w:tcW w:w="0" w:type="auto"/>
          </w:tcPr>
          <w:p w14:paraId="294CD686" w14:textId="6A776971" w:rsidR="00DB50D4" w:rsidRPr="0068439A" w:rsidRDefault="000C6A69" w:rsidP="00CE08D0">
            <w:pPr>
              <w:rPr>
                <w:rFonts w:cstheme="minorHAnsi"/>
              </w:rPr>
            </w:pPr>
            <w:r w:rsidRPr="0068439A">
              <w:rPr>
                <w:rFonts w:cstheme="minorHAnsi"/>
              </w:rPr>
              <w:t>LPV</w:t>
            </w:r>
          </w:p>
        </w:tc>
        <w:tc>
          <w:tcPr>
            <w:tcW w:w="7523" w:type="dxa"/>
          </w:tcPr>
          <w:p w14:paraId="03CE9F43" w14:textId="406E5E4A" w:rsidR="00DB50D4" w:rsidRPr="0068439A" w:rsidRDefault="000C6A69" w:rsidP="00B31B3A">
            <w:pPr>
              <w:rPr>
                <w:rFonts w:cstheme="minorHAnsi"/>
              </w:rPr>
            </w:pPr>
            <w:r w:rsidRPr="0068439A">
              <w:rPr>
                <w:rFonts w:cstheme="minorHAnsi"/>
              </w:rPr>
              <w:t>Land Product Validation</w:t>
            </w:r>
          </w:p>
        </w:tc>
      </w:tr>
      <w:tr w:rsidR="00B31B3A" w:rsidRPr="0068439A" w14:paraId="5E9C08B9" w14:textId="77777777" w:rsidTr="00CE08D0">
        <w:trPr>
          <w:trHeight w:val="79"/>
        </w:trPr>
        <w:tc>
          <w:tcPr>
            <w:tcW w:w="0" w:type="auto"/>
          </w:tcPr>
          <w:p w14:paraId="1B7E83D7" w14:textId="503834F4" w:rsidR="00B31B3A" w:rsidRPr="0068439A" w:rsidRDefault="00B31B3A" w:rsidP="00E7009F">
            <w:pPr>
              <w:rPr>
                <w:rFonts w:cstheme="minorHAnsi"/>
              </w:rPr>
            </w:pPr>
            <w:r w:rsidRPr="0068439A">
              <w:rPr>
                <w:rFonts w:cstheme="minorHAnsi"/>
              </w:rPr>
              <w:t>MCT</w:t>
            </w:r>
          </w:p>
        </w:tc>
        <w:tc>
          <w:tcPr>
            <w:tcW w:w="7523" w:type="dxa"/>
          </w:tcPr>
          <w:p w14:paraId="5F947D69" w14:textId="00A96A09" w:rsidR="00B31B3A" w:rsidRPr="0068439A" w:rsidRDefault="00B31B3A" w:rsidP="00E7009F">
            <w:pPr>
              <w:rPr>
                <w:rFonts w:cstheme="minorHAnsi"/>
              </w:rPr>
            </w:pPr>
            <w:r w:rsidRPr="0068439A">
              <w:rPr>
                <w:rFonts w:cstheme="minorHAnsi"/>
              </w:rPr>
              <w:t>Mercury Cadmium telluride</w:t>
            </w:r>
          </w:p>
        </w:tc>
      </w:tr>
      <w:tr w:rsidR="00CE08D0" w:rsidRPr="0068439A" w14:paraId="6076BF7F" w14:textId="77777777" w:rsidTr="00CE08D0">
        <w:trPr>
          <w:trHeight w:val="79"/>
        </w:trPr>
        <w:tc>
          <w:tcPr>
            <w:tcW w:w="0" w:type="auto"/>
          </w:tcPr>
          <w:p w14:paraId="27A4854D" w14:textId="73986DD0" w:rsidR="00CE08D0" w:rsidRPr="0068439A" w:rsidRDefault="00CE08D0" w:rsidP="00E7009F">
            <w:pPr>
              <w:rPr>
                <w:rFonts w:cstheme="minorHAnsi"/>
              </w:rPr>
            </w:pPr>
            <w:r w:rsidRPr="0068439A">
              <w:rPr>
                <w:rFonts w:cstheme="minorHAnsi"/>
              </w:rPr>
              <w:t>MODIS</w:t>
            </w:r>
          </w:p>
        </w:tc>
        <w:tc>
          <w:tcPr>
            <w:tcW w:w="7523" w:type="dxa"/>
          </w:tcPr>
          <w:p w14:paraId="6D9AA347" w14:textId="5051CDF1" w:rsidR="00CE08D0" w:rsidRPr="0068439A" w:rsidRDefault="00CE08D0" w:rsidP="00E7009F">
            <w:pPr>
              <w:rPr>
                <w:rFonts w:cstheme="minorHAnsi"/>
              </w:rPr>
            </w:pPr>
            <w:r w:rsidRPr="0068439A">
              <w:rPr>
                <w:rFonts w:cstheme="minorHAnsi"/>
              </w:rPr>
              <w:t>Moderate resolution imaging spectroradiometer</w:t>
            </w:r>
          </w:p>
        </w:tc>
      </w:tr>
      <w:tr w:rsidR="000C6A69" w:rsidRPr="0068439A" w14:paraId="459F293F" w14:textId="77777777" w:rsidTr="00CE08D0">
        <w:trPr>
          <w:trHeight w:val="79"/>
        </w:trPr>
        <w:tc>
          <w:tcPr>
            <w:tcW w:w="0" w:type="auto"/>
          </w:tcPr>
          <w:p w14:paraId="03FA01B1" w14:textId="795EB5F2" w:rsidR="00B23D0F" w:rsidRPr="0068439A" w:rsidRDefault="000C6A69" w:rsidP="00CE08D0">
            <w:pPr>
              <w:rPr>
                <w:rFonts w:cstheme="minorHAnsi"/>
              </w:rPr>
            </w:pPr>
            <w:r w:rsidRPr="0068439A">
              <w:rPr>
                <w:rFonts w:cstheme="minorHAnsi"/>
              </w:rPr>
              <w:t>MSI</w:t>
            </w:r>
          </w:p>
        </w:tc>
        <w:tc>
          <w:tcPr>
            <w:tcW w:w="7523" w:type="dxa"/>
          </w:tcPr>
          <w:p w14:paraId="291F9761" w14:textId="12C59DA5" w:rsidR="00B23D0F" w:rsidRPr="0068439A" w:rsidRDefault="000C6A69" w:rsidP="00CE08D0">
            <w:pPr>
              <w:rPr>
                <w:rFonts w:cstheme="minorHAnsi"/>
              </w:rPr>
            </w:pPr>
            <w:r w:rsidRPr="0068439A">
              <w:rPr>
                <w:rFonts w:cstheme="minorHAnsi"/>
              </w:rPr>
              <w:t>Multispectral Instrument</w:t>
            </w:r>
          </w:p>
        </w:tc>
      </w:tr>
      <w:tr w:rsidR="00CE08D0" w:rsidRPr="0068439A" w14:paraId="766C4929" w14:textId="77777777" w:rsidTr="00CE08D0">
        <w:trPr>
          <w:trHeight w:val="79"/>
        </w:trPr>
        <w:tc>
          <w:tcPr>
            <w:tcW w:w="0" w:type="auto"/>
          </w:tcPr>
          <w:p w14:paraId="3F5DF1A5" w14:textId="41FD0C2F" w:rsidR="00CE08D0" w:rsidRPr="0068439A" w:rsidRDefault="00CE08D0" w:rsidP="00CE08D0">
            <w:pPr>
              <w:rPr>
                <w:rFonts w:cstheme="minorHAnsi"/>
              </w:rPr>
            </w:pPr>
            <w:r w:rsidRPr="0068439A">
              <w:rPr>
                <w:rFonts w:cstheme="minorHAnsi"/>
              </w:rPr>
              <w:t>NASA</w:t>
            </w:r>
          </w:p>
        </w:tc>
        <w:tc>
          <w:tcPr>
            <w:tcW w:w="7523" w:type="dxa"/>
          </w:tcPr>
          <w:p w14:paraId="120C2175" w14:textId="074FC94F" w:rsidR="00CE08D0" w:rsidRPr="0068439A" w:rsidRDefault="00CE08D0" w:rsidP="00CE08D0">
            <w:pPr>
              <w:rPr>
                <w:rFonts w:cstheme="minorHAnsi"/>
              </w:rPr>
            </w:pPr>
            <w:r w:rsidRPr="0068439A">
              <w:rPr>
                <w:rFonts w:cstheme="minorHAnsi"/>
              </w:rPr>
              <w:t>National Aeronautics and Space Administration</w:t>
            </w:r>
          </w:p>
        </w:tc>
      </w:tr>
      <w:tr w:rsidR="00CE08D0" w:rsidRPr="0068439A" w14:paraId="0BE01D93" w14:textId="77777777" w:rsidTr="00CE08D0">
        <w:trPr>
          <w:trHeight w:val="79"/>
        </w:trPr>
        <w:tc>
          <w:tcPr>
            <w:tcW w:w="0" w:type="auto"/>
          </w:tcPr>
          <w:p w14:paraId="3618DC0B" w14:textId="6EF30578" w:rsidR="00CE08D0" w:rsidRPr="0068439A" w:rsidRDefault="00CE08D0" w:rsidP="00CE08D0">
            <w:pPr>
              <w:rPr>
                <w:rFonts w:cstheme="minorHAnsi"/>
              </w:rPr>
            </w:pPr>
            <w:r w:rsidRPr="0068439A">
              <w:rPr>
                <w:rFonts w:cstheme="minorHAnsi"/>
              </w:rPr>
              <w:t>NIR</w:t>
            </w:r>
          </w:p>
        </w:tc>
        <w:tc>
          <w:tcPr>
            <w:tcW w:w="7523" w:type="dxa"/>
          </w:tcPr>
          <w:p w14:paraId="72BE5C19" w14:textId="4B5AA433" w:rsidR="00CE08D0" w:rsidRPr="0068439A" w:rsidRDefault="00CE08D0" w:rsidP="00CE08D0">
            <w:pPr>
              <w:rPr>
                <w:rFonts w:cstheme="minorHAnsi"/>
              </w:rPr>
            </w:pPr>
            <w:r w:rsidRPr="0068439A">
              <w:rPr>
                <w:rFonts w:cstheme="minorHAnsi"/>
              </w:rPr>
              <w:t>Near-Infrared</w:t>
            </w:r>
          </w:p>
        </w:tc>
      </w:tr>
      <w:tr w:rsidR="00CE08D0" w:rsidRPr="0068439A" w14:paraId="2F31CFB6" w14:textId="77777777" w:rsidTr="00CE08D0">
        <w:trPr>
          <w:trHeight w:val="79"/>
        </w:trPr>
        <w:tc>
          <w:tcPr>
            <w:tcW w:w="0" w:type="auto"/>
          </w:tcPr>
          <w:p w14:paraId="70FCC6EB" w14:textId="661C8F68" w:rsidR="00CE08D0" w:rsidRPr="0068439A" w:rsidRDefault="00CE08D0" w:rsidP="00E7009F">
            <w:pPr>
              <w:rPr>
                <w:rFonts w:cstheme="minorHAnsi"/>
              </w:rPr>
            </w:pPr>
            <w:r w:rsidRPr="0068439A">
              <w:rPr>
                <w:rFonts w:cstheme="minorHAnsi"/>
              </w:rPr>
              <w:t>NMEA</w:t>
            </w:r>
          </w:p>
        </w:tc>
        <w:tc>
          <w:tcPr>
            <w:tcW w:w="7523" w:type="dxa"/>
          </w:tcPr>
          <w:p w14:paraId="2C680FC5" w14:textId="1324665A" w:rsidR="00CE08D0" w:rsidRPr="0068439A" w:rsidRDefault="00CE08D0" w:rsidP="00E7009F">
            <w:pPr>
              <w:rPr>
                <w:rFonts w:cstheme="minorHAnsi"/>
              </w:rPr>
            </w:pPr>
            <w:r w:rsidRPr="0068439A">
              <w:rPr>
                <w:rFonts w:cstheme="minorHAnsi"/>
              </w:rPr>
              <w:t>National Marine Electronics Association</w:t>
            </w:r>
          </w:p>
        </w:tc>
      </w:tr>
      <w:tr w:rsidR="00CE08D0" w:rsidRPr="0068439A" w14:paraId="19D9328A" w14:textId="77777777" w:rsidTr="00CE08D0">
        <w:trPr>
          <w:trHeight w:val="79"/>
        </w:trPr>
        <w:tc>
          <w:tcPr>
            <w:tcW w:w="0" w:type="auto"/>
          </w:tcPr>
          <w:p w14:paraId="18A0EAE1" w14:textId="630A3D06" w:rsidR="00CE08D0" w:rsidRPr="0068439A" w:rsidRDefault="00CE08D0" w:rsidP="00CE08D0">
            <w:pPr>
              <w:rPr>
                <w:rFonts w:cstheme="minorHAnsi"/>
              </w:rPr>
            </w:pPr>
            <w:r w:rsidRPr="0068439A">
              <w:rPr>
                <w:rFonts w:cstheme="minorHAnsi"/>
              </w:rPr>
              <w:t>NPL</w:t>
            </w:r>
          </w:p>
        </w:tc>
        <w:tc>
          <w:tcPr>
            <w:tcW w:w="7523" w:type="dxa"/>
          </w:tcPr>
          <w:p w14:paraId="705F7A06" w14:textId="1F881DD6" w:rsidR="00CE08D0" w:rsidRPr="0068439A" w:rsidRDefault="00CE08D0" w:rsidP="00CE08D0">
            <w:pPr>
              <w:rPr>
                <w:rFonts w:cstheme="minorHAnsi"/>
              </w:rPr>
            </w:pPr>
            <w:r w:rsidRPr="0068439A">
              <w:rPr>
                <w:rFonts w:cstheme="minorHAnsi"/>
              </w:rPr>
              <w:t>National Physical Laboratory</w:t>
            </w:r>
          </w:p>
        </w:tc>
      </w:tr>
      <w:tr w:rsidR="00CE08D0" w:rsidRPr="0068439A" w14:paraId="7CF19465" w14:textId="77777777" w:rsidTr="00CE08D0">
        <w:trPr>
          <w:trHeight w:val="79"/>
        </w:trPr>
        <w:tc>
          <w:tcPr>
            <w:tcW w:w="0" w:type="auto"/>
          </w:tcPr>
          <w:p w14:paraId="0943DF98" w14:textId="056B2425" w:rsidR="00CE08D0" w:rsidRPr="0068439A" w:rsidRDefault="00CE08D0" w:rsidP="00CE08D0">
            <w:pPr>
              <w:rPr>
                <w:rFonts w:cstheme="minorHAnsi"/>
              </w:rPr>
            </w:pPr>
            <w:r w:rsidRPr="0068439A">
              <w:rPr>
                <w:rFonts w:cstheme="minorHAnsi"/>
              </w:rPr>
              <w:t>OLCI</w:t>
            </w:r>
          </w:p>
        </w:tc>
        <w:tc>
          <w:tcPr>
            <w:tcW w:w="7523" w:type="dxa"/>
          </w:tcPr>
          <w:p w14:paraId="0BE57621" w14:textId="29D1C8F7" w:rsidR="00CE08D0" w:rsidRPr="0068439A" w:rsidRDefault="00CE08D0" w:rsidP="00CE08D0">
            <w:pPr>
              <w:rPr>
                <w:rFonts w:cstheme="minorHAnsi"/>
              </w:rPr>
            </w:pPr>
            <w:r w:rsidRPr="0068439A">
              <w:rPr>
                <w:rFonts w:cstheme="minorHAnsi"/>
              </w:rPr>
              <w:t>Ocean and Land Colour Instrument</w:t>
            </w:r>
          </w:p>
        </w:tc>
      </w:tr>
      <w:tr w:rsidR="00CE08D0" w:rsidRPr="0068439A" w14:paraId="61A72A7E" w14:textId="77777777" w:rsidTr="00CE08D0">
        <w:trPr>
          <w:trHeight w:val="79"/>
        </w:trPr>
        <w:tc>
          <w:tcPr>
            <w:tcW w:w="0" w:type="auto"/>
          </w:tcPr>
          <w:p w14:paraId="4E0D92C0" w14:textId="24E1BC92" w:rsidR="00CE08D0" w:rsidRPr="0068439A" w:rsidRDefault="00CE08D0" w:rsidP="00CE08D0">
            <w:pPr>
              <w:rPr>
                <w:rFonts w:cstheme="minorHAnsi"/>
              </w:rPr>
            </w:pPr>
            <w:r w:rsidRPr="0068439A">
              <w:rPr>
                <w:rFonts w:cstheme="minorHAnsi"/>
              </w:rPr>
              <w:t>PSF</w:t>
            </w:r>
          </w:p>
        </w:tc>
        <w:tc>
          <w:tcPr>
            <w:tcW w:w="7523" w:type="dxa"/>
          </w:tcPr>
          <w:p w14:paraId="79C3A53E" w14:textId="45CB59DD" w:rsidR="00CE08D0" w:rsidRPr="0068439A" w:rsidRDefault="00CE08D0" w:rsidP="00CE08D0">
            <w:pPr>
              <w:rPr>
                <w:rFonts w:cstheme="minorHAnsi"/>
              </w:rPr>
            </w:pPr>
            <w:r w:rsidRPr="0068439A">
              <w:rPr>
                <w:rFonts w:cstheme="minorHAnsi"/>
              </w:rPr>
              <w:t>Point Spread Function</w:t>
            </w:r>
          </w:p>
        </w:tc>
      </w:tr>
      <w:tr w:rsidR="000C6A69" w:rsidRPr="0068439A" w14:paraId="7EEE7B80" w14:textId="77777777" w:rsidTr="00CE08D0">
        <w:trPr>
          <w:trHeight w:val="79"/>
        </w:trPr>
        <w:tc>
          <w:tcPr>
            <w:tcW w:w="0" w:type="auto"/>
          </w:tcPr>
          <w:p w14:paraId="1DDF3122" w14:textId="3F7B5EF1" w:rsidR="00B23D0F" w:rsidRPr="0068439A" w:rsidRDefault="00B23D0F" w:rsidP="000C6A69">
            <w:pPr>
              <w:rPr>
                <w:rFonts w:cstheme="minorHAnsi"/>
              </w:rPr>
            </w:pPr>
            <w:r w:rsidRPr="0068439A">
              <w:rPr>
                <w:rFonts w:cstheme="minorHAnsi"/>
              </w:rPr>
              <w:t>PTFE</w:t>
            </w:r>
          </w:p>
        </w:tc>
        <w:tc>
          <w:tcPr>
            <w:tcW w:w="7523" w:type="dxa"/>
          </w:tcPr>
          <w:p w14:paraId="166CA50B" w14:textId="5B973B58" w:rsidR="000C6A69" w:rsidRPr="0068439A" w:rsidRDefault="00B23D0F" w:rsidP="003B0354">
            <w:pPr>
              <w:rPr>
                <w:rFonts w:cstheme="minorHAnsi"/>
              </w:rPr>
            </w:pPr>
            <w:r w:rsidRPr="0068439A">
              <w:rPr>
                <w:rFonts w:cstheme="minorHAnsi"/>
              </w:rPr>
              <w:t>Polytetrafluoroethylene</w:t>
            </w:r>
          </w:p>
        </w:tc>
      </w:tr>
      <w:tr w:rsidR="000C6A69" w:rsidRPr="0068439A" w14:paraId="31EDD195" w14:textId="77777777" w:rsidTr="00CE08D0">
        <w:trPr>
          <w:trHeight w:val="79"/>
        </w:trPr>
        <w:tc>
          <w:tcPr>
            <w:tcW w:w="0" w:type="auto"/>
          </w:tcPr>
          <w:p w14:paraId="4CF5A90C" w14:textId="77777777" w:rsidR="000C6A69" w:rsidRPr="0068439A" w:rsidRDefault="000C6A69" w:rsidP="00E7009F">
            <w:pPr>
              <w:rPr>
                <w:rFonts w:cstheme="minorHAnsi"/>
              </w:rPr>
            </w:pPr>
            <w:r w:rsidRPr="0068439A">
              <w:rPr>
                <w:rFonts w:cstheme="minorHAnsi"/>
              </w:rPr>
              <w:t>QA4EO</w:t>
            </w:r>
          </w:p>
        </w:tc>
        <w:tc>
          <w:tcPr>
            <w:tcW w:w="7523" w:type="dxa"/>
          </w:tcPr>
          <w:p w14:paraId="0762FD0A" w14:textId="7A23F1F0" w:rsidR="000C6A69" w:rsidRPr="0068439A" w:rsidRDefault="000C6A69" w:rsidP="003B0354">
            <w:pPr>
              <w:rPr>
                <w:rFonts w:cstheme="minorHAnsi"/>
              </w:rPr>
            </w:pPr>
            <w:r w:rsidRPr="0068439A">
              <w:rPr>
                <w:rFonts w:cstheme="minorHAnsi"/>
              </w:rPr>
              <w:t xml:space="preserve">Quality Assurance </w:t>
            </w:r>
            <w:r w:rsidR="00E7009F" w:rsidRPr="0068439A">
              <w:rPr>
                <w:rFonts w:cstheme="minorHAnsi"/>
              </w:rPr>
              <w:t>for</w:t>
            </w:r>
            <w:r w:rsidRPr="0068439A">
              <w:rPr>
                <w:rFonts w:cstheme="minorHAnsi"/>
              </w:rPr>
              <w:t xml:space="preserve"> Earth Observation</w:t>
            </w:r>
          </w:p>
        </w:tc>
      </w:tr>
      <w:tr w:rsidR="000C6A69" w:rsidRPr="0068439A" w14:paraId="0089FF7D" w14:textId="77777777" w:rsidTr="00CE08D0">
        <w:trPr>
          <w:trHeight w:val="79"/>
        </w:trPr>
        <w:tc>
          <w:tcPr>
            <w:tcW w:w="0" w:type="auto"/>
          </w:tcPr>
          <w:p w14:paraId="5F722B1F" w14:textId="77777777" w:rsidR="000C6A69" w:rsidRPr="0068439A" w:rsidRDefault="000C6A69" w:rsidP="00E7009F">
            <w:pPr>
              <w:rPr>
                <w:rFonts w:cstheme="minorHAnsi"/>
              </w:rPr>
            </w:pPr>
            <w:r w:rsidRPr="0068439A">
              <w:rPr>
                <w:rFonts w:cstheme="minorHAnsi"/>
              </w:rPr>
              <w:t>RGB</w:t>
            </w:r>
          </w:p>
        </w:tc>
        <w:tc>
          <w:tcPr>
            <w:tcW w:w="7523" w:type="dxa"/>
          </w:tcPr>
          <w:p w14:paraId="39ED2FC9" w14:textId="77777777" w:rsidR="000C6A69" w:rsidRPr="0068439A" w:rsidRDefault="000C6A69" w:rsidP="003B0354">
            <w:pPr>
              <w:rPr>
                <w:rFonts w:cstheme="minorHAnsi"/>
              </w:rPr>
            </w:pPr>
            <w:r w:rsidRPr="0068439A">
              <w:rPr>
                <w:rFonts w:cstheme="minorHAnsi"/>
              </w:rPr>
              <w:t>Red green blue</w:t>
            </w:r>
          </w:p>
        </w:tc>
      </w:tr>
      <w:tr w:rsidR="000C6A69" w:rsidRPr="0068439A" w14:paraId="011675C1" w14:textId="77777777" w:rsidTr="00CE08D0">
        <w:trPr>
          <w:trHeight w:val="79"/>
        </w:trPr>
        <w:tc>
          <w:tcPr>
            <w:tcW w:w="0" w:type="auto"/>
          </w:tcPr>
          <w:p w14:paraId="44559960" w14:textId="3BB4BE5A" w:rsidR="001510E7" w:rsidRPr="0068439A" w:rsidRDefault="000C6A69" w:rsidP="00CE08D0">
            <w:pPr>
              <w:rPr>
                <w:rFonts w:cstheme="minorHAnsi"/>
              </w:rPr>
            </w:pPr>
            <w:r w:rsidRPr="0068439A">
              <w:rPr>
                <w:rFonts w:cstheme="minorHAnsi"/>
              </w:rPr>
              <w:t>RTM</w:t>
            </w:r>
          </w:p>
        </w:tc>
        <w:tc>
          <w:tcPr>
            <w:tcW w:w="7523" w:type="dxa"/>
          </w:tcPr>
          <w:p w14:paraId="22E9DE9B" w14:textId="1C6C8108" w:rsidR="001510E7" w:rsidRPr="0068439A" w:rsidRDefault="000C6A69" w:rsidP="00CE08D0">
            <w:pPr>
              <w:rPr>
                <w:rFonts w:cstheme="minorHAnsi"/>
              </w:rPr>
            </w:pPr>
            <w:r w:rsidRPr="0068439A">
              <w:rPr>
                <w:rFonts w:cstheme="minorHAnsi"/>
              </w:rPr>
              <w:t>Radiative transfer model</w:t>
            </w:r>
          </w:p>
        </w:tc>
      </w:tr>
      <w:tr w:rsidR="00CE08D0" w:rsidRPr="0068439A" w14:paraId="1DF508AB" w14:textId="77777777" w:rsidTr="00CE08D0">
        <w:trPr>
          <w:trHeight w:val="79"/>
        </w:trPr>
        <w:tc>
          <w:tcPr>
            <w:tcW w:w="0" w:type="auto"/>
          </w:tcPr>
          <w:p w14:paraId="0C6D72E7" w14:textId="737B4B55" w:rsidR="00CE08D0" w:rsidRPr="0068439A" w:rsidRDefault="00CE08D0" w:rsidP="00CE08D0">
            <w:pPr>
              <w:rPr>
                <w:rFonts w:cstheme="minorHAnsi"/>
              </w:rPr>
            </w:pPr>
            <w:r w:rsidRPr="0068439A">
              <w:rPr>
                <w:rFonts w:cstheme="minorHAnsi"/>
              </w:rPr>
              <w:t>S2A</w:t>
            </w:r>
          </w:p>
        </w:tc>
        <w:tc>
          <w:tcPr>
            <w:tcW w:w="7523" w:type="dxa"/>
          </w:tcPr>
          <w:p w14:paraId="5DDDB852" w14:textId="779E2C63" w:rsidR="00CE08D0" w:rsidRPr="0068439A" w:rsidRDefault="00CE08D0" w:rsidP="00CE08D0">
            <w:pPr>
              <w:rPr>
                <w:rFonts w:cstheme="minorHAnsi"/>
              </w:rPr>
            </w:pPr>
            <w:r w:rsidRPr="0068439A">
              <w:rPr>
                <w:rFonts w:cstheme="minorHAnsi"/>
              </w:rPr>
              <w:t>Sentinel 2A</w:t>
            </w:r>
          </w:p>
        </w:tc>
      </w:tr>
      <w:tr w:rsidR="00CE08D0" w:rsidRPr="0068439A" w14:paraId="1FE29EC8" w14:textId="77777777" w:rsidTr="00CE08D0">
        <w:trPr>
          <w:trHeight w:val="79"/>
        </w:trPr>
        <w:tc>
          <w:tcPr>
            <w:tcW w:w="0" w:type="auto"/>
          </w:tcPr>
          <w:p w14:paraId="001D7108" w14:textId="0AE6AE49" w:rsidR="00CE08D0" w:rsidRPr="0068439A" w:rsidRDefault="00CE08D0" w:rsidP="00CE08D0">
            <w:pPr>
              <w:rPr>
                <w:rFonts w:cstheme="minorHAnsi"/>
              </w:rPr>
            </w:pPr>
            <w:r w:rsidRPr="0068439A">
              <w:rPr>
                <w:rFonts w:cstheme="minorHAnsi"/>
              </w:rPr>
              <w:t>SFOV</w:t>
            </w:r>
          </w:p>
        </w:tc>
        <w:tc>
          <w:tcPr>
            <w:tcW w:w="7523" w:type="dxa"/>
          </w:tcPr>
          <w:p w14:paraId="0485E659" w14:textId="7CD92FBC" w:rsidR="00CE08D0" w:rsidRPr="0068439A" w:rsidRDefault="00CE08D0" w:rsidP="00CE08D0">
            <w:pPr>
              <w:rPr>
                <w:rFonts w:cstheme="minorHAnsi"/>
              </w:rPr>
            </w:pPr>
            <w:r w:rsidRPr="0068439A">
              <w:rPr>
                <w:rFonts w:cstheme="minorHAnsi"/>
              </w:rPr>
              <w:t>Single Field of View</w:t>
            </w:r>
          </w:p>
        </w:tc>
      </w:tr>
      <w:tr w:rsidR="00CE08D0" w:rsidRPr="0068439A" w14:paraId="0AC8A058" w14:textId="77777777" w:rsidTr="00CE08D0">
        <w:trPr>
          <w:trHeight w:val="79"/>
        </w:trPr>
        <w:tc>
          <w:tcPr>
            <w:tcW w:w="0" w:type="auto"/>
          </w:tcPr>
          <w:p w14:paraId="22AC16B3" w14:textId="6700F021" w:rsidR="00CE08D0" w:rsidRPr="0068439A" w:rsidRDefault="00CE08D0" w:rsidP="00CE08D0">
            <w:pPr>
              <w:rPr>
                <w:rFonts w:cstheme="minorHAnsi"/>
              </w:rPr>
            </w:pPr>
            <w:r w:rsidRPr="0068439A">
              <w:rPr>
                <w:rFonts w:cstheme="minorHAnsi"/>
              </w:rPr>
              <w:t>SI</w:t>
            </w:r>
          </w:p>
        </w:tc>
        <w:tc>
          <w:tcPr>
            <w:tcW w:w="7523" w:type="dxa"/>
          </w:tcPr>
          <w:p w14:paraId="3EEFA639" w14:textId="0BAB3756" w:rsidR="00CE08D0" w:rsidRPr="0068439A" w:rsidRDefault="00CE08D0" w:rsidP="00CE08D0">
            <w:pPr>
              <w:rPr>
                <w:rFonts w:cstheme="minorHAnsi"/>
              </w:rPr>
            </w:pPr>
            <w:r w:rsidRPr="0068439A">
              <w:rPr>
                <w:rFonts w:cstheme="minorHAnsi"/>
              </w:rPr>
              <w:t>International System of Units</w:t>
            </w:r>
          </w:p>
        </w:tc>
      </w:tr>
      <w:tr w:rsidR="00CE08D0" w:rsidRPr="0068439A" w14:paraId="6A5E8E59" w14:textId="77777777" w:rsidTr="00CE08D0">
        <w:trPr>
          <w:trHeight w:val="79"/>
        </w:trPr>
        <w:tc>
          <w:tcPr>
            <w:tcW w:w="0" w:type="auto"/>
          </w:tcPr>
          <w:p w14:paraId="6F89F70F" w14:textId="6CF8F868" w:rsidR="00CE08D0" w:rsidRPr="0068439A" w:rsidRDefault="00CE08D0" w:rsidP="00CE08D0">
            <w:pPr>
              <w:rPr>
                <w:rFonts w:cstheme="minorHAnsi"/>
              </w:rPr>
            </w:pPr>
            <w:r w:rsidRPr="0068439A">
              <w:rPr>
                <w:rFonts w:cstheme="minorHAnsi"/>
              </w:rPr>
              <w:t>SNR</w:t>
            </w:r>
          </w:p>
        </w:tc>
        <w:tc>
          <w:tcPr>
            <w:tcW w:w="7523" w:type="dxa"/>
          </w:tcPr>
          <w:p w14:paraId="1AD7F855" w14:textId="5A9BA6EF" w:rsidR="00CE08D0" w:rsidRPr="0068439A" w:rsidRDefault="00CE08D0" w:rsidP="00CE08D0">
            <w:pPr>
              <w:rPr>
                <w:rFonts w:cstheme="minorHAnsi"/>
              </w:rPr>
            </w:pPr>
            <w:r w:rsidRPr="0068439A">
              <w:rPr>
                <w:rFonts w:cstheme="minorHAnsi"/>
              </w:rPr>
              <w:t>Signal to noise ratio</w:t>
            </w:r>
          </w:p>
        </w:tc>
      </w:tr>
      <w:tr w:rsidR="00CE08D0" w:rsidRPr="0068439A" w14:paraId="2BD1EDD8" w14:textId="77777777" w:rsidTr="00CE08D0">
        <w:trPr>
          <w:trHeight w:val="79"/>
        </w:trPr>
        <w:tc>
          <w:tcPr>
            <w:tcW w:w="0" w:type="auto"/>
          </w:tcPr>
          <w:p w14:paraId="73670D99" w14:textId="297D7181" w:rsidR="00CE08D0" w:rsidRPr="0068439A" w:rsidRDefault="00CE08D0" w:rsidP="00E7009F">
            <w:pPr>
              <w:rPr>
                <w:rFonts w:cstheme="minorHAnsi"/>
              </w:rPr>
            </w:pPr>
            <w:r w:rsidRPr="0068439A">
              <w:rPr>
                <w:rFonts w:cstheme="minorHAnsi"/>
              </w:rPr>
              <w:t>SR</w:t>
            </w:r>
          </w:p>
        </w:tc>
        <w:tc>
          <w:tcPr>
            <w:tcW w:w="7523" w:type="dxa"/>
          </w:tcPr>
          <w:p w14:paraId="53818B82" w14:textId="23E86A4C" w:rsidR="00CE08D0" w:rsidRPr="0068439A" w:rsidRDefault="00CE08D0" w:rsidP="00E7009F">
            <w:pPr>
              <w:rPr>
                <w:rFonts w:cstheme="minorHAnsi"/>
              </w:rPr>
            </w:pPr>
            <w:r w:rsidRPr="0068439A">
              <w:rPr>
                <w:rFonts w:cstheme="minorHAnsi"/>
              </w:rPr>
              <w:t>Surface Reflectance</w:t>
            </w:r>
          </w:p>
        </w:tc>
      </w:tr>
      <w:tr w:rsidR="000C6A69" w:rsidRPr="0068439A" w14:paraId="70057522" w14:textId="77777777" w:rsidTr="00CE08D0">
        <w:trPr>
          <w:trHeight w:val="79"/>
        </w:trPr>
        <w:tc>
          <w:tcPr>
            <w:tcW w:w="0" w:type="auto"/>
          </w:tcPr>
          <w:p w14:paraId="35C9C3E2" w14:textId="77777777" w:rsidR="000C6A69" w:rsidRPr="0068439A" w:rsidRDefault="000C6A69" w:rsidP="00E7009F">
            <w:pPr>
              <w:rPr>
                <w:rFonts w:cstheme="minorHAnsi"/>
              </w:rPr>
            </w:pPr>
            <w:r w:rsidRPr="0068439A">
              <w:rPr>
                <w:rFonts w:cstheme="minorHAnsi"/>
              </w:rPr>
              <w:t>SWIR</w:t>
            </w:r>
          </w:p>
        </w:tc>
        <w:tc>
          <w:tcPr>
            <w:tcW w:w="7523" w:type="dxa"/>
          </w:tcPr>
          <w:p w14:paraId="186C8295" w14:textId="77777777" w:rsidR="000C6A69" w:rsidRPr="0068439A" w:rsidRDefault="000C6A69" w:rsidP="003B0354">
            <w:pPr>
              <w:rPr>
                <w:rFonts w:cstheme="minorHAnsi"/>
              </w:rPr>
            </w:pPr>
            <w:r w:rsidRPr="0068439A">
              <w:rPr>
                <w:rFonts w:cstheme="minorHAnsi"/>
              </w:rPr>
              <w:t>Shortwave-infrared</w:t>
            </w:r>
          </w:p>
        </w:tc>
      </w:tr>
      <w:tr w:rsidR="000C6A69" w:rsidRPr="0068439A" w14:paraId="2BAC5E30" w14:textId="77777777" w:rsidTr="00CE08D0">
        <w:trPr>
          <w:trHeight w:val="79"/>
        </w:trPr>
        <w:tc>
          <w:tcPr>
            <w:tcW w:w="0" w:type="auto"/>
          </w:tcPr>
          <w:p w14:paraId="1C6B9CDA" w14:textId="220FACE5" w:rsidR="00DB50D4" w:rsidRPr="0068439A" w:rsidRDefault="000C6A69" w:rsidP="000C6A69">
            <w:pPr>
              <w:rPr>
                <w:rFonts w:cstheme="minorHAnsi"/>
              </w:rPr>
            </w:pPr>
            <w:r w:rsidRPr="0068439A">
              <w:rPr>
                <w:rFonts w:cstheme="minorHAnsi"/>
              </w:rPr>
              <w:t>SZA</w:t>
            </w:r>
          </w:p>
        </w:tc>
        <w:tc>
          <w:tcPr>
            <w:tcW w:w="7523" w:type="dxa"/>
          </w:tcPr>
          <w:p w14:paraId="676D28A4" w14:textId="04274E8C" w:rsidR="00DB50D4" w:rsidRPr="0068439A" w:rsidRDefault="000C6A69" w:rsidP="00CE08D0">
            <w:pPr>
              <w:rPr>
                <w:rFonts w:cstheme="minorHAnsi"/>
              </w:rPr>
            </w:pPr>
            <w:r w:rsidRPr="0068439A">
              <w:rPr>
                <w:rFonts w:cstheme="minorHAnsi"/>
              </w:rPr>
              <w:t>Solar zenith angle</w:t>
            </w:r>
          </w:p>
        </w:tc>
      </w:tr>
      <w:tr w:rsidR="00CE08D0" w:rsidRPr="0068439A" w14:paraId="0D49B9BA" w14:textId="77777777" w:rsidTr="00CE08D0">
        <w:trPr>
          <w:trHeight w:val="79"/>
        </w:trPr>
        <w:tc>
          <w:tcPr>
            <w:tcW w:w="0" w:type="auto"/>
          </w:tcPr>
          <w:p w14:paraId="06B55DA4" w14:textId="1A9F174F" w:rsidR="00CE08D0" w:rsidRPr="0068439A" w:rsidRDefault="00CE08D0" w:rsidP="000C6A69">
            <w:pPr>
              <w:rPr>
                <w:rFonts w:cstheme="minorHAnsi"/>
              </w:rPr>
            </w:pPr>
            <w:r w:rsidRPr="0068439A">
              <w:rPr>
                <w:rFonts w:cstheme="minorHAnsi"/>
              </w:rPr>
              <w:t>TDR</w:t>
            </w:r>
          </w:p>
        </w:tc>
        <w:tc>
          <w:tcPr>
            <w:tcW w:w="7523" w:type="dxa"/>
          </w:tcPr>
          <w:p w14:paraId="76D610A6" w14:textId="2DE07AA9" w:rsidR="00CE08D0" w:rsidRPr="0068439A" w:rsidRDefault="00CE08D0" w:rsidP="00E7009F">
            <w:pPr>
              <w:rPr>
                <w:rFonts w:cstheme="minorHAnsi"/>
              </w:rPr>
            </w:pPr>
            <w:r w:rsidRPr="0068439A">
              <w:rPr>
                <w:rFonts w:cstheme="minorHAnsi"/>
              </w:rPr>
              <w:t>Total diffuse reflectance</w:t>
            </w:r>
          </w:p>
        </w:tc>
      </w:tr>
      <w:tr w:rsidR="000C6A69" w:rsidRPr="0068439A" w14:paraId="1AF2A7F0" w14:textId="77777777" w:rsidTr="00CE08D0">
        <w:trPr>
          <w:trHeight w:val="79"/>
        </w:trPr>
        <w:tc>
          <w:tcPr>
            <w:tcW w:w="0" w:type="auto"/>
          </w:tcPr>
          <w:p w14:paraId="4C2B5F13" w14:textId="77777777" w:rsidR="000C6A69" w:rsidRPr="0068439A" w:rsidRDefault="000C6A69" w:rsidP="00E7009F">
            <w:pPr>
              <w:rPr>
                <w:rFonts w:cstheme="minorHAnsi"/>
              </w:rPr>
            </w:pPr>
            <w:r w:rsidRPr="0068439A">
              <w:rPr>
                <w:rFonts w:cstheme="minorHAnsi"/>
              </w:rPr>
              <w:t>UAV</w:t>
            </w:r>
          </w:p>
        </w:tc>
        <w:tc>
          <w:tcPr>
            <w:tcW w:w="7523" w:type="dxa"/>
          </w:tcPr>
          <w:p w14:paraId="36EB3EBC" w14:textId="77777777" w:rsidR="000C6A69" w:rsidRPr="0068439A" w:rsidRDefault="000C6A69" w:rsidP="003B0354">
            <w:pPr>
              <w:rPr>
                <w:rFonts w:cstheme="minorHAnsi"/>
              </w:rPr>
            </w:pPr>
            <w:r w:rsidRPr="0068439A">
              <w:rPr>
                <w:rFonts w:cstheme="minorHAnsi"/>
              </w:rPr>
              <w:t>Unmanned aerial vehicle</w:t>
            </w:r>
          </w:p>
        </w:tc>
      </w:tr>
      <w:tr w:rsidR="000C6A69" w:rsidRPr="0068439A" w14:paraId="2D320A8A" w14:textId="77777777" w:rsidTr="00CE08D0">
        <w:trPr>
          <w:trHeight w:val="79"/>
        </w:trPr>
        <w:tc>
          <w:tcPr>
            <w:tcW w:w="0" w:type="auto"/>
          </w:tcPr>
          <w:p w14:paraId="6A2150B7" w14:textId="77777777" w:rsidR="000C6A69" w:rsidRPr="0068439A" w:rsidRDefault="000C6A69" w:rsidP="000C6A69">
            <w:pPr>
              <w:rPr>
                <w:rFonts w:cstheme="minorHAnsi"/>
              </w:rPr>
            </w:pPr>
            <w:r w:rsidRPr="0068439A">
              <w:rPr>
                <w:rFonts w:cstheme="minorHAnsi"/>
              </w:rPr>
              <w:t>UCLM</w:t>
            </w:r>
          </w:p>
        </w:tc>
        <w:tc>
          <w:tcPr>
            <w:tcW w:w="7523" w:type="dxa"/>
          </w:tcPr>
          <w:p w14:paraId="1B2274F8" w14:textId="77777777" w:rsidR="000C6A69" w:rsidRPr="0068439A" w:rsidRDefault="000C6A69" w:rsidP="00E7009F">
            <w:pPr>
              <w:rPr>
                <w:rFonts w:cstheme="minorHAnsi"/>
              </w:rPr>
            </w:pPr>
            <w:r w:rsidRPr="0068439A">
              <w:rPr>
                <w:rFonts w:cstheme="minorHAnsi"/>
              </w:rPr>
              <w:t>University of Castilla-La-Mancha</w:t>
            </w:r>
          </w:p>
        </w:tc>
      </w:tr>
      <w:tr w:rsidR="000C6A69" w:rsidRPr="0068439A" w14:paraId="0D11156E" w14:textId="77777777" w:rsidTr="00CE08D0">
        <w:trPr>
          <w:trHeight w:val="79"/>
        </w:trPr>
        <w:tc>
          <w:tcPr>
            <w:tcW w:w="0" w:type="auto"/>
          </w:tcPr>
          <w:p w14:paraId="73CB1E21" w14:textId="77777777" w:rsidR="000C6A69" w:rsidRPr="0068439A" w:rsidRDefault="000C6A69" w:rsidP="000C6A69">
            <w:pPr>
              <w:rPr>
                <w:rFonts w:cstheme="minorHAnsi"/>
              </w:rPr>
            </w:pPr>
            <w:r w:rsidRPr="0068439A">
              <w:rPr>
                <w:rFonts w:cstheme="minorHAnsi"/>
              </w:rPr>
              <w:t>UHS</w:t>
            </w:r>
          </w:p>
        </w:tc>
        <w:tc>
          <w:tcPr>
            <w:tcW w:w="7523" w:type="dxa"/>
          </w:tcPr>
          <w:p w14:paraId="524FDB90" w14:textId="77777777" w:rsidR="000C6A69" w:rsidRPr="0068439A" w:rsidRDefault="000C6A69" w:rsidP="00E7009F">
            <w:pPr>
              <w:rPr>
                <w:rFonts w:cstheme="minorHAnsi"/>
              </w:rPr>
            </w:pPr>
            <w:r w:rsidRPr="0068439A">
              <w:rPr>
                <w:rFonts w:cstheme="minorHAnsi"/>
              </w:rPr>
              <w:t>Ultra-high speed</w:t>
            </w:r>
          </w:p>
        </w:tc>
      </w:tr>
      <w:tr w:rsidR="000C6A69" w:rsidRPr="0068439A" w14:paraId="1561BBFC" w14:textId="77777777" w:rsidTr="00CE08D0">
        <w:trPr>
          <w:trHeight w:val="79"/>
        </w:trPr>
        <w:tc>
          <w:tcPr>
            <w:tcW w:w="0" w:type="auto"/>
          </w:tcPr>
          <w:p w14:paraId="636FD5AE" w14:textId="77777777" w:rsidR="000C6A69" w:rsidRPr="0068439A" w:rsidRDefault="000C6A69" w:rsidP="000C6A69">
            <w:pPr>
              <w:rPr>
                <w:rFonts w:cstheme="minorHAnsi"/>
              </w:rPr>
            </w:pPr>
            <w:r w:rsidRPr="0068439A">
              <w:rPr>
                <w:rFonts w:cstheme="minorHAnsi"/>
              </w:rPr>
              <w:t>UOS</w:t>
            </w:r>
          </w:p>
        </w:tc>
        <w:tc>
          <w:tcPr>
            <w:tcW w:w="7523" w:type="dxa"/>
          </w:tcPr>
          <w:p w14:paraId="5465614E" w14:textId="53CC8638" w:rsidR="000C6A69" w:rsidRPr="0068439A" w:rsidRDefault="000C6A69" w:rsidP="00E7009F">
            <w:pPr>
              <w:rPr>
                <w:rFonts w:cstheme="minorHAnsi"/>
              </w:rPr>
            </w:pPr>
            <w:r w:rsidRPr="0068439A">
              <w:rPr>
                <w:rFonts w:cstheme="minorHAnsi"/>
              </w:rPr>
              <w:t>University of Southampton</w:t>
            </w:r>
          </w:p>
        </w:tc>
      </w:tr>
      <w:tr w:rsidR="000C6A69" w:rsidRPr="0068439A" w14:paraId="31B81F49" w14:textId="77777777" w:rsidTr="00CE08D0">
        <w:trPr>
          <w:trHeight w:val="79"/>
        </w:trPr>
        <w:tc>
          <w:tcPr>
            <w:tcW w:w="0" w:type="auto"/>
          </w:tcPr>
          <w:p w14:paraId="61756DF7" w14:textId="77777777" w:rsidR="000C6A69" w:rsidRPr="0068439A" w:rsidRDefault="000C6A69" w:rsidP="000C6A69">
            <w:pPr>
              <w:rPr>
                <w:rFonts w:cstheme="minorHAnsi"/>
              </w:rPr>
            </w:pPr>
            <w:r w:rsidRPr="0068439A">
              <w:rPr>
                <w:rFonts w:cstheme="minorHAnsi"/>
              </w:rPr>
              <w:t>USB</w:t>
            </w:r>
          </w:p>
        </w:tc>
        <w:tc>
          <w:tcPr>
            <w:tcW w:w="7523" w:type="dxa"/>
          </w:tcPr>
          <w:p w14:paraId="71087824" w14:textId="77777777" w:rsidR="000C6A69" w:rsidRPr="0068439A" w:rsidRDefault="000C6A69" w:rsidP="00E7009F">
            <w:pPr>
              <w:rPr>
                <w:rFonts w:cstheme="minorHAnsi"/>
              </w:rPr>
            </w:pPr>
            <w:r w:rsidRPr="0068439A">
              <w:rPr>
                <w:rFonts w:cstheme="minorHAnsi"/>
              </w:rPr>
              <w:t>Universal serial bus</w:t>
            </w:r>
          </w:p>
        </w:tc>
      </w:tr>
      <w:tr w:rsidR="000C6A69" w:rsidRPr="0068439A" w14:paraId="2A7DE710" w14:textId="77777777" w:rsidTr="00CE08D0">
        <w:trPr>
          <w:trHeight w:val="79"/>
        </w:trPr>
        <w:tc>
          <w:tcPr>
            <w:tcW w:w="0" w:type="auto"/>
          </w:tcPr>
          <w:p w14:paraId="7F9510A7" w14:textId="2D81EE7D" w:rsidR="001510E7" w:rsidRPr="0068439A" w:rsidRDefault="000C6A69" w:rsidP="000C6A69">
            <w:pPr>
              <w:rPr>
                <w:rFonts w:cstheme="minorHAnsi"/>
              </w:rPr>
            </w:pPr>
            <w:r w:rsidRPr="0068439A">
              <w:rPr>
                <w:rFonts w:cstheme="minorHAnsi"/>
              </w:rPr>
              <w:t>UTC</w:t>
            </w:r>
          </w:p>
        </w:tc>
        <w:tc>
          <w:tcPr>
            <w:tcW w:w="7523" w:type="dxa"/>
          </w:tcPr>
          <w:p w14:paraId="14ACCE68" w14:textId="4CE00F95" w:rsidR="001510E7" w:rsidRPr="0068439A" w:rsidRDefault="000C6A69" w:rsidP="00CE08D0">
            <w:pPr>
              <w:rPr>
                <w:rFonts w:cstheme="minorHAnsi"/>
              </w:rPr>
            </w:pPr>
            <w:r w:rsidRPr="0068439A">
              <w:rPr>
                <w:rFonts w:cstheme="minorHAnsi"/>
              </w:rPr>
              <w:t>Coordinated universal time</w:t>
            </w:r>
          </w:p>
        </w:tc>
      </w:tr>
      <w:tr w:rsidR="00CE08D0" w:rsidRPr="0068439A" w14:paraId="05430D3E" w14:textId="77777777" w:rsidTr="00CE08D0">
        <w:trPr>
          <w:trHeight w:val="79"/>
        </w:trPr>
        <w:tc>
          <w:tcPr>
            <w:tcW w:w="0" w:type="auto"/>
          </w:tcPr>
          <w:p w14:paraId="0065A34E" w14:textId="7555018D" w:rsidR="00CE08D0" w:rsidRPr="0068439A" w:rsidRDefault="00CE08D0" w:rsidP="000C6A69">
            <w:pPr>
              <w:rPr>
                <w:rFonts w:cstheme="minorHAnsi"/>
              </w:rPr>
            </w:pPr>
            <w:r w:rsidRPr="0068439A">
              <w:rPr>
                <w:rFonts w:cstheme="minorHAnsi"/>
              </w:rPr>
              <w:t>UV</w:t>
            </w:r>
          </w:p>
        </w:tc>
        <w:tc>
          <w:tcPr>
            <w:tcW w:w="7523" w:type="dxa"/>
          </w:tcPr>
          <w:p w14:paraId="5636896D" w14:textId="4EF74042" w:rsidR="00CE08D0" w:rsidRPr="0068439A" w:rsidRDefault="00CE08D0" w:rsidP="00E7009F">
            <w:pPr>
              <w:rPr>
                <w:rFonts w:cstheme="minorHAnsi"/>
              </w:rPr>
            </w:pPr>
            <w:r w:rsidRPr="0068439A">
              <w:rPr>
                <w:rFonts w:cstheme="minorHAnsi"/>
              </w:rPr>
              <w:t>Ultraviolet</w:t>
            </w:r>
          </w:p>
        </w:tc>
      </w:tr>
      <w:tr w:rsidR="000C6A69" w:rsidRPr="0068439A" w14:paraId="31C7E862" w14:textId="77777777" w:rsidTr="00CE08D0">
        <w:trPr>
          <w:trHeight w:val="79"/>
        </w:trPr>
        <w:tc>
          <w:tcPr>
            <w:tcW w:w="0" w:type="auto"/>
          </w:tcPr>
          <w:p w14:paraId="3B1612D3" w14:textId="11428076" w:rsidR="001510E7" w:rsidRPr="0068439A" w:rsidRDefault="000C6A69" w:rsidP="000C6A69">
            <w:pPr>
              <w:rPr>
                <w:rFonts w:cstheme="minorHAnsi"/>
              </w:rPr>
            </w:pPr>
            <w:r w:rsidRPr="0068439A">
              <w:rPr>
                <w:rFonts w:cstheme="minorHAnsi"/>
              </w:rPr>
              <w:t>VALERI</w:t>
            </w:r>
          </w:p>
        </w:tc>
        <w:tc>
          <w:tcPr>
            <w:tcW w:w="7523" w:type="dxa"/>
          </w:tcPr>
          <w:p w14:paraId="58DD0377" w14:textId="64FC17D6" w:rsidR="001510E7" w:rsidRPr="0068439A" w:rsidRDefault="000C6A69" w:rsidP="00CE08D0">
            <w:pPr>
              <w:rPr>
                <w:rFonts w:cstheme="minorHAnsi"/>
              </w:rPr>
            </w:pPr>
            <w:r w:rsidRPr="0068439A">
              <w:rPr>
                <w:rFonts w:cstheme="minorHAnsi"/>
              </w:rPr>
              <w:t>Validation of European Land Remote Sensing Instruments</w:t>
            </w:r>
          </w:p>
        </w:tc>
      </w:tr>
      <w:tr w:rsidR="00761248" w:rsidRPr="0068439A" w14:paraId="3FE933F8" w14:textId="77777777" w:rsidTr="00CE08D0">
        <w:trPr>
          <w:trHeight w:val="79"/>
        </w:trPr>
        <w:tc>
          <w:tcPr>
            <w:tcW w:w="0" w:type="auto"/>
          </w:tcPr>
          <w:p w14:paraId="0AF613F4" w14:textId="6D1BF9CB" w:rsidR="00761248" w:rsidRPr="0068439A" w:rsidRDefault="00761248" w:rsidP="000C6A69">
            <w:pPr>
              <w:rPr>
                <w:rFonts w:cstheme="minorHAnsi"/>
              </w:rPr>
            </w:pPr>
            <w:r>
              <w:rPr>
                <w:rFonts w:cstheme="minorHAnsi"/>
              </w:rPr>
              <w:t>VIM</w:t>
            </w:r>
          </w:p>
        </w:tc>
        <w:tc>
          <w:tcPr>
            <w:tcW w:w="7523" w:type="dxa"/>
          </w:tcPr>
          <w:p w14:paraId="1D682892" w14:textId="7696D644" w:rsidR="00761248" w:rsidRPr="0068439A" w:rsidRDefault="000C7CF8" w:rsidP="00E7009F">
            <w:pPr>
              <w:rPr>
                <w:rFonts w:cstheme="minorHAnsi"/>
              </w:rPr>
            </w:pPr>
            <w:r>
              <w:rPr>
                <w:rFonts w:cstheme="minorHAnsi"/>
              </w:rPr>
              <w:t>International Vocabulary of Metrology</w:t>
            </w:r>
          </w:p>
        </w:tc>
      </w:tr>
      <w:tr w:rsidR="00CE08D0" w:rsidRPr="0068439A" w14:paraId="77602742" w14:textId="77777777" w:rsidTr="00CE08D0">
        <w:trPr>
          <w:trHeight w:val="79"/>
        </w:trPr>
        <w:tc>
          <w:tcPr>
            <w:tcW w:w="0" w:type="auto"/>
          </w:tcPr>
          <w:p w14:paraId="7B8865E1" w14:textId="548BA900" w:rsidR="00CE08D0" w:rsidRPr="0068439A" w:rsidRDefault="00CE08D0" w:rsidP="000C6A69">
            <w:pPr>
              <w:rPr>
                <w:rFonts w:cstheme="minorHAnsi"/>
              </w:rPr>
            </w:pPr>
            <w:r w:rsidRPr="0068439A">
              <w:rPr>
                <w:rFonts w:cstheme="minorHAnsi"/>
              </w:rPr>
              <w:t>VIS</w:t>
            </w:r>
          </w:p>
        </w:tc>
        <w:tc>
          <w:tcPr>
            <w:tcW w:w="7523" w:type="dxa"/>
          </w:tcPr>
          <w:p w14:paraId="3AB9723B" w14:textId="42538BBB" w:rsidR="00CE08D0" w:rsidRPr="0068439A" w:rsidRDefault="00CE08D0" w:rsidP="00E7009F">
            <w:pPr>
              <w:rPr>
                <w:rFonts w:cstheme="minorHAnsi"/>
              </w:rPr>
            </w:pPr>
            <w:r w:rsidRPr="0068439A">
              <w:rPr>
                <w:rFonts w:cstheme="minorHAnsi"/>
              </w:rPr>
              <w:t>Visible</w:t>
            </w:r>
          </w:p>
        </w:tc>
      </w:tr>
      <w:tr w:rsidR="000C6A69" w:rsidRPr="0068439A" w14:paraId="5EF2688E" w14:textId="77777777" w:rsidTr="00CE08D0">
        <w:trPr>
          <w:trHeight w:val="79"/>
        </w:trPr>
        <w:tc>
          <w:tcPr>
            <w:tcW w:w="0" w:type="auto"/>
          </w:tcPr>
          <w:p w14:paraId="5D2ACAB2" w14:textId="77777777" w:rsidR="000C6A69" w:rsidRPr="0068439A" w:rsidRDefault="000C6A69" w:rsidP="000C6A69">
            <w:pPr>
              <w:rPr>
                <w:rFonts w:cstheme="minorHAnsi"/>
              </w:rPr>
            </w:pPr>
            <w:r w:rsidRPr="0068439A">
              <w:rPr>
                <w:rFonts w:cstheme="minorHAnsi"/>
              </w:rPr>
              <w:t>VNIR</w:t>
            </w:r>
          </w:p>
        </w:tc>
        <w:tc>
          <w:tcPr>
            <w:tcW w:w="7523" w:type="dxa"/>
          </w:tcPr>
          <w:p w14:paraId="4DAEF95D" w14:textId="77777777" w:rsidR="000C6A69" w:rsidRPr="0068439A" w:rsidRDefault="000C6A69" w:rsidP="00E7009F">
            <w:pPr>
              <w:rPr>
                <w:rFonts w:cstheme="minorHAnsi"/>
              </w:rPr>
            </w:pPr>
            <w:r w:rsidRPr="0068439A">
              <w:rPr>
                <w:rFonts w:cstheme="minorHAnsi"/>
              </w:rPr>
              <w:t>Visible near infrared</w:t>
            </w:r>
          </w:p>
        </w:tc>
      </w:tr>
      <w:tr w:rsidR="000C6A69" w:rsidRPr="0068439A" w14:paraId="77CC5520" w14:textId="77777777" w:rsidTr="00CE08D0">
        <w:trPr>
          <w:trHeight w:val="79"/>
        </w:trPr>
        <w:tc>
          <w:tcPr>
            <w:tcW w:w="0" w:type="auto"/>
          </w:tcPr>
          <w:p w14:paraId="15500AB0" w14:textId="77777777" w:rsidR="000C6A69" w:rsidRPr="0068439A" w:rsidRDefault="000C6A69" w:rsidP="00E7009F">
            <w:pPr>
              <w:rPr>
                <w:rFonts w:cstheme="minorHAnsi"/>
              </w:rPr>
            </w:pPr>
            <w:r w:rsidRPr="0068439A">
              <w:rPr>
                <w:rFonts w:cstheme="minorHAnsi"/>
              </w:rPr>
              <w:t>WGCV</w:t>
            </w:r>
          </w:p>
        </w:tc>
        <w:tc>
          <w:tcPr>
            <w:tcW w:w="7523" w:type="dxa"/>
          </w:tcPr>
          <w:p w14:paraId="3AB6CE11" w14:textId="77777777" w:rsidR="000C6A69" w:rsidRPr="0068439A" w:rsidRDefault="000C6A69" w:rsidP="003B0354">
            <w:pPr>
              <w:rPr>
                <w:rFonts w:cstheme="minorHAnsi"/>
              </w:rPr>
            </w:pPr>
            <w:r w:rsidRPr="0068439A">
              <w:rPr>
                <w:rFonts w:cstheme="minorHAnsi"/>
              </w:rPr>
              <w:t>Working Group on Calibration and Validation</w:t>
            </w:r>
          </w:p>
        </w:tc>
      </w:tr>
    </w:tbl>
    <w:p w14:paraId="681A4106" w14:textId="554A1E63" w:rsidR="00DB50D4" w:rsidRPr="0068439A" w:rsidRDefault="00DB50D4" w:rsidP="000E27EB"/>
    <w:p w14:paraId="177CA684" w14:textId="240CD4AC" w:rsidR="00E7009F" w:rsidRPr="0068439A" w:rsidRDefault="00E7009F" w:rsidP="000E27EB"/>
    <w:p w14:paraId="1B477F3D" w14:textId="20E8F5D8" w:rsidR="00E7009F" w:rsidRPr="0068439A" w:rsidRDefault="00E7009F" w:rsidP="000E27EB"/>
    <w:p w14:paraId="242C192A" w14:textId="4ACE34DA" w:rsidR="00E7009F" w:rsidRPr="0068439A" w:rsidRDefault="00E7009F" w:rsidP="000E27EB"/>
    <w:p w14:paraId="63CE6BCE" w14:textId="77777777" w:rsidR="00E7009F" w:rsidRPr="0068439A" w:rsidRDefault="00E7009F" w:rsidP="000E27EB"/>
    <w:p w14:paraId="576756AF" w14:textId="32755DB4" w:rsidR="00E7009F" w:rsidRPr="0068439A" w:rsidRDefault="00E7009F" w:rsidP="000E27EB"/>
    <w:p w14:paraId="5C89FFDD" w14:textId="4F3B387D" w:rsidR="008B7C78" w:rsidRPr="0068439A" w:rsidRDefault="00767032" w:rsidP="009B3F5A">
      <w:pPr>
        <w:pStyle w:val="Heading1"/>
        <w:numPr>
          <w:ilvl w:val="0"/>
          <w:numId w:val="1"/>
        </w:numPr>
      </w:pPr>
      <w:bookmarkStart w:id="7" w:name="_Toc42263013"/>
      <w:r w:rsidRPr="0068439A">
        <w:lastRenderedPageBreak/>
        <w:t>Introduction</w:t>
      </w:r>
      <w:bookmarkEnd w:id="7"/>
    </w:p>
    <w:p w14:paraId="6EFAB0F2" w14:textId="77777777" w:rsidR="00BD626B" w:rsidRPr="0068439A" w:rsidRDefault="00BD626B" w:rsidP="00BD626B"/>
    <w:p w14:paraId="4E3ACC1F" w14:textId="259E35B5" w:rsidR="00D60F20" w:rsidRPr="0068439A" w:rsidRDefault="00D60F20" w:rsidP="009B3F5A">
      <w:pPr>
        <w:pStyle w:val="Heading2"/>
        <w:numPr>
          <w:ilvl w:val="1"/>
          <w:numId w:val="1"/>
        </w:numPr>
        <w:rPr>
          <w:sz w:val="28"/>
          <w:szCs w:val="28"/>
        </w:rPr>
      </w:pPr>
      <w:bookmarkStart w:id="8" w:name="_Toc42263014"/>
      <w:r w:rsidRPr="0068439A">
        <w:rPr>
          <w:sz w:val="28"/>
          <w:szCs w:val="28"/>
        </w:rPr>
        <w:t>Purpose and Scope</w:t>
      </w:r>
      <w:bookmarkEnd w:id="8"/>
    </w:p>
    <w:p w14:paraId="0BF4C7B1" w14:textId="77777777" w:rsidR="00BD626B" w:rsidRPr="0068439A" w:rsidRDefault="00BD626B" w:rsidP="00BD626B"/>
    <w:p w14:paraId="5F16FE80" w14:textId="2A43E891" w:rsidR="00067702" w:rsidRPr="0068439A" w:rsidRDefault="00A4601C" w:rsidP="00A345D8">
      <w:pPr>
        <w:spacing w:line="360" w:lineRule="auto"/>
        <w:jc w:val="both"/>
      </w:pPr>
      <w:r w:rsidRPr="0068439A">
        <w:t>This document forms deliverable D-</w:t>
      </w:r>
      <w:r w:rsidR="0038445C" w:rsidRPr="0068439A">
        <w:t xml:space="preserve">10 </w:t>
      </w:r>
      <w:r w:rsidRPr="0068439A">
        <w:t xml:space="preserve">of the ESA project ‘Fiducial Reference Measurements for Vegetation </w:t>
      </w:r>
      <w:r w:rsidR="0038445C" w:rsidRPr="0068439A">
        <w:t xml:space="preserve">Phase 2 </w:t>
      </w:r>
      <w:r w:rsidRPr="0068439A">
        <w:t>(FRM4VEG</w:t>
      </w:r>
      <w:r w:rsidR="0038445C" w:rsidRPr="0068439A">
        <w:t xml:space="preserve"> Phase 2</w:t>
      </w:r>
      <w:r w:rsidRPr="0068439A">
        <w:t>)’. Its purpose is to detail Fiducial Reference Measurement (FRM) protocols and procedures for surface reflectance</w:t>
      </w:r>
      <w:r w:rsidR="00AF7BB7" w:rsidRPr="0068439A">
        <w:t xml:space="preserve"> over vegetated field sites.</w:t>
      </w:r>
      <w:r w:rsidR="00340825" w:rsidRPr="0068439A">
        <w:rPr>
          <w:rFonts w:cstheme="minorHAnsi"/>
        </w:rPr>
        <w:t xml:space="preserve"> </w:t>
      </w:r>
      <w:r w:rsidR="00AF7BB7" w:rsidRPr="0068439A">
        <w:t xml:space="preserve">The </w:t>
      </w:r>
      <w:r w:rsidR="0039409A" w:rsidRPr="0068439A">
        <w:t xml:space="preserve">FRM Protocols and Procedures </w:t>
      </w:r>
      <w:r w:rsidR="004C36F3" w:rsidRPr="0068439A">
        <w:t>for Surface Reflectance (F</w:t>
      </w:r>
      <w:r w:rsidR="0043226A" w:rsidRPr="0068439A">
        <w:t>P</w:t>
      </w:r>
      <w:r w:rsidR="004C36F3" w:rsidRPr="0068439A">
        <w:t xml:space="preserve">P-SR) </w:t>
      </w:r>
      <w:r w:rsidR="0039409A" w:rsidRPr="0068439A">
        <w:t>is a manual for calibrating field instrumentation, conducting field measurements in relation to both campaign and permanent field acquisitions, as well as describing how those measurements should be treated for upscaling to represent satellite pixels.</w:t>
      </w:r>
      <w:r w:rsidR="00392C4F" w:rsidRPr="0068439A">
        <w:t xml:space="preserve"> </w:t>
      </w:r>
      <w:r w:rsidR="00F90CB5" w:rsidRPr="0068439A">
        <w:t>Th</w:t>
      </w:r>
      <w:r w:rsidR="005D1F99" w:rsidRPr="0068439A">
        <w:t xml:space="preserve">e </w:t>
      </w:r>
      <w:r w:rsidR="00F90CB5" w:rsidRPr="0068439A">
        <w:t xml:space="preserve">document is </w:t>
      </w:r>
      <w:r w:rsidR="004D728D" w:rsidRPr="0068439A">
        <w:t xml:space="preserve">organized into </w:t>
      </w:r>
      <w:r w:rsidR="00792332" w:rsidRPr="0068439A">
        <w:t>7</w:t>
      </w:r>
      <w:r w:rsidR="004D728D" w:rsidRPr="0068439A">
        <w:t xml:space="preserve"> </w:t>
      </w:r>
      <w:r w:rsidR="000C0AD7" w:rsidRPr="0068439A">
        <w:t>key</w:t>
      </w:r>
      <w:r w:rsidR="00573A78" w:rsidRPr="0068439A">
        <w:t xml:space="preserve"> </w:t>
      </w:r>
      <w:r w:rsidR="004D728D" w:rsidRPr="0068439A">
        <w:t>sections</w:t>
      </w:r>
      <w:r w:rsidR="00792880" w:rsidRPr="0068439A">
        <w:t>:</w:t>
      </w:r>
    </w:p>
    <w:p w14:paraId="438AFE2A" w14:textId="0BE6A1CF" w:rsidR="00A345D8" w:rsidRPr="0068439A" w:rsidRDefault="00A345D8" w:rsidP="009B3F5A">
      <w:pPr>
        <w:pStyle w:val="ListParagraph"/>
        <w:numPr>
          <w:ilvl w:val="0"/>
          <w:numId w:val="20"/>
        </w:numPr>
        <w:spacing w:line="360" w:lineRule="auto"/>
        <w:jc w:val="both"/>
      </w:pPr>
      <w:r w:rsidRPr="0068439A">
        <w:rPr>
          <w:b/>
          <w:bCs/>
        </w:rPr>
        <w:t>Section 1</w:t>
      </w:r>
      <w:r w:rsidR="008F56DA" w:rsidRPr="0068439A">
        <w:t xml:space="preserve"> </w:t>
      </w:r>
      <w:r w:rsidR="00AD5E3F" w:rsidRPr="0068439A">
        <w:t>provides a</w:t>
      </w:r>
      <w:r w:rsidR="008F56DA" w:rsidRPr="0068439A">
        <w:t xml:space="preserve"> </w:t>
      </w:r>
      <w:r w:rsidRPr="0068439A">
        <w:t>summary of the</w:t>
      </w:r>
      <w:r w:rsidR="008F56DA" w:rsidRPr="0068439A">
        <w:t xml:space="preserve"> FPP-SR</w:t>
      </w:r>
      <w:r w:rsidRPr="0068439A">
        <w:t xml:space="preserve"> document </w:t>
      </w:r>
      <w:r w:rsidR="008F56DA" w:rsidRPr="0068439A">
        <w:t xml:space="preserve">with an </w:t>
      </w:r>
      <w:r w:rsidRPr="0068439A">
        <w:t>overview of the FRM projects and requirements</w:t>
      </w:r>
      <w:r w:rsidR="008F56DA" w:rsidRPr="0068439A">
        <w:t>.</w:t>
      </w:r>
    </w:p>
    <w:p w14:paraId="5D6BBB29" w14:textId="1604073E" w:rsidR="00067702" w:rsidRPr="0068439A" w:rsidRDefault="00067702" w:rsidP="009B3F5A">
      <w:pPr>
        <w:pStyle w:val="ListParagraph"/>
        <w:numPr>
          <w:ilvl w:val="0"/>
          <w:numId w:val="13"/>
        </w:numPr>
        <w:spacing w:line="360" w:lineRule="auto"/>
        <w:jc w:val="both"/>
      </w:pPr>
      <w:r w:rsidRPr="0068439A">
        <w:rPr>
          <w:b/>
          <w:bCs/>
        </w:rPr>
        <w:t>Section 2</w:t>
      </w:r>
      <w:r w:rsidR="00792880" w:rsidRPr="0068439A">
        <w:t xml:space="preserve"> </w:t>
      </w:r>
      <w:r w:rsidR="008F56DA" w:rsidRPr="0068439A">
        <w:t>reviews</w:t>
      </w:r>
      <w:r w:rsidRPr="0068439A">
        <w:t xml:space="preserve"> </w:t>
      </w:r>
      <w:r w:rsidR="008F56DA" w:rsidRPr="0068439A">
        <w:t xml:space="preserve">the </w:t>
      </w:r>
      <w:r w:rsidR="008E590B" w:rsidRPr="0068439A">
        <w:t>S</w:t>
      </w:r>
      <w:r w:rsidRPr="0068439A">
        <w:t xml:space="preserve">urface </w:t>
      </w:r>
      <w:r w:rsidR="008E590B" w:rsidRPr="0068439A">
        <w:t>R</w:t>
      </w:r>
      <w:r w:rsidRPr="0068439A">
        <w:t xml:space="preserve">eflectance </w:t>
      </w:r>
      <w:r w:rsidR="003E6588" w:rsidRPr="0068439A">
        <w:t>t</w:t>
      </w:r>
      <w:r w:rsidRPr="0068439A">
        <w:t xml:space="preserve">erminology </w:t>
      </w:r>
      <w:r w:rsidR="003E6588" w:rsidRPr="0068439A">
        <w:t xml:space="preserve">in order </w:t>
      </w:r>
      <w:r w:rsidR="000C0AD7" w:rsidRPr="0068439A">
        <w:t xml:space="preserve">to provide clarity as to the quantities of interest within this document. </w:t>
      </w:r>
      <w:r w:rsidR="003E6588" w:rsidRPr="0068439A">
        <w:t xml:space="preserve">A nomenclature to facilitate this approach is </w:t>
      </w:r>
      <w:r w:rsidR="000C0AD7" w:rsidRPr="0068439A">
        <w:t>summarised</w:t>
      </w:r>
      <w:r w:rsidR="003E6588" w:rsidRPr="0068439A">
        <w:t xml:space="preserve"> </w:t>
      </w:r>
      <w:r w:rsidR="00792880" w:rsidRPr="0068439A">
        <w:t xml:space="preserve">in order to </w:t>
      </w:r>
      <w:r w:rsidR="000C0AD7" w:rsidRPr="0068439A">
        <w:t>assist users in choosing</w:t>
      </w:r>
      <w:r w:rsidR="00792880" w:rsidRPr="0068439A">
        <w:t xml:space="preserve"> the appropriate sensor and reflectance quantity. The physical and mathematical description of the reflectance quantities </w:t>
      </w:r>
      <w:r w:rsidR="000C0AD7" w:rsidRPr="0068439A">
        <w:t>are</w:t>
      </w:r>
      <w:r w:rsidR="00792880" w:rsidRPr="0068439A">
        <w:t xml:space="preserve"> separated from measurable quantities.</w:t>
      </w:r>
    </w:p>
    <w:p w14:paraId="2B577CB7" w14:textId="6298D7A3" w:rsidR="00BA6C28" w:rsidRPr="0068439A" w:rsidRDefault="00067702" w:rsidP="009B3F5A">
      <w:pPr>
        <w:pStyle w:val="ListParagraph"/>
        <w:numPr>
          <w:ilvl w:val="0"/>
          <w:numId w:val="13"/>
        </w:numPr>
        <w:spacing w:line="360" w:lineRule="auto"/>
        <w:jc w:val="both"/>
        <w:rPr>
          <w:lang w:eastAsia="en-GB"/>
        </w:rPr>
      </w:pPr>
      <w:r w:rsidRPr="0068439A">
        <w:rPr>
          <w:b/>
          <w:bCs/>
        </w:rPr>
        <w:t>Section 3</w:t>
      </w:r>
      <w:r w:rsidR="00BA6C28" w:rsidRPr="0068439A">
        <w:t xml:space="preserve"> reviews the </w:t>
      </w:r>
      <w:r w:rsidRPr="0068439A">
        <w:t>instrument</w:t>
      </w:r>
      <w:r w:rsidR="00BA6C28" w:rsidRPr="0068439A">
        <w:t xml:space="preserve">s which can be used to measure </w:t>
      </w:r>
      <w:r w:rsidR="008E590B" w:rsidRPr="0068439A">
        <w:t>S</w:t>
      </w:r>
      <w:r w:rsidR="00BA6C28" w:rsidRPr="0068439A">
        <w:t xml:space="preserve">urface </w:t>
      </w:r>
      <w:r w:rsidR="008E590B" w:rsidRPr="0068439A">
        <w:t>R</w:t>
      </w:r>
      <w:r w:rsidR="00BA6C28" w:rsidRPr="0068439A">
        <w:t>eflectance</w:t>
      </w:r>
      <w:r w:rsidR="009230A9" w:rsidRPr="0068439A">
        <w:t xml:space="preserve"> together with their role in the supporting calibration and validation of satellite </w:t>
      </w:r>
      <w:r w:rsidR="000C0AD7" w:rsidRPr="0068439A">
        <w:t>data</w:t>
      </w:r>
      <w:r w:rsidR="008E590B" w:rsidRPr="0068439A">
        <w:t>.</w:t>
      </w:r>
      <w:r w:rsidR="00BA6C28" w:rsidRPr="0068439A">
        <w:t xml:space="preserve"> </w:t>
      </w:r>
    </w:p>
    <w:p w14:paraId="56EB6D53" w14:textId="7BFB8E26" w:rsidR="007C2789" w:rsidRPr="0068439A" w:rsidRDefault="007C2789" w:rsidP="009B3F5A">
      <w:pPr>
        <w:pStyle w:val="ListParagraph"/>
        <w:numPr>
          <w:ilvl w:val="0"/>
          <w:numId w:val="13"/>
        </w:numPr>
        <w:spacing w:line="360" w:lineRule="auto"/>
        <w:jc w:val="both"/>
      </w:pPr>
      <w:r w:rsidRPr="0068439A">
        <w:rPr>
          <w:b/>
          <w:bCs/>
        </w:rPr>
        <w:t>Section 4</w:t>
      </w:r>
      <w:r w:rsidR="00356963" w:rsidRPr="0068439A">
        <w:t xml:space="preserve"> describes the calibration of the instruments</w:t>
      </w:r>
      <w:r w:rsidR="008F56DA" w:rsidRPr="0068439A">
        <w:t xml:space="preserve"> both</w:t>
      </w:r>
      <w:r w:rsidR="000C0AD7" w:rsidRPr="0068439A">
        <w:t xml:space="preserve"> </w:t>
      </w:r>
      <w:r w:rsidR="008F56DA" w:rsidRPr="0068439A">
        <w:t>in laboratory</w:t>
      </w:r>
      <w:r w:rsidR="00B35F47" w:rsidRPr="0068439A">
        <w:t xml:space="preserve"> </w:t>
      </w:r>
      <w:r w:rsidR="00697BBB" w:rsidRPr="0068439A">
        <w:t>and</w:t>
      </w:r>
      <w:r w:rsidR="008F56DA" w:rsidRPr="0068439A">
        <w:t xml:space="preserve"> in the</w:t>
      </w:r>
      <w:r w:rsidR="00697BBB" w:rsidRPr="0068439A">
        <w:t xml:space="preserve"> field.</w:t>
      </w:r>
    </w:p>
    <w:p w14:paraId="45F98AB2" w14:textId="67C2B3F5" w:rsidR="007C2789" w:rsidRPr="0068439A" w:rsidRDefault="007C2789" w:rsidP="009B3F5A">
      <w:pPr>
        <w:pStyle w:val="ListParagraph"/>
        <w:numPr>
          <w:ilvl w:val="0"/>
          <w:numId w:val="13"/>
        </w:numPr>
        <w:spacing w:line="360" w:lineRule="auto"/>
        <w:jc w:val="both"/>
      </w:pPr>
      <w:r w:rsidRPr="0068439A">
        <w:rPr>
          <w:b/>
          <w:bCs/>
        </w:rPr>
        <w:t>Section 5</w:t>
      </w:r>
      <w:r w:rsidR="008C4AFB" w:rsidRPr="0068439A">
        <w:t xml:space="preserve"> describe</w:t>
      </w:r>
      <w:r w:rsidR="00366358" w:rsidRPr="0068439A">
        <w:t>s</w:t>
      </w:r>
      <w:r w:rsidR="008C4AFB" w:rsidRPr="0068439A">
        <w:t xml:space="preserve"> the procedures that should be followed </w:t>
      </w:r>
      <w:r w:rsidR="00366358" w:rsidRPr="0068439A">
        <w:t>in the field</w:t>
      </w:r>
      <w:r w:rsidR="006D0DA3" w:rsidRPr="0068439A">
        <w:t xml:space="preserve"> in order to support </w:t>
      </w:r>
      <w:r w:rsidR="000C0AD7" w:rsidRPr="0068439A">
        <w:t>the</w:t>
      </w:r>
      <w:r w:rsidR="006D0DA3" w:rsidRPr="0068439A">
        <w:t xml:space="preserve"> systematic collection of in situ field spectroscopic data</w:t>
      </w:r>
      <w:r w:rsidR="00792332" w:rsidRPr="0068439A">
        <w:t xml:space="preserve"> with the goal of</w:t>
      </w:r>
      <w:r w:rsidR="006A64A2" w:rsidRPr="0068439A">
        <w:t xml:space="preserve"> </w:t>
      </w:r>
      <w:r w:rsidR="00792332" w:rsidRPr="0068439A">
        <w:t>satellite product</w:t>
      </w:r>
      <w:r w:rsidR="000C0AD7" w:rsidRPr="0068439A">
        <w:t xml:space="preserve"> validation to a Fiducial Reference Measurement standard</w:t>
      </w:r>
      <w:r w:rsidR="006A64A2" w:rsidRPr="0068439A">
        <w:t xml:space="preserve">, </w:t>
      </w:r>
      <w:r w:rsidR="00792332" w:rsidRPr="0068439A">
        <w:t xml:space="preserve">and a description of </w:t>
      </w:r>
      <w:r w:rsidR="000D4B5B" w:rsidRPr="0068439A">
        <w:t xml:space="preserve">requirements </w:t>
      </w:r>
      <w:r w:rsidR="00726695" w:rsidRPr="0068439A">
        <w:t xml:space="preserve">for </w:t>
      </w:r>
      <w:r w:rsidR="00792332" w:rsidRPr="0068439A">
        <w:t>permanent field sites.</w:t>
      </w:r>
    </w:p>
    <w:p w14:paraId="3F67F5BC" w14:textId="6E910673" w:rsidR="00067702" w:rsidRPr="0068439A" w:rsidRDefault="00AF0339" w:rsidP="009B3F5A">
      <w:pPr>
        <w:pStyle w:val="ListParagraph"/>
        <w:numPr>
          <w:ilvl w:val="0"/>
          <w:numId w:val="13"/>
        </w:numPr>
        <w:spacing w:line="360" w:lineRule="auto"/>
        <w:jc w:val="both"/>
      </w:pPr>
      <w:r w:rsidRPr="0068439A">
        <w:rPr>
          <w:b/>
          <w:bCs/>
        </w:rPr>
        <w:t xml:space="preserve">Section </w:t>
      </w:r>
      <w:r w:rsidR="00792332" w:rsidRPr="0068439A">
        <w:rPr>
          <w:b/>
          <w:bCs/>
        </w:rPr>
        <w:t>6</w:t>
      </w:r>
      <w:r w:rsidR="00004073" w:rsidRPr="0068439A">
        <w:t xml:space="preserve"> </w:t>
      </w:r>
      <w:r w:rsidR="00BB74B7" w:rsidRPr="0068439A">
        <w:t xml:space="preserve">discusses the traceability of </w:t>
      </w:r>
      <w:r w:rsidR="008E590B" w:rsidRPr="0068439A">
        <w:t>S</w:t>
      </w:r>
      <w:r w:rsidR="00BB74B7" w:rsidRPr="0068439A">
        <w:t xml:space="preserve">urface </w:t>
      </w:r>
      <w:r w:rsidR="008E590B" w:rsidRPr="0068439A">
        <w:t>R</w:t>
      </w:r>
      <w:r w:rsidR="00BB74B7" w:rsidRPr="0068439A">
        <w:t xml:space="preserve">eflectance measurements, the uncertainty sources that need to be considered and the propagation of those uncertainties to a final estimate of </w:t>
      </w:r>
      <w:r w:rsidR="008E590B" w:rsidRPr="0068439A">
        <w:t>S</w:t>
      </w:r>
      <w:r w:rsidR="00BB74B7" w:rsidRPr="0068439A">
        <w:t xml:space="preserve">urface </w:t>
      </w:r>
      <w:r w:rsidR="008E590B" w:rsidRPr="0068439A">
        <w:t>R</w:t>
      </w:r>
      <w:r w:rsidR="00BB74B7" w:rsidRPr="0068439A">
        <w:t>eflectance uncertainty</w:t>
      </w:r>
      <w:r w:rsidR="00D3626C" w:rsidRPr="0068439A">
        <w:t>.</w:t>
      </w:r>
    </w:p>
    <w:p w14:paraId="6ABA475C" w14:textId="2FEC2323" w:rsidR="00C64D4F" w:rsidRPr="0068439A" w:rsidRDefault="00C518D4" w:rsidP="009B3F5A">
      <w:pPr>
        <w:pStyle w:val="ListParagraph"/>
        <w:numPr>
          <w:ilvl w:val="0"/>
          <w:numId w:val="13"/>
        </w:numPr>
        <w:spacing w:line="360" w:lineRule="auto"/>
        <w:jc w:val="both"/>
      </w:pPr>
      <w:r>
        <w:rPr>
          <w:b/>
          <w:bCs/>
        </w:rPr>
        <w:t xml:space="preserve">Appendix 1 </w:t>
      </w:r>
      <w:r w:rsidR="009B1596">
        <w:t xml:space="preserve">provides </w:t>
      </w:r>
      <w:r w:rsidR="00A345D8" w:rsidRPr="0068439A">
        <w:t xml:space="preserve">a practical example of a field campaign from </w:t>
      </w:r>
      <w:r w:rsidR="0019313E" w:rsidRPr="0068439A">
        <w:t xml:space="preserve">FRM4VEG </w:t>
      </w:r>
      <w:r w:rsidR="00A345D8" w:rsidRPr="0068439A">
        <w:t xml:space="preserve">Phase 1, </w:t>
      </w:r>
      <w:r w:rsidR="008E590B" w:rsidRPr="0068439A">
        <w:t xml:space="preserve">by summarising </w:t>
      </w:r>
      <w:r w:rsidR="00A345D8" w:rsidRPr="0068439A">
        <w:t xml:space="preserve">the field activities to measure </w:t>
      </w:r>
      <w:r w:rsidR="008E590B" w:rsidRPr="0068439A">
        <w:t>S</w:t>
      </w:r>
      <w:r w:rsidR="00A345D8" w:rsidRPr="0068439A">
        <w:t xml:space="preserve">urface </w:t>
      </w:r>
      <w:r w:rsidR="008E590B" w:rsidRPr="0068439A">
        <w:t>R</w:t>
      </w:r>
      <w:r w:rsidR="00A345D8" w:rsidRPr="0068439A">
        <w:t xml:space="preserve">eflectance and </w:t>
      </w:r>
      <w:r w:rsidR="00B602B2" w:rsidRPr="0068439A">
        <w:t>by describing</w:t>
      </w:r>
      <w:r w:rsidR="00A345D8" w:rsidRPr="0068439A">
        <w:t xml:space="preserve"> </w:t>
      </w:r>
      <w:r w:rsidR="00B602B2" w:rsidRPr="0068439A">
        <w:t xml:space="preserve">the </w:t>
      </w:r>
      <w:r w:rsidR="00A345D8" w:rsidRPr="0068439A">
        <w:t>processing of field and satellite data.</w:t>
      </w:r>
    </w:p>
    <w:p w14:paraId="466387E3" w14:textId="151B0D83" w:rsidR="00FB0CC8" w:rsidRPr="0068439A" w:rsidRDefault="00FB0CC8" w:rsidP="00A345D8">
      <w:pPr>
        <w:ind w:left="360"/>
        <w:jc w:val="both"/>
        <w:rPr>
          <w:rFonts w:cstheme="minorHAnsi"/>
        </w:rPr>
      </w:pPr>
    </w:p>
    <w:p w14:paraId="49E22781" w14:textId="77777777" w:rsidR="00A345D8" w:rsidRPr="0068439A" w:rsidRDefault="00A345D8" w:rsidP="00A345D8">
      <w:pPr>
        <w:ind w:left="360"/>
        <w:jc w:val="both"/>
        <w:rPr>
          <w:rFonts w:cstheme="minorHAnsi"/>
        </w:rPr>
      </w:pPr>
    </w:p>
    <w:p w14:paraId="543C9070" w14:textId="4769889B" w:rsidR="00787C15" w:rsidRPr="0068439A" w:rsidRDefault="000A3A50" w:rsidP="00A345D8">
      <w:pPr>
        <w:pStyle w:val="Heading2"/>
        <w:jc w:val="both"/>
      </w:pPr>
      <w:bookmarkStart w:id="9" w:name="_Toc42263015"/>
      <w:r w:rsidRPr="0068439A">
        <w:lastRenderedPageBreak/>
        <w:t>Overview of FRM Requirements</w:t>
      </w:r>
      <w:bookmarkEnd w:id="9"/>
    </w:p>
    <w:p w14:paraId="23CE223A" w14:textId="3603D39A" w:rsidR="00787C15" w:rsidRPr="0068439A" w:rsidRDefault="00787C15" w:rsidP="00435C5E">
      <w:pPr>
        <w:pStyle w:val="ListParagraph"/>
        <w:spacing w:line="360" w:lineRule="auto"/>
        <w:jc w:val="both"/>
        <w:rPr>
          <w:rFonts w:cstheme="minorHAnsi"/>
        </w:rPr>
      </w:pPr>
    </w:p>
    <w:p w14:paraId="749F7E8C" w14:textId="2CCE5097" w:rsidR="00BE25C1" w:rsidRPr="0068439A" w:rsidRDefault="00BE25C1" w:rsidP="00A345D8">
      <w:pPr>
        <w:spacing w:line="360" w:lineRule="auto"/>
        <w:jc w:val="both"/>
        <w:rPr>
          <w:rFonts w:cstheme="minorHAnsi"/>
          <w:lang w:eastAsia="en-GB"/>
        </w:rPr>
      </w:pPr>
      <w:r w:rsidRPr="0068439A">
        <w:rPr>
          <w:rFonts w:cstheme="minorHAnsi"/>
          <w:lang w:eastAsia="en-GB"/>
        </w:rPr>
        <w:t>The ESA sponsored Fiducial Reference Measurement (FRM) programme aims to provide a suite of reference measurements (of land, ocean and atmosphere variables) with an associated uncertainty that can be used to conduct satellite product validation through conformity testing. That is, the process that determines whether the estimated target quantity (i.e. the satellite estimate) falls within the range of tolerable values (i.e. the reference estimate), or not</w:t>
      </w:r>
      <w:r w:rsidR="00A07D2A" w:rsidRPr="0068439A">
        <w:rPr>
          <w:rFonts w:cstheme="minorHAnsi"/>
          <w:lang w:eastAsia="en-GB"/>
        </w:rPr>
        <w:t xml:space="preserve"> </w:t>
      </w:r>
      <w:r w:rsidR="00E80872" w:rsidRPr="0068439A">
        <w:rPr>
          <w:rFonts w:cstheme="minorHAnsi"/>
          <w:lang w:eastAsia="en-GB"/>
        </w:rPr>
        <w:fldChar w:fldCharType="begin" w:fldLock="1"/>
      </w:r>
      <w:r w:rsidR="00E80872" w:rsidRPr="0068439A">
        <w:rPr>
          <w:rFonts w:cstheme="minorHAnsi"/>
          <w:lang w:eastAsia="en-GB"/>
        </w:rPr>
        <w:instrText>ADDIN CSL_CITATION {"citationItems":[{"id":"ITEM-1","itemData":{"DOI":"10.1016/j.rse.2015.08.016","ISSN":"00344257","abstract":"The RAdiative transfer Model Intercomparison (RAMI) activity focuses on the benchmarking of canopy radiative transfer (RT) models. For the current fourth phase of RAMI, six highly realistic virtual plant environments were constructed on the basis of intensive field data collected from (both deciduous and coniferous) forest stands as well as test sites in Europe and South Africa. Twelve RT modelling groups provided simulations of canopy scale (directional and hemispherically integrated) radiative quantities, as well as a series of binary hemispherical photographs acquired from different locations within the virtual canopies. The simulation results showed much greater variance than those recently analysed for the abstract canopy scenarios of RAMI-IV. Canopy complexity is among the most likely drivers behind operator induced errors that gave rise to the discrepancies. Conformity testing was introduced to separate the simulation results into acceptable and non-acceptable contributions. More specifically, a shared risk approach is used to evaluate the compliance of RT model simulations on the basis of reference data generated with the weighted ensemble averaging technique from ISO-13528. However, using concepts from legal metrology, the uncertainty of this reference solution will be shown to prevent a confident assessment of model performance with respect to the selected tolerance intervals. As an alternative, guarded risk decision rules will be presented to account explicitly for the uncertainty associated with the reference and candidate methods. Both guarded acceptance and guarded rejection approaches are used to make confident statements about the acceptance and/or rejection of RT model simulations with respect to the predefined tolerance intervals.","author":[{"dropping-particle":"","family":"Widlowski","given":"Jean Luc","non-dropping-particle":"","parse-names":false,"suffix":""},{"dropping-particle":"","family":"Mio","given":"Corrado","non-dropping-particle":"","parse-names":false,"suffix":""},{"dropping-particle":"","family":"Disney","given":"Mathias","non-dropping-particle":"","parse-names":false,"suffix":""},{"dropping-particle":"","family":"Adams","given":"Jennifer","non-dropping-particle":"","parse-names":false,"suffix":""},{"dropping-particle":"","family":"Andredakis","given":"Ioannis","non-dropping-particle":"","parse-names":false,"suffix":""},{"dropping-particle":"","family":"Atzberger","given":"Clement","non-dropping-particle":"","parse-names":false,"suffix":""},{"dropping-particle":"","family":"Brennan","given":"James","non-dropping-particle":"","parse-names":false,"suffix":""},{"dropping-particle":"","family":"Busetto","given":"Lorenzo","non-dropping-particle":"","parse-names":false,"suffix":""},{"dropping-particle":"","family":"Chelle","given":"Michaël","non-dropping-particle":"","parse-names":false,"suffix":""},{"dropping-particle":"","family":"Ceccherini","given":"Guido","non-dropping-particle":"","parse-names":false,"suffix":""},{"dropping-particle":"","family":"Colombo","given":"Roberto","non-dropping-particle":"","parse-names":false,"suffix":""},{"dropping-particle":"","family":"Côté","given":"Jean Francois","non-dropping-particle":"","parse-names":false,"suffix":""},{"dropping-particle":"","family":"Eenmäe","given":"Alo","non-dropping-particle":"","parse-names":false,"suffix":""},{"dropping-particle":"","family":"Essery","given":"Richard","non-dropping-particle":"","parse-names":false,"suffix":""},{"dropping-particle":"","family":"Gastellu-Etchegorry","given":"Jean Philippe","non-dropping-particle":"","parse-names":false,"suffix":""},{"dropping-particle":"","family":"Gobron","given":"Nadine","non-dropping-particle":"","parse-names":false,"suffix":""},{"dropping-particle":"","family":"Grau","given":"Eloi","non-dropping-particle":"","parse-names":false,"suffix":""},{"dropping-particle":"","family":"Haverd","given":"Vanessa","non-dropping-particle":"","parse-names":false,"suffix":""},{"dropping-particle":"","family":"Homolová","given":"Lucie","non-dropping-particle":"","parse-names":false,"suffix":""},{"dropping-particle":"","family":"Huang","given":"Huaguo","non-dropping-particle":"","parse-names":false,"suffix":""},{"dropping-particle":"","family":"Hunt","given":"Linda","non-dropping-particle":"","parse-names":false,"suffix":""},{"dropping-particle":"","family":"Kobayashi","given":"Hideki","non-dropping-particle":"","parse-names":false,"suffix":""},{"dropping-particle":"","family":"Koetz","given":"Benjamin","non-dropping-particle":"","parse-names":false,"suffix":""},{"dropping-particle":"","family":"Kuusk","given":"Andres","non-dropping-particle":"","parse-names":false,"suffix":""},{"dropping-particle":"","family":"Kuusk","given":"Joel","non-dropping-particle":"","parse-names":false,"suffix":""},{"dropping-particle":"","family":"Lang","given":"Mait","non-dropping-particle":"","parse-names":false,"suffix":""},{"dropping-particle":"","family":"Lewis","given":"Philip E.","non-dropping-particle":"","parse-names":false,"suffix":""},{"dropping-particle":"","family":"Lovell","given":"Jennifer L.","non-dropping-particle":"","parse-names":false,"suffix":""},{"dropping-particle":"","family":"Malenovský","given":"Zbyněk","non-dropping-particle":"","parse-names":false,"suffix":""},{"dropping-particle":"","family":"Meroni","given":"Michele","non-dropping-particle":"","parse-names":false,"suffix":""},{"dropping-particle":"","family":"Morsdorf","given":"Felix","non-dropping-particle":"","parse-names":false,"suffix":""},{"dropping-particle":"","family":"Mõttus","given":"Matti","non-dropping-particle":"","parse-names":false,"suffix":""},{"dropping-particle":"","family":"Ni-Meister","given":"Wenge","non-dropping-particle":"","parse-names":false,"suffix":""},{"dropping-particle":"","family":"Pinty","given":"Bernard","non-dropping-particle":"","parse-names":false,"suffix":""},{"dropping-particle":"","family":"Rautiainen","given":"Miina","non-dropping-particle":"","parse-names":false,"suffix":""},{"dropping-particle":"","family":"Schlerf","given":"Martin","non-dropping-particle":"","parse-names":false,"suffix":""},{"dropping-particle":"","family":"Somers","given":"Ben","non-dropping-particle":"","parse-names":false,"suffix":""},{"dropping-particle":"","family":"Stuckens","given":"Jan","non-dropping-particle":"","parse-names":false,"suffix":""},{"dropping-particle":"","family":"Verstraete","given":"Michel M.","non-dropping-particle":"","parse-names":false,"suffix":""},{"dropping-particle":"","family":"Yang","given":"Wenze","non-dropping-particle":"","parse-names":false,"suffix":""},{"dropping-particle":"","family":"Zhao","given":"Feng","non-dropping-particle":"","parse-names":false,"suffix":""},{"dropping-particle":"","family":"Zenone","given":"Terenzio","non-dropping-particle":"","parse-names":false,"suffix":""}],"container-title":"Remote Sensing of Environment","id":"ITEM-1","issued":{"date-parts":[["2015"]]},"page":"418-437","title":"The fourth phase of the radiative transfer model intercomparison (RAMI) exercise: Actual canopy scenarios and conformity testing","type":"article-journal","volume":"169"},"uris":["http://www.mendeley.com/documents/?uuid=dafd8bba-0f31-4b17-8b60-acd42db4ddd0"]}],"mendeley":{"formattedCitation":"[1]","plainTextFormattedCitation":"[1]","previouslyFormattedCitation":"[1]"},"properties":{"noteIndex":0},"schema":"https://github.com/citation-style-language/schema/raw/master/csl-citation.json"}</w:instrText>
      </w:r>
      <w:r w:rsidR="00E80872" w:rsidRPr="0068439A">
        <w:rPr>
          <w:rFonts w:cstheme="minorHAnsi"/>
          <w:lang w:eastAsia="en-GB"/>
        </w:rPr>
        <w:fldChar w:fldCharType="separate"/>
      </w:r>
      <w:r w:rsidR="00E80872" w:rsidRPr="0068439A">
        <w:rPr>
          <w:rFonts w:cstheme="minorHAnsi"/>
          <w:noProof/>
          <w:lang w:eastAsia="en-GB"/>
        </w:rPr>
        <w:t>[1]</w:t>
      </w:r>
      <w:r w:rsidR="00E80872" w:rsidRPr="0068439A">
        <w:rPr>
          <w:rFonts w:cstheme="minorHAnsi"/>
          <w:lang w:eastAsia="en-GB"/>
        </w:rPr>
        <w:fldChar w:fldCharType="end"/>
      </w:r>
      <w:r w:rsidR="00E80872" w:rsidRPr="0068439A">
        <w:rPr>
          <w:rFonts w:cstheme="minorHAnsi"/>
          <w:lang w:eastAsia="en-GB"/>
        </w:rPr>
        <w:t>.</w:t>
      </w:r>
    </w:p>
    <w:p w14:paraId="3AABB1D4" w14:textId="647AD067" w:rsidR="00E80872" w:rsidRPr="0068439A" w:rsidRDefault="001D6B86" w:rsidP="00A345D8">
      <w:pPr>
        <w:spacing w:line="360" w:lineRule="auto"/>
        <w:jc w:val="both"/>
        <w:rPr>
          <w:rFonts w:cstheme="minorHAnsi"/>
          <w:lang w:eastAsia="en-GB"/>
        </w:rPr>
      </w:pPr>
      <w:r w:rsidRPr="0068439A">
        <w:rPr>
          <w:rFonts w:cstheme="minorHAnsi"/>
          <w:lang w:eastAsia="en-GB"/>
        </w:rPr>
        <w:t>All FRMs should:</w:t>
      </w:r>
    </w:p>
    <w:p w14:paraId="531D37D6" w14:textId="0A047C1F" w:rsidR="00E80872" w:rsidRPr="0068439A" w:rsidRDefault="00E80872" w:rsidP="009B3F5A">
      <w:pPr>
        <w:pStyle w:val="ListParagraph"/>
        <w:numPr>
          <w:ilvl w:val="0"/>
          <w:numId w:val="17"/>
        </w:numPr>
        <w:autoSpaceDE w:val="0"/>
        <w:autoSpaceDN w:val="0"/>
        <w:adjustRightInd w:val="0"/>
        <w:spacing w:after="0" w:line="360" w:lineRule="auto"/>
        <w:ind w:left="1134" w:hanging="425"/>
        <w:jc w:val="both"/>
        <w:rPr>
          <w:rFonts w:cstheme="minorHAnsi"/>
          <w:lang w:eastAsia="en-GB"/>
        </w:rPr>
      </w:pPr>
      <w:bookmarkStart w:id="10" w:name="_Hlk39211753"/>
      <w:r w:rsidRPr="0068439A">
        <w:rPr>
          <w:rFonts w:cstheme="minorHAnsi"/>
          <w:lang w:eastAsia="en-GB"/>
        </w:rPr>
        <w:t>Have documented SI traceability (or conform to appropriate international community standards), utilising instruments that have been characterised using metrological standards, both pre-deployment and evaluated regularly post-deployment</w:t>
      </w:r>
      <w:r w:rsidR="00E31842">
        <w:rPr>
          <w:rFonts w:cstheme="minorHAnsi"/>
          <w:lang w:eastAsia="en-GB"/>
        </w:rPr>
        <w:t xml:space="preserve"> </w:t>
      </w:r>
      <w:r w:rsidR="00E31842">
        <w:rPr>
          <w:rFonts w:cstheme="minorHAnsi"/>
          <w:lang w:eastAsia="en-GB"/>
        </w:rPr>
        <w:fldChar w:fldCharType="begin" w:fldLock="1"/>
      </w:r>
      <w:r w:rsidR="00E31842">
        <w:rPr>
          <w:rFonts w:cstheme="minorHAnsi"/>
          <w:lang w:eastAsia="en-GB"/>
        </w:rPr>
        <w:instrText>ADDIN CSL_CITATION {"citationItems":[{"id":"ITEM-1","itemData":{"author":[{"dropping-particle":"","family":"Theocharous","given":"E","non-dropping-particle":"","parse-names":false,"suffix":""},{"dropping-particle":"","family":"Fox","given":"N P","non-dropping-particle":"","parse-names":false,"suffix":""}],"id":"ITEM-1","issued":{"date-parts":[["2010"]]},"title":"NPL REPORT OP 4 CEOS comparison of IR brightness temperature measurements in support of satellite validation. Part II: Laboratory comparison of the brightness temperature of blackbodies","type":"report"},"uris":["http://www.mendeley.com/documents/?uuid=5eda7ac8-4282-3e17-8250-3d6c92cb1a5d"]}],"mendeley":{"formattedCitation":"[2]","plainTextFormattedCitation":"[2]","previouslyFormattedCitation":"[2]"},"properties":{"noteIndex":0},"schema":"https://github.com/citation-style-language/schema/raw/master/csl-citation.json"}</w:instrText>
      </w:r>
      <w:r w:rsidR="00E31842">
        <w:rPr>
          <w:rFonts w:cstheme="minorHAnsi"/>
          <w:lang w:eastAsia="en-GB"/>
        </w:rPr>
        <w:fldChar w:fldCharType="separate"/>
      </w:r>
      <w:r w:rsidR="00E31842" w:rsidRPr="00E31842">
        <w:rPr>
          <w:rFonts w:cstheme="minorHAnsi"/>
          <w:noProof/>
          <w:lang w:eastAsia="en-GB"/>
        </w:rPr>
        <w:t>[2]</w:t>
      </w:r>
      <w:r w:rsidR="00E31842">
        <w:rPr>
          <w:rFonts w:cstheme="minorHAnsi"/>
          <w:lang w:eastAsia="en-GB"/>
        </w:rPr>
        <w:fldChar w:fldCharType="end"/>
      </w:r>
      <w:r w:rsidRPr="0068439A">
        <w:rPr>
          <w:rFonts w:cstheme="minorHAnsi"/>
          <w:lang w:eastAsia="en-GB"/>
        </w:rPr>
        <w:t xml:space="preserve">, </w:t>
      </w:r>
      <w:r w:rsidR="003E506E" w:rsidRPr="0068439A">
        <w:rPr>
          <w:rFonts w:cstheme="minorHAnsi"/>
          <w:lang w:eastAsia="en-GB"/>
        </w:rPr>
        <w:fldChar w:fldCharType="begin" w:fldLock="1"/>
      </w:r>
      <w:r w:rsidR="00AB61F7" w:rsidRPr="0068439A">
        <w:rPr>
          <w:rFonts w:cstheme="minorHAnsi"/>
          <w:lang w:eastAsia="en-GB"/>
        </w:rPr>
        <w:instrText>ADDIN CSL_CITATION {"citationItems":[{"id":"ITEM-1","itemData":{"author":[{"dropping-particle":"","family":"Fox","given":"N.","non-dropping-particle":"","parse-names":false,"suffix":""}],"id":"ITEM-1","issued":{"date-parts":[["2010"]]},"title":"QA4EO: A guide to comparisons – organisation, operation and analysis to establish measurement equivalence to underpin the Quality Assurance requirements of GEO (QA4EO-QAEO-GEN-DQK-004) Version 4.0","type":"article-journal"},"uris":["http://www.mendeley.com/documents/?uuid=4d41f5eb-1529-4d12-932b-fb5ab5924676"]}],"mendeley":{"formattedCitation":"[3]","plainTextFormattedCitation":"[3]","previouslyFormattedCitation":"[3]"},"properties":{"noteIndex":0},"schema":"https://github.com/citation-style-language/schema/raw/master/csl-citation.json"}</w:instrText>
      </w:r>
      <w:r w:rsidR="003E506E" w:rsidRPr="0068439A">
        <w:rPr>
          <w:rFonts w:cstheme="minorHAnsi"/>
          <w:lang w:eastAsia="en-GB"/>
        </w:rPr>
        <w:fldChar w:fldCharType="separate"/>
      </w:r>
      <w:r w:rsidR="003E506E" w:rsidRPr="0068439A">
        <w:rPr>
          <w:rFonts w:cstheme="minorHAnsi"/>
          <w:noProof/>
          <w:lang w:eastAsia="en-GB"/>
        </w:rPr>
        <w:t>[3]</w:t>
      </w:r>
      <w:r w:rsidR="003E506E" w:rsidRPr="0068439A">
        <w:rPr>
          <w:rFonts w:cstheme="minorHAnsi"/>
          <w:lang w:eastAsia="en-GB"/>
        </w:rPr>
        <w:fldChar w:fldCharType="end"/>
      </w:r>
      <w:r w:rsidR="003E506E" w:rsidRPr="0068439A">
        <w:rPr>
          <w:rFonts w:cstheme="minorHAnsi"/>
          <w:lang w:eastAsia="en-GB"/>
        </w:rPr>
        <w:t>.</w:t>
      </w:r>
    </w:p>
    <w:p w14:paraId="6DA0B35F" w14:textId="77777777" w:rsidR="00E80872" w:rsidRPr="0068439A" w:rsidRDefault="00E80872" w:rsidP="009B3F5A">
      <w:pPr>
        <w:pStyle w:val="ListParagraph"/>
        <w:numPr>
          <w:ilvl w:val="0"/>
          <w:numId w:val="17"/>
        </w:numPr>
        <w:spacing w:line="360" w:lineRule="auto"/>
        <w:ind w:left="1134" w:hanging="425"/>
        <w:rPr>
          <w:lang w:eastAsia="en-GB"/>
        </w:rPr>
      </w:pPr>
      <w:r w:rsidRPr="0068439A">
        <w:rPr>
          <w:lang w:eastAsia="en-GB"/>
        </w:rPr>
        <w:t>Be independent from the satellite geophysical retrieval process.</w:t>
      </w:r>
    </w:p>
    <w:p w14:paraId="697265FA" w14:textId="7A400499" w:rsidR="00E80872" w:rsidRPr="0068439A" w:rsidRDefault="00E80872" w:rsidP="009B3F5A">
      <w:pPr>
        <w:pStyle w:val="ListParagraph"/>
        <w:numPr>
          <w:ilvl w:val="0"/>
          <w:numId w:val="17"/>
        </w:numPr>
        <w:autoSpaceDE w:val="0"/>
        <w:autoSpaceDN w:val="0"/>
        <w:adjustRightInd w:val="0"/>
        <w:spacing w:after="0" w:line="360" w:lineRule="auto"/>
        <w:ind w:left="1134" w:hanging="425"/>
        <w:jc w:val="both"/>
        <w:rPr>
          <w:rFonts w:cstheme="minorHAnsi"/>
          <w:lang w:eastAsia="en-GB"/>
        </w:rPr>
      </w:pPr>
      <w:r w:rsidRPr="0068439A">
        <w:rPr>
          <w:rFonts w:cstheme="minorHAnsi"/>
          <w:lang w:eastAsia="en-GB"/>
        </w:rPr>
        <w:t xml:space="preserve">Be accompanied by an uncertainty budget for all instruments, derived measurements and validation methods </w:t>
      </w:r>
      <w:r w:rsidR="00AB61F7" w:rsidRPr="0068439A">
        <w:rPr>
          <w:rFonts w:cstheme="minorHAnsi"/>
          <w:lang w:eastAsia="en-GB"/>
        </w:rPr>
        <w:fldChar w:fldCharType="begin" w:fldLock="1"/>
      </w:r>
      <w:r w:rsidR="00107323" w:rsidRPr="0068439A">
        <w:rPr>
          <w:rFonts w:cstheme="minorHAnsi"/>
          <w:lang w:eastAsia="en-GB"/>
        </w:rPr>
        <w:instrText>ADDIN CSL_CITATION {"citationItems":[{"id":"ITEM-1","itemData":{"DOI":"10.1373/clinchem.2003.030528","ISBN":"9267101889","ISSN":"00099147","PMID":"15105367","abstract":"When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fields.","author":[{"dropping-particle":"","family":"Joint Committee For Guides In Metrology","given":"","non-dropping-particle":"","parse-names":false,"suffix":""}],"container-title":"International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229582e7-3f32-4e06-a40c-3411bc277880"]}],"mendeley":{"formattedCitation":"[4]","plainTextFormattedCitation":"[4]","previouslyFormattedCitation":"[4]"},"properties":{"noteIndex":0},"schema":"https://github.com/citation-style-language/schema/raw/master/csl-citation.json"}</w:instrText>
      </w:r>
      <w:r w:rsidR="00AB61F7" w:rsidRPr="0068439A">
        <w:rPr>
          <w:rFonts w:cstheme="minorHAnsi"/>
          <w:lang w:eastAsia="en-GB"/>
        </w:rPr>
        <w:fldChar w:fldCharType="separate"/>
      </w:r>
      <w:r w:rsidR="00AB61F7" w:rsidRPr="0068439A">
        <w:rPr>
          <w:rFonts w:cstheme="minorHAnsi"/>
          <w:noProof/>
          <w:lang w:eastAsia="en-GB"/>
        </w:rPr>
        <w:t>[4]</w:t>
      </w:r>
      <w:r w:rsidR="00AB61F7" w:rsidRPr="0068439A">
        <w:rPr>
          <w:rFonts w:cstheme="minorHAnsi"/>
          <w:lang w:eastAsia="en-GB"/>
        </w:rPr>
        <w:fldChar w:fldCharType="end"/>
      </w:r>
      <w:r w:rsidR="00AB61F7" w:rsidRPr="0068439A">
        <w:rPr>
          <w:rFonts w:cstheme="minorHAnsi"/>
          <w:lang w:eastAsia="en-GB"/>
        </w:rPr>
        <w:t>.</w:t>
      </w:r>
    </w:p>
    <w:p w14:paraId="3AF6E884" w14:textId="77777777" w:rsidR="00E80872" w:rsidRPr="0068439A" w:rsidRDefault="00E80872" w:rsidP="009B3F5A">
      <w:pPr>
        <w:pStyle w:val="ListParagraph"/>
        <w:numPr>
          <w:ilvl w:val="0"/>
          <w:numId w:val="17"/>
        </w:numPr>
        <w:autoSpaceDE w:val="0"/>
        <w:autoSpaceDN w:val="0"/>
        <w:adjustRightInd w:val="0"/>
        <w:spacing w:after="0" w:line="360" w:lineRule="auto"/>
        <w:ind w:left="1134" w:hanging="425"/>
        <w:jc w:val="both"/>
        <w:rPr>
          <w:rFonts w:cstheme="minorHAnsi"/>
          <w:lang w:eastAsia="en-GB"/>
        </w:rPr>
      </w:pPr>
      <w:r w:rsidRPr="0068439A">
        <w:rPr>
          <w:rFonts w:cstheme="minorHAnsi"/>
          <w:lang w:eastAsia="en-GB"/>
        </w:rPr>
        <w:t>Adhere to community-agreed, published and openly available measurement protocols/ procedures and management practices.</w:t>
      </w:r>
    </w:p>
    <w:p w14:paraId="66AF9490" w14:textId="0EC3B532" w:rsidR="00E80872" w:rsidRPr="0068439A" w:rsidRDefault="00E80872" w:rsidP="009B3F5A">
      <w:pPr>
        <w:pStyle w:val="ListParagraph"/>
        <w:numPr>
          <w:ilvl w:val="0"/>
          <w:numId w:val="17"/>
        </w:numPr>
        <w:autoSpaceDE w:val="0"/>
        <w:autoSpaceDN w:val="0"/>
        <w:adjustRightInd w:val="0"/>
        <w:spacing w:after="0" w:line="360" w:lineRule="auto"/>
        <w:ind w:left="1134" w:hanging="425"/>
        <w:jc w:val="both"/>
        <w:rPr>
          <w:rFonts w:cstheme="minorHAnsi"/>
          <w:lang w:eastAsia="en-GB"/>
        </w:rPr>
      </w:pPr>
      <w:r w:rsidRPr="0068439A">
        <w:rPr>
          <w:rFonts w:cstheme="minorHAnsi"/>
          <w:lang w:eastAsia="en-GB"/>
        </w:rPr>
        <w:t>Be accessible to other researchers allowing independent verification of processing systems.</w:t>
      </w:r>
    </w:p>
    <w:bookmarkEnd w:id="10"/>
    <w:p w14:paraId="4FC70630" w14:textId="77777777" w:rsidR="00713E0D" w:rsidRPr="0068439A" w:rsidRDefault="00713E0D" w:rsidP="00A345D8">
      <w:pPr>
        <w:pStyle w:val="ListParagraph"/>
      </w:pPr>
    </w:p>
    <w:p w14:paraId="21454F3C" w14:textId="29E047C7" w:rsidR="00713E0D" w:rsidRPr="0068439A" w:rsidRDefault="00713E0D">
      <w:pPr>
        <w:spacing w:line="360" w:lineRule="auto"/>
        <w:jc w:val="both"/>
        <w:rPr>
          <w:rFonts w:cstheme="minorHAnsi"/>
        </w:rPr>
      </w:pPr>
      <w:r w:rsidRPr="0068439A">
        <w:rPr>
          <w:rFonts w:cstheme="minorHAnsi"/>
        </w:rPr>
        <w:t>A number of</w:t>
      </w:r>
      <w:r w:rsidR="00831A99" w:rsidRPr="0068439A">
        <w:rPr>
          <w:rFonts w:cstheme="minorHAnsi"/>
        </w:rPr>
        <w:t xml:space="preserve"> FRM</w:t>
      </w:r>
      <w:r w:rsidRPr="0068439A">
        <w:rPr>
          <w:rFonts w:cstheme="minorHAnsi"/>
        </w:rPr>
        <w:t xml:space="preserve"> projects have been </w:t>
      </w:r>
      <w:r w:rsidR="00582E9A" w:rsidRPr="0068439A">
        <w:rPr>
          <w:rFonts w:cstheme="minorHAnsi"/>
        </w:rPr>
        <w:t>created for various satellite retrievals</w:t>
      </w:r>
      <w:r w:rsidR="00E31842">
        <w:rPr>
          <w:rFonts w:cstheme="minorHAnsi"/>
        </w:rPr>
        <w:t xml:space="preserve"> </w:t>
      </w:r>
      <w:r w:rsidR="00E31842">
        <w:rPr>
          <w:rFonts w:cstheme="minorHAnsi"/>
        </w:rPr>
        <w:fldChar w:fldCharType="begin" w:fldLock="1"/>
      </w:r>
      <w:r w:rsidR="00E31842">
        <w:rPr>
          <w:rFonts w:cstheme="minorHAnsi"/>
        </w:rPr>
        <w:instrText>ADDIN CSL_CITATION {"citationItems":[{"id":"ITEM-1","itemData":{"URL":"https://earth.esa.int/web/sppa/activities/frm","accessed":{"date-parts":[["2019","3","8"]]},"author":[{"dropping-particle":"","family":"ESA","given":"","non-dropping-particle":"","parse-names":false,"suffix":""}],"id":"ITEM-1","issued":{"date-parts":[["2019"]]},"note":"Available from: https://earth.esa.int/web/sppa/activities/frm [accessed 08/03/2019].","title":"Fiducial Reference Measurements: FRM","type":"webpage"},"uris":["http://www.mendeley.com/documents/?uuid=a8b35d4e-c146-4624-b956-c8bc5a8d6793"]}],"mendeley":{"formattedCitation":"[5]","plainTextFormattedCitation":"[5]","previouslyFormattedCitation":"[5]"},"properties":{"noteIndex":0},"schema":"https://github.com/citation-style-language/schema/raw/master/csl-citation.json"}</w:instrText>
      </w:r>
      <w:r w:rsidR="00E31842">
        <w:rPr>
          <w:rFonts w:cstheme="minorHAnsi"/>
        </w:rPr>
        <w:fldChar w:fldCharType="separate"/>
      </w:r>
      <w:r w:rsidR="00E31842" w:rsidRPr="00E31842">
        <w:rPr>
          <w:rFonts w:cstheme="minorHAnsi"/>
          <w:noProof/>
        </w:rPr>
        <w:t>[5]</w:t>
      </w:r>
      <w:r w:rsidR="00E31842">
        <w:rPr>
          <w:rFonts w:cstheme="minorHAnsi"/>
        </w:rPr>
        <w:fldChar w:fldCharType="end"/>
      </w:r>
      <w:r w:rsidR="00E31842">
        <w:rPr>
          <w:rFonts w:cstheme="minorHAnsi"/>
        </w:rPr>
        <w:t>:</w:t>
      </w:r>
    </w:p>
    <w:p w14:paraId="7AFD6492" w14:textId="4EA90D6C" w:rsidR="00713E0D" w:rsidRPr="0068439A" w:rsidRDefault="00713E0D" w:rsidP="009B3F5A">
      <w:pPr>
        <w:pStyle w:val="ListParagraph"/>
        <w:numPr>
          <w:ilvl w:val="0"/>
          <w:numId w:val="3"/>
        </w:numPr>
        <w:spacing w:line="360" w:lineRule="auto"/>
        <w:jc w:val="both"/>
        <w:rPr>
          <w:rFonts w:cstheme="minorHAnsi"/>
        </w:rPr>
      </w:pPr>
      <w:r w:rsidRPr="0068439A">
        <w:rPr>
          <w:rFonts w:cstheme="minorHAnsi"/>
        </w:rPr>
        <w:t>FRM4VEG: Fiducial Reference Measurements for Vegetation</w:t>
      </w:r>
      <w:r w:rsidR="00E31842" w:rsidRPr="0068439A">
        <w:rPr>
          <w:rFonts w:cstheme="minorHAnsi"/>
        </w:rPr>
        <w:t xml:space="preserve"> </w:t>
      </w:r>
      <w:r w:rsidR="00E31842">
        <w:rPr>
          <w:rFonts w:cstheme="minorHAnsi"/>
        </w:rPr>
        <w:fldChar w:fldCharType="begin" w:fldLock="1"/>
      </w:r>
      <w:r w:rsidR="00E31842">
        <w:rPr>
          <w:rFonts w:cstheme="minorHAnsi"/>
        </w:rPr>
        <w:instrText>ADDIN CSL_CITATION {"citationItems":[{"id":"ITEM-1","itemData":{"URL":"https://frm4veg.org/","accessed":{"date-parts":[["2020","4","15"]]},"author":[{"dropping-particle":"","family":"ESA","given":"","non-dropping-particle":"","parse-names":false,"suffix":""}],"id":"ITEM-1","issued":{"date-parts":[["0"]]},"title":"FRM4VEG – Fiducial Reference Measurements for Vegetation","type":"webpage"},"uris":["http://www.mendeley.com/documents/?uuid=4c4ae572-7f9b-36e8-801a-6259b0161b74"]}],"mendeley":{"formattedCitation":"[6]","plainTextFormattedCitation":"[6]","previouslyFormattedCitation":"[6]"},"properties":{"noteIndex":0},"schema":"https://github.com/citation-style-language/schema/raw/master/csl-citation.json"}</w:instrText>
      </w:r>
      <w:r w:rsidR="00E31842">
        <w:rPr>
          <w:rFonts w:cstheme="minorHAnsi"/>
        </w:rPr>
        <w:fldChar w:fldCharType="separate"/>
      </w:r>
      <w:r w:rsidR="00E31842" w:rsidRPr="00E31842">
        <w:rPr>
          <w:rFonts w:cstheme="minorHAnsi"/>
          <w:noProof/>
        </w:rPr>
        <w:t>[6]</w:t>
      </w:r>
      <w:r w:rsidR="00E31842">
        <w:rPr>
          <w:rFonts w:cstheme="minorHAnsi"/>
        </w:rPr>
        <w:fldChar w:fldCharType="end"/>
      </w:r>
    </w:p>
    <w:p w14:paraId="66082295" w14:textId="036CBFE0" w:rsidR="00713E0D" w:rsidRPr="0068439A" w:rsidRDefault="00713E0D" w:rsidP="009B3F5A">
      <w:pPr>
        <w:pStyle w:val="ListParagraph"/>
        <w:numPr>
          <w:ilvl w:val="0"/>
          <w:numId w:val="3"/>
        </w:numPr>
        <w:spacing w:line="360" w:lineRule="auto"/>
        <w:jc w:val="both"/>
        <w:rPr>
          <w:rFonts w:cstheme="minorHAnsi"/>
        </w:rPr>
      </w:pPr>
      <w:r w:rsidRPr="0068439A">
        <w:rPr>
          <w:rFonts w:cstheme="minorHAnsi"/>
        </w:rPr>
        <w:t>FRM4SOC: Fiducial Reference Measurements for Satellite Ocean Colour</w:t>
      </w:r>
      <w:r w:rsidR="00E31842">
        <w:rPr>
          <w:rFonts w:cstheme="minorHAnsi"/>
        </w:rPr>
        <w:t xml:space="preserve"> </w:t>
      </w:r>
      <w:r w:rsidR="00E31842">
        <w:rPr>
          <w:rFonts w:cstheme="minorHAnsi"/>
        </w:rPr>
        <w:fldChar w:fldCharType="begin" w:fldLock="1"/>
      </w:r>
      <w:r w:rsidR="00E31842">
        <w:rPr>
          <w:rFonts w:cstheme="minorHAnsi"/>
        </w:rPr>
        <w:instrText>ADDIN CSL_CITATION {"citationItems":[{"id":"ITEM-1","itemData":{"URL":"https://frm4soc.org/","accessed":{"date-parts":[["2020","6","1"]]},"author":[{"dropping-particle":"","family":"ESA","given":"","non-dropping-particle":"","parse-names":false,"suffix":""}],"id":"ITEM-1","issued":{"date-parts":[["0"]]},"title":"FRM4SOC - Fiducial Reference Measurements for Satellite Ocean Colour","type":"webpage"},"uris":["http://www.mendeley.com/documents/?uuid=7b387ddf-1d2d-36bd-a4b2-947d7442fddc"]}],"mendeley":{"formattedCitation":"[7]","plainTextFormattedCitation":"[7]","previouslyFormattedCitation":"[7]"},"properties":{"noteIndex":0},"schema":"https://github.com/citation-style-language/schema/raw/master/csl-citation.json"}</w:instrText>
      </w:r>
      <w:r w:rsidR="00E31842">
        <w:rPr>
          <w:rFonts w:cstheme="minorHAnsi"/>
        </w:rPr>
        <w:fldChar w:fldCharType="separate"/>
      </w:r>
      <w:r w:rsidR="00E31842" w:rsidRPr="00E31842">
        <w:rPr>
          <w:rFonts w:cstheme="minorHAnsi"/>
          <w:noProof/>
        </w:rPr>
        <w:t>[7]</w:t>
      </w:r>
      <w:r w:rsidR="00E31842">
        <w:rPr>
          <w:rFonts w:cstheme="minorHAnsi"/>
        </w:rPr>
        <w:fldChar w:fldCharType="end"/>
      </w:r>
    </w:p>
    <w:p w14:paraId="61239D8C" w14:textId="1467850A" w:rsidR="00713E0D" w:rsidRPr="0068439A" w:rsidRDefault="00713E0D" w:rsidP="009B3F5A">
      <w:pPr>
        <w:pStyle w:val="ListParagraph"/>
        <w:numPr>
          <w:ilvl w:val="0"/>
          <w:numId w:val="3"/>
        </w:numPr>
        <w:spacing w:line="360" w:lineRule="auto"/>
        <w:jc w:val="both"/>
        <w:rPr>
          <w:rFonts w:cstheme="minorHAnsi"/>
        </w:rPr>
      </w:pPr>
      <w:r w:rsidRPr="0068439A">
        <w:rPr>
          <w:rFonts w:cstheme="minorHAnsi"/>
        </w:rPr>
        <w:t>FRM4ALT: Fiducial Reference Measurements for Altimetry</w:t>
      </w:r>
      <w:r w:rsidR="00E31842">
        <w:rPr>
          <w:rFonts w:cstheme="minorHAnsi"/>
        </w:rPr>
        <w:t xml:space="preserve"> </w:t>
      </w:r>
      <w:r w:rsidR="00E31842">
        <w:rPr>
          <w:rFonts w:cstheme="minorHAnsi"/>
        </w:rPr>
        <w:fldChar w:fldCharType="begin" w:fldLock="1"/>
      </w:r>
      <w:r w:rsidR="00E31842">
        <w:rPr>
          <w:rFonts w:cstheme="minorHAnsi"/>
        </w:rPr>
        <w:instrText>ADDIN CSL_CITATION {"citationItems":[{"id":"ITEM-1","itemData":{"URL":"https://www.frm4alt.eu/","accessed":{"date-parts":[["2020","6","1"]]},"author":[{"dropping-particle":"","family":"ESA","given":"","non-dropping-particle":"","parse-names":false,"suffix":""}],"id":"ITEM-1","issued":{"date-parts":[["0"]]},"title":"FRM4ALT - Fiducial Reference Measurements for altimetry","type":"webpage"},"uris":["http://www.mendeley.com/documents/?uuid=36fb67a0-e634-35c7-9643-f910b1d4e7fe"]}],"mendeley":{"formattedCitation":"[8]","plainTextFormattedCitation":"[8]","previouslyFormattedCitation":"[8]"},"properties":{"noteIndex":0},"schema":"https://github.com/citation-style-language/schema/raw/master/csl-citation.json"}</w:instrText>
      </w:r>
      <w:r w:rsidR="00E31842">
        <w:rPr>
          <w:rFonts w:cstheme="minorHAnsi"/>
        </w:rPr>
        <w:fldChar w:fldCharType="separate"/>
      </w:r>
      <w:r w:rsidR="00E31842" w:rsidRPr="00E31842">
        <w:rPr>
          <w:rFonts w:cstheme="minorHAnsi"/>
          <w:noProof/>
        </w:rPr>
        <w:t>[8]</w:t>
      </w:r>
      <w:r w:rsidR="00E31842">
        <w:rPr>
          <w:rFonts w:cstheme="minorHAnsi"/>
        </w:rPr>
        <w:fldChar w:fldCharType="end"/>
      </w:r>
    </w:p>
    <w:p w14:paraId="2E5FE185" w14:textId="00DEF18C" w:rsidR="00713E0D" w:rsidRPr="0068439A" w:rsidRDefault="00713E0D" w:rsidP="009B3F5A">
      <w:pPr>
        <w:pStyle w:val="ListParagraph"/>
        <w:numPr>
          <w:ilvl w:val="0"/>
          <w:numId w:val="3"/>
        </w:numPr>
        <w:spacing w:line="360" w:lineRule="auto"/>
        <w:jc w:val="both"/>
        <w:rPr>
          <w:rFonts w:cstheme="minorHAnsi"/>
        </w:rPr>
      </w:pPr>
      <w:r w:rsidRPr="0068439A">
        <w:rPr>
          <w:rFonts w:cstheme="minorHAnsi"/>
        </w:rPr>
        <w:t>FRM-BOUSSOLE: Buoy for the acquisition of long-term optical time series</w:t>
      </w:r>
      <w:r w:rsidR="00E31842">
        <w:rPr>
          <w:rFonts w:cstheme="minorHAnsi"/>
        </w:rPr>
        <w:t xml:space="preserve"> </w:t>
      </w:r>
      <w:r w:rsidR="00E31842">
        <w:rPr>
          <w:rFonts w:cstheme="minorHAnsi"/>
        </w:rPr>
        <w:fldChar w:fldCharType="begin" w:fldLock="1"/>
      </w:r>
      <w:r w:rsidR="00E31842">
        <w:rPr>
          <w:rFonts w:cstheme="minorHAnsi"/>
        </w:rPr>
        <w:instrText>ADDIN CSL_CITATION {"citationItems":[{"id":"ITEM-1","itemData":{"URL":"http://www.obs-vlfr.fr/Boussole/html/project/strategy.php","accessed":{"date-parts":[["2020","6","1"]]},"author":[{"dropping-particle":"","family":"ESA","given":"","non-dropping-particle":"","parse-names":false,"suffix":""}],"id":"ITEM-1","issued":{"date-parts":[["0"]]},"title":"BOUSSOLE","type":"webpage"},"uris":["http://www.mendeley.com/documents/?uuid=9aacb2e0-4b31-3e63-90c8-ce126e901e47"]}],"mendeley":{"formattedCitation":"[9]","plainTextFormattedCitation":"[9]","previouslyFormattedCitation":"[9]"},"properties":{"noteIndex":0},"schema":"https://github.com/citation-style-language/schema/raw/master/csl-citation.json"}</w:instrText>
      </w:r>
      <w:r w:rsidR="00E31842">
        <w:rPr>
          <w:rFonts w:cstheme="minorHAnsi"/>
        </w:rPr>
        <w:fldChar w:fldCharType="separate"/>
      </w:r>
      <w:r w:rsidR="00E31842" w:rsidRPr="00E31842">
        <w:rPr>
          <w:rFonts w:cstheme="minorHAnsi"/>
          <w:noProof/>
        </w:rPr>
        <w:t>[9]</w:t>
      </w:r>
      <w:r w:rsidR="00E31842">
        <w:rPr>
          <w:rFonts w:cstheme="minorHAnsi"/>
        </w:rPr>
        <w:fldChar w:fldCharType="end"/>
      </w:r>
    </w:p>
    <w:p w14:paraId="2F5B871B" w14:textId="03326D03" w:rsidR="00713E0D" w:rsidRPr="0068439A" w:rsidRDefault="00713E0D" w:rsidP="009B3F5A">
      <w:pPr>
        <w:pStyle w:val="ListParagraph"/>
        <w:numPr>
          <w:ilvl w:val="0"/>
          <w:numId w:val="3"/>
        </w:numPr>
        <w:spacing w:line="360" w:lineRule="auto"/>
        <w:jc w:val="both"/>
        <w:rPr>
          <w:rFonts w:cstheme="minorHAnsi"/>
        </w:rPr>
      </w:pPr>
      <w:r w:rsidRPr="0068439A">
        <w:rPr>
          <w:rFonts w:cstheme="minorHAnsi"/>
        </w:rPr>
        <w:t>FRM4DOAS: Fiducial Reference Measurements for Ground-Based DOAS Air-Quality Observations</w:t>
      </w:r>
      <w:r w:rsidR="00E31842">
        <w:rPr>
          <w:rFonts w:cstheme="minorHAnsi"/>
        </w:rPr>
        <w:t xml:space="preserve"> </w:t>
      </w:r>
      <w:r w:rsidR="00E31842">
        <w:rPr>
          <w:rFonts w:cstheme="minorHAnsi"/>
        </w:rPr>
        <w:fldChar w:fldCharType="begin" w:fldLock="1"/>
      </w:r>
      <w:r w:rsidR="00E31842">
        <w:rPr>
          <w:rFonts w:cstheme="minorHAnsi"/>
        </w:rPr>
        <w:instrText>ADDIN CSL_CITATION {"citationItems":[{"id":"ITEM-1","itemData":{"URL":"https://frm4doas.aeronomie.be/","accessed":{"date-parts":[["2020","6","1"]]},"author":[{"dropping-particle":"","family":"ESA","given":"","non-dropping-particle":"","parse-names":false,"suffix":""}],"id":"ITEM-1","issued":{"date-parts":[["0"]]},"title":"FRM4DOAS - Fiducial Reference Measurements for Ground-Based DOAS Air-Quality Observations","type":"webpage"},"uris":["http://www.mendeley.com/documents/?uuid=5c29d037-8c31-3371-8693-eb27533f55af"]}],"mendeley":{"formattedCitation":"[10]","plainTextFormattedCitation":"[10]","previouslyFormattedCitation":"[10]"},"properties":{"noteIndex":0},"schema":"https://github.com/citation-style-language/schema/raw/master/csl-citation.json"}</w:instrText>
      </w:r>
      <w:r w:rsidR="00E31842">
        <w:rPr>
          <w:rFonts w:cstheme="minorHAnsi"/>
        </w:rPr>
        <w:fldChar w:fldCharType="separate"/>
      </w:r>
      <w:r w:rsidR="00E31842" w:rsidRPr="00E31842">
        <w:rPr>
          <w:rFonts w:cstheme="minorHAnsi"/>
          <w:noProof/>
        </w:rPr>
        <w:t>[10]</w:t>
      </w:r>
      <w:r w:rsidR="00E31842">
        <w:rPr>
          <w:rFonts w:cstheme="minorHAnsi"/>
        </w:rPr>
        <w:fldChar w:fldCharType="end"/>
      </w:r>
    </w:p>
    <w:p w14:paraId="655ADDD7" w14:textId="3F493F32" w:rsidR="00713E0D" w:rsidRPr="0068439A" w:rsidRDefault="00713E0D" w:rsidP="009B3F5A">
      <w:pPr>
        <w:pStyle w:val="ListParagraph"/>
        <w:numPr>
          <w:ilvl w:val="0"/>
          <w:numId w:val="3"/>
        </w:numPr>
        <w:spacing w:line="360" w:lineRule="auto"/>
        <w:jc w:val="both"/>
        <w:rPr>
          <w:rFonts w:cstheme="minorHAnsi"/>
        </w:rPr>
      </w:pPr>
      <w:r w:rsidRPr="0068439A">
        <w:rPr>
          <w:rFonts w:cstheme="minorHAnsi"/>
        </w:rPr>
        <w:t>FRM4GHG: Fiducial Reference Measurements for Ground-Based FTIR Greenhouse Gas Observations</w:t>
      </w:r>
      <w:r w:rsidR="00E31842">
        <w:rPr>
          <w:rFonts w:cstheme="minorHAnsi"/>
        </w:rPr>
        <w:t xml:space="preserve"> </w:t>
      </w:r>
      <w:r w:rsidR="00E31842">
        <w:rPr>
          <w:rFonts w:cstheme="minorHAnsi"/>
        </w:rPr>
        <w:fldChar w:fldCharType="begin" w:fldLock="1"/>
      </w:r>
      <w:r w:rsidR="00E31842">
        <w:rPr>
          <w:rFonts w:cstheme="minorHAnsi"/>
        </w:rPr>
        <w:instrText>ADDIN CSL_CITATION {"citationItems":[{"id":"ITEM-1","itemData":{"URL":"http://frm4ghg.aeronomie.be/","accessed":{"date-parts":[["2020","6","1"]]},"author":[{"dropping-particle":"","family":"ESA","given":"","non-dropping-particle":"","parse-names":false,"suffix":""}],"id":"ITEM-1","issued":{"date-parts":[["0"]]},"title":"FRM4GHG - Reference Measurements for Ground-Based FTIR Greenhouse Gas Observations","type":"webpage"},"uris":["http://www.mendeley.com/documents/?uuid=314660ca-49e7-3d70-acd3-5cc75724ae6b"]}],"mendeley":{"formattedCitation":"[11]","plainTextFormattedCitation":"[11]","previouslyFormattedCitation":"[11]"},"properties":{"noteIndex":0},"schema":"https://github.com/citation-style-language/schema/raw/master/csl-citation.json"}</w:instrText>
      </w:r>
      <w:r w:rsidR="00E31842">
        <w:rPr>
          <w:rFonts w:cstheme="minorHAnsi"/>
        </w:rPr>
        <w:fldChar w:fldCharType="separate"/>
      </w:r>
      <w:r w:rsidR="00E31842" w:rsidRPr="00E31842">
        <w:rPr>
          <w:rFonts w:cstheme="minorHAnsi"/>
          <w:noProof/>
        </w:rPr>
        <w:t>[11]</w:t>
      </w:r>
      <w:r w:rsidR="00E31842">
        <w:rPr>
          <w:rFonts w:cstheme="minorHAnsi"/>
        </w:rPr>
        <w:fldChar w:fldCharType="end"/>
      </w:r>
    </w:p>
    <w:p w14:paraId="69FD626F" w14:textId="0BA95AA0" w:rsidR="00713E0D" w:rsidRPr="0068439A" w:rsidRDefault="00713E0D" w:rsidP="009B3F5A">
      <w:pPr>
        <w:pStyle w:val="ListParagraph"/>
        <w:numPr>
          <w:ilvl w:val="0"/>
          <w:numId w:val="3"/>
        </w:numPr>
        <w:spacing w:line="360" w:lineRule="auto"/>
        <w:jc w:val="both"/>
        <w:rPr>
          <w:rFonts w:cstheme="minorHAnsi"/>
        </w:rPr>
      </w:pPr>
      <w:r w:rsidRPr="0068439A">
        <w:rPr>
          <w:rFonts w:cstheme="minorHAnsi"/>
        </w:rPr>
        <w:t>FRM4STS: Fiducial Reference Measurements for Validation of Surface Temperatures from Satellites</w:t>
      </w:r>
      <w:r w:rsidR="00E31842">
        <w:rPr>
          <w:rFonts w:cstheme="minorHAnsi"/>
        </w:rPr>
        <w:t xml:space="preserve"> </w:t>
      </w:r>
      <w:r w:rsidR="00E31842">
        <w:rPr>
          <w:rFonts w:cstheme="minorHAnsi"/>
        </w:rPr>
        <w:fldChar w:fldCharType="begin" w:fldLock="1"/>
      </w:r>
      <w:r w:rsidR="00E31842">
        <w:rPr>
          <w:rFonts w:cstheme="minorHAnsi"/>
        </w:rPr>
        <w:instrText>ADDIN CSL_CITATION {"citationItems":[{"id":"ITEM-1","itemData":{"URL":"http://www.frm4sts.org/","accessed":{"date-parts":[["2020","6","1"]]},"author":[{"dropping-particle":"","family":"ESA","given":"","non-dropping-particle":"","parse-names":false,"suffix":""}],"id":"ITEM-1","issued":{"date-parts":[["0"]]},"title":"FRM4STS - Fiducial Reference Measurements for validation of Surface Temperatures from Satellites","type":"webpage"},"uris":["http://www.mendeley.com/documents/?uuid=8d70f63b-3950-301f-b11f-e4c36b6d753b"]}],"mendeley":{"formattedCitation":"[12]","plainTextFormattedCitation":"[12]","previouslyFormattedCitation":"[12]"},"properties":{"noteIndex":0},"schema":"https://github.com/citation-style-language/schema/raw/master/csl-citation.json"}</w:instrText>
      </w:r>
      <w:r w:rsidR="00E31842">
        <w:rPr>
          <w:rFonts w:cstheme="minorHAnsi"/>
        </w:rPr>
        <w:fldChar w:fldCharType="separate"/>
      </w:r>
      <w:r w:rsidR="00E31842" w:rsidRPr="00E31842">
        <w:rPr>
          <w:rFonts w:cstheme="minorHAnsi"/>
          <w:noProof/>
        </w:rPr>
        <w:t>[12]</w:t>
      </w:r>
      <w:r w:rsidR="00E31842">
        <w:rPr>
          <w:rFonts w:cstheme="minorHAnsi"/>
        </w:rPr>
        <w:fldChar w:fldCharType="end"/>
      </w:r>
    </w:p>
    <w:p w14:paraId="6FB4B9D8" w14:textId="046206C3" w:rsidR="001D6B86" w:rsidRPr="0068439A" w:rsidRDefault="00713E0D" w:rsidP="009B3F5A">
      <w:pPr>
        <w:pStyle w:val="ListParagraph"/>
        <w:numPr>
          <w:ilvl w:val="0"/>
          <w:numId w:val="3"/>
        </w:numPr>
        <w:spacing w:line="360" w:lineRule="auto"/>
        <w:jc w:val="both"/>
        <w:rPr>
          <w:rFonts w:cstheme="minorHAnsi"/>
        </w:rPr>
      </w:pPr>
      <w:proofErr w:type="spellStart"/>
      <w:r w:rsidRPr="0068439A">
        <w:rPr>
          <w:rFonts w:cstheme="minorHAnsi"/>
        </w:rPr>
        <w:t>Pandonia</w:t>
      </w:r>
      <w:proofErr w:type="spellEnd"/>
      <w:r w:rsidRPr="0068439A">
        <w:rPr>
          <w:rFonts w:cstheme="minorHAnsi"/>
        </w:rPr>
        <w:t xml:space="preserve"> FRM: Fiducial Reference Measurements for Ground-Based Direct-Sun Air-Quality Observations</w:t>
      </w:r>
      <w:r w:rsidR="00E31842">
        <w:rPr>
          <w:rFonts w:cstheme="minorHAnsi"/>
        </w:rPr>
        <w:t xml:space="preserve"> </w:t>
      </w:r>
      <w:r w:rsidR="00E31842">
        <w:rPr>
          <w:rFonts w:cstheme="minorHAnsi"/>
        </w:rPr>
        <w:fldChar w:fldCharType="begin" w:fldLock="1"/>
      </w:r>
      <w:r w:rsidR="00A17467">
        <w:rPr>
          <w:rFonts w:cstheme="minorHAnsi"/>
        </w:rPr>
        <w:instrText>ADDIN CSL_CITATION {"citationItems":[{"id":"ITEM-1","itemData":{"URL":"https://www.pandonia-global-network.org/","accessed":{"date-parts":[["2020","6","1"]]},"author":[{"dropping-particle":"","family":"ESA","given":"","non-dropping-particle":"","parse-names":false,"suffix":""}],"id":"ITEM-1","issued":{"date-parts":[["0"]]},"title":"Pandonia Global Network – Reference Measurements of Atmospheric Composition","type":"webpage"},"uris":["http://www.mendeley.com/documents/?uuid=6ffc4982-f8bd-3f7a-b151-c49c7f8f33b8"]}],"mendeley":{"formattedCitation":"[13]","plainTextFormattedCitation":"[13]","previouslyFormattedCitation":"[13]"},"properties":{"noteIndex":0},"schema":"https://github.com/citation-style-language/schema/raw/master/csl-citation.json"}</w:instrText>
      </w:r>
      <w:r w:rsidR="00E31842">
        <w:rPr>
          <w:rFonts w:cstheme="minorHAnsi"/>
        </w:rPr>
        <w:fldChar w:fldCharType="separate"/>
      </w:r>
      <w:r w:rsidR="00E31842" w:rsidRPr="00E31842">
        <w:rPr>
          <w:rFonts w:cstheme="minorHAnsi"/>
          <w:noProof/>
        </w:rPr>
        <w:t>[13]</w:t>
      </w:r>
      <w:r w:rsidR="00E31842">
        <w:rPr>
          <w:rFonts w:cstheme="minorHAnsi"/>
        </w:rPr>
        <w:fldChar w:fldCharType="end"/>
      </w:r>
    </w:p>
    <w:p w14:paraId="58DD30A9" w14:textId="4538CD1C" w:rsidR="00787C15" w:rsidRPr="0068439A" w:rsidRDefault="00BE25C1" w:rsidP="00A345D8">
      <w:pPr>
        <w:spacing w:line="360" w:lineRule="auto"/>
        <w:rPr>
          <w:rFonts w:cstheme="minorHAnsi"/>
        </w:rPr>
      </w:pPr>
      <w:r w:rsidRPr="0068439A">
        <w:rPr>
          <w:rFonts w:cstheme="minorHAnsi"/>
          <w:lang w:eastAsia="en-GB"/>
        </w:rPr>
        <w:lastRenderedPageBreak/>
        <w:t xml:space="preserve">FRM4Veg </w:t>
      </w:r>
      <w:r w:rsidR="00A07D2A" w:rsidRPr="0068439A">
        <w:rPr>
          <w:rFonts w:cstheme="minorHAnsi"/>
          <w:lang w:eastAsia="en-GB"/>
        </w:rPr>
        <w:t xml:space="preserve">Phase 2 </w:t>
      </w:r>
      <w:r w:rsidRPr="0068439A">
        <w:rPr>
          <w:rFonts w:cstheme="minorHAnsi"/>
          <w:lang w:eastAsia="en-GB"/>
        </w:rPr>
        <w:t>develop</w:t>
      </w:r>
      <w:r w:rsidR="00DE019A" w:rsidRPr="0068439A">
        <w:rPr>
          <w:rFonts w:cstheme="minorHAnsi"/>
          <w:lang w:eastAsia="en-GB"/>
        </w:rPr>
        <w:t>s</w:t>
      </w:r>
      <w:r w:rsidRPr="0068439A">
        <w:rPr>
          <w:rFonts w:cstheme="minorHAnsi"/>
          <w:lang w:eastAsia="en-GB"/>
        </w:rPr>
        <w:t xml:space="preserve"> the methods and guidance documentation which should be followed by the international validation community when a) collecting campaign and permanent FRMs and b) performing validation of satellite</w:t>
      </w:r>
      <w:r w:rsidR="00582E9A" w:rsidRPr="0068439A">
        <w:rPr>
          <w:rFonts w:cstheme="minorHAnsi"/>
          <w:lang w:eastAsia="en-GB"/>
        </w:rPr>
        <w:t>-</w:t>
      </w:r>
      <w:r w:rsidRPr="0068439A">
        <w:rPr>
          <w:rFonts w:cstheme="minorHAnsi"/>
          <w:lang w:eastAsia="en-GB"/>
        </w:rPr>
        <w:t xml:space="preserve">derived products, over the vegetated land surface. </w:t>
      </w:r>
    </w:p>
    <w:p w14:paraId="1DDFB280" w14:textId="29CFAB73" w:rsidR="00787C15" w:rsidRPr="0068439A" w:rsidRDefault="00787C15" w:rsidP="00A345D8">
      <w:pPr>
        <w:spacing w:line="360" w:lineRule="auto"/>
        <w:jc w:val="both"/>
        <w:rPr>
          <w:rFonts w:cstheme="minorHAnsi"/>
        </w:rPr>
      </w:pPr>
    </w:p>
    <w:p w14:paraId="2AFD81C9" w14:textId="2C397AB1" w:rsidR="00A4601C" w:rsidRPr="0068439A" w:rsidRDefault="00BE6DB3" w:rsidP="009B3F5A">
      <w:pPr>
        <w:pStyle w:val="Heading1"/>
        <w:numPr>
          <w:ilvl w:val="0"/>
          <w:numId w:val="1"/>
        </w:numPr>
        <w:spacing w:line="360" w:lineRule="auto"/>
      </w:pPr>
      <w:bookmarkStart w:id="11" w:name="_Toc514748866"/>
      <w:bookmarkStart w:id="12" w:name="_Toc514853533"/>
      <w:bookmarkStart w:id="13" w:name="_Toc514853853"/>
      <w:bookmarkStart w:id="14" w:name="_Toc514853923"/>
      <w:bookmarkStart w:id="15" w:name="_Toc514853993"/>
      <w:bookmarkStart w:id="16" w:name="_Toc514854087"/>
      <w:bookmarkStart w:id="17" w:name="_Toc514854156"/>
      <w:bookmarkStart w:id="18" w:name="_Toc515216367"/>
      <w:bookmarkStart w:id="19" w:name="_Toc515217089"/>
      <w:bookmarkStart w:id="20" w:name="_Toc42263016"/>
      <w:bookmarkEnd w:id="11"/>
      <w:bookmarkEnd w:id="12"/>
      <w:bookmarkEnd w:id="13"/>
      <w:bookmarkEnd w:id="14"/>
      <w:bookmarkEnd w:id="15"/>
      <w:bookmarkEnd w:id="16"/>
      <w:bookmarkEnd w:id="17"/>
      <w:bookmarkEnd w:id="18"/>
      <w:bookmarkEnd w:id="19"/>
      <w:r w:rsidRPr="0068439A">
        <w:t xml:space="preserve">Surface </w:t>
      </w:r>
      <w:r w:rsidR="00642E77">
        <w:t>R</w:t>
      </w:r>
      <w:r w:rsidRPr="0068439A">
        <w:t xml:space="preserve">eflectance </w:t>
      </w:r>
      <w:r w:rsidR="00642E77">
        <w:t>Terminology</w:t>
      </w:r>
      <w:bookmarkEnd w:id="20"/>
    </w:p>
    <w:p w14:paraId="39C1B857" w14:textId="77777777" w:rsidR="00954DEC" w:rsidRPr="0068439A" w:rsidRDefault="00954DEC" w:rsidP="00954DEC">
      <w:pPr>
        <w:pStyle w:val="ListParagraph"/>
        <w:ind w:left="432"/>
      </w:pPr>
    </w:p>
    <w:p w14:paraId="3FF3C767" w14:textId="143BF4A5" w:rsidR="00CC1E28" w:rsidRPr="0068439A" w:rsidRDefault="008F4E77" w:rsidP="00954DEC">
      <w:pPr>
        <w:spacing w:line="360" w:lineRule="auto"/>
        <w:jc w:val="both"/>
      </w:pPr>
      <w:r w:rsidRPr="0068439A">
        <w:rPr>
          <w:i/>
          <w:iCs/>
        </w:rPr>
        <w:t>“</w:t>
      </w:r>
      <w:r w:rsidR="003E6588" w:rsidRPr="0068439A">
        <w:rPr>
          <w:i/>
          <w:iCs/>
        </w:rPr>
        <w:t>Reflection is the process by which electromagnetic flux (power) incident on a stationary surface or medium, leaves that surface or medium from the incident side without change in frequency; reflectance is the fraction of the incident flux that is reflected</w:t>
      </w:r>
      <w:r w:rsidR="003E6588" w:rsidRPr="0068439A">
        <w:t>.</w:t>
      </w:r>
      <w:r w:rsidRPr="0068439A">
        <w:t xml:space="preserve">” </w:t>
      </w:r>
      <w:r w:rsidR="000010FE" w:rsidRPr="0068439A">
        <w:fldChar w:fldCharType="begin" w:fldLock="1"/>
      </w:r>
      <w:r w:rsidR="00A17467">
        <w:instrText>ADDIN CSL_CITATION {"citationItems":[{"id":"ITEM-1","itemData":{"author":[{"dropping-particle":"","family":"Nicodemus","given":"F.E.","non-dropping-particle":"","parse-names":false,"suffix":""},{"dropping-particle":"","family":"Richmond","given":"J.C.","non-dropping-particle":"","parse-names":false,"suffix":""},{"dropping-particle":"","family":"Hsia","given":"J.J.","non-dropping-particle":"","parse-names":false,"suffix":""}],"id":"ITEM-1","issued":{"date-parts":[["1977"]]},"publisher":"Department of Commerce National Bureau of Standards","publisher-place":"Washington D.C., United States","title":"Geometrical considerations and nomenclature for reflectance","type":"book"},"uris":["http://www.mendeley.com/documents/?uuid=75f72163-81c0-4427-88c4-6ee81a8675f1"]}],"mendeley":{"formattedCitation":"[14]","plainTextFormattedCitation":"[14]","previouslyFormattedCitation":"[14]"},"properties":{"noteIndex":0},"schema":"https://github.com/citation-style-language/schema/raw/master/csl-citation.json"}</w:instrText>
      </w:r>
      <w:r w:rsidR="000010FE" w:rsidRPr="0068439A">
        <w:fldChar w:fldCharType="separate"/>
      </w:r>
      <w:r w:rsidR="00E31842" w:rsidRPr="00E31842">
        <w:rPr>
          <w:noProof/>
        </w:rPr>
        <w:t>[14]</w:t>
      </w:r>
      <w:r w:rsidR="000010FE" w:rsidRPr="0068439A">
        <w:fldChar w:fldCharType="end"/>
      </w:r>
    </w:p>
    <w:p w14:paraId="38663CC2" w14:textId="0AAD2739" w:rsidR="00756362" w:rsidRPr="0068439A" w:rsidRDefault="00582E9A" w:rsidP="00B05D33">
      <w:pPr>
        <w:spacing w:line="360" w:lineRule="auto"/>
        <w:jc w:val="both"/>
      </w:pPr>
      <w:r w:rsidRPr="0068439A">
        <w:t xml:space="preserve">Defining the quantity of interest is a key step in enabling a successful validation. While key references dealing with reflectance terminology exist in the literature (namely </w:t>
      </w:r>
      <w:r w:rsidR="0023127D" w:rsidRPr="0068439A">
        <w:fldChar w:fldCharType="begin" w:fldLock="1"/>
      </w:r>
      <w:r w:rsidR="00A17467">
        <w:instrText>ADDIN CSL_CITATION {"citationItems":[{"id":"ITEM-1","itemData":{"author":[{"dropping-particle":"","family":"Nicodemus","given":"F.E.","non-dropping-particle":"","parse-names":false,"suffix":""},{"dropping-particle":"","family":"Richmond","given":"J.C.","non-dropping-particle":"","parse-names":false,"suffix":""},{"dropping-particle":"","family":"Hsia","given":"J.J.","non-dropping-particle":"","parse-names":false,"suffix":""}],"id":"ITEM-1","issued":{"date-parts":[["1977"]]},"publisher":"Department of Commerce National Bureau of Standards","publisher-place":"Washington D.C., United States","title":"Geometrical considerations and nomenclature for reflectance","type":"book"},"uris":["http://www.mendeley.com/documents/?uuid=75f72163-81c0-4427-88c4-6ee81a8675f1"]}],"mendeley":{"formattedCitation":"[14]","plainTextFormattedCitation":"[14]","previouslyFormattedCitation":"[14]"},"properties":{"noteIndex":0},"schema":"https://github.com/citation-style-language/schema/raw/master/csl-citation.json"}</w:instrText>
      </w:r>
      <w:r w:rsidR="0023127D" w:rsidRPr="0068439A">
        <w:fldChar w:fldCharType="separate"/>
      </w:r>
      <w:r w:rsidR="00E31842" w:rsidRPr="00E31842">
        <w:rPr>
          <w:noProof/>
        </w:rPr>
        <w:t>[14]</w:t>
      </w:r>
      <w:r w:rsidR="0023127D" w:rsidRPr="0068439A">
        <w:fldChar w:fldCharType="end"/>
      </w:r>
      <w:r w:rsidR="00361072" w:rsidRPr="0068439A">
        <w:t xml:space="preserve"> </w:t>
      </w:r>
      <w:r w:rsidRPr="0068439A">
        <w:t xml:space="preserve">and </w:t>
      </w:r>
      <w:r w:rsidR="00361072" w:rsidRPr="0068439A">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c2e685d6-0bf2-44f2-90d9-871cf5badafb"]}],"mendeley":{"formattedCitation":"[15]","plainTextFormattedCitation":"[15]","previouslyFormattedCitation":"[15]"},"properties":{"noteIndex":0},"schema":"https://github.com/citation-style-language/schema/raw/master/csl-citation.json"}</w:instrText>
      </w:r>
      <w:r w:rsidR="00361072" w:rsidRPr="0068439A">
        <w:fldChar w:fldCharType="separate"/>
      </w:r>
      <w:r w:rsidR="00E31842" w:rsidRPr="00E31842">
        <w:rPr>
          <w:noProof/>
        </w:rPr>
        <w:t>[15]</w:t>
      </w:r>
      <w:r w:rsidR="00361072" w:rsidRPr="0068439A">
        <w:fldChar w:fldCharType="end"/>
      </w:r>
      <w:r w:rsidRPr="0068439A">
        <w:t xml:space="preserve">), the same is not specifically true of satellite surface reflectance products. Two examples include the Sentinel-2 and </w:t>
      </w:r>
      <w:proofErr w:type="spellStart"/>
      <w:r w:rsidRPr="0068439A">
        <w:t>Proba</w:t>
      </w:r>
      <w:proofErr w:type="spellEnd"/>
      <w:r w:rsidRPr="0068439A">
        <w:t xml:space="preserve">-V surface reflectance products which do not currently (as of </w:t>
      </w:r>
      <w:r w:rsidR="00696A2E" w:rsidRPr="0068439A">
        <w:t xml:space="preserve">May </w:t>
      </w:r>
      <w:r w:rsidRPr="0068439A">
        <w:t>2020) define the exact surface reflectance quantity they portray.</w:t>
      </w:r>
      <w:r w:rsidR="00B05D33" w:rsidRPr="0068439A">
        <w:t xml:space="preserve"> Due to this </w:t>
      </w:r>
      <w:r w:rsidR="0037737F" w:rsidRPr="0068439A">
        <w:t>lack</w:t>
      </w:r>
      <w:r w:rsidR="00650A42" w:rsidRPr="0068439A">
        <w:t xml:space="preserve"> </w:t>
      </w:r>
      <w:r w:rsidR="00B05D33" w:rsidRPr="0068439A">
        <w:t>of specification</w:t>
      </w:r>
      <w:r w:rsidR="002A3D30" w:rsidRPr="0068439A">
        <w:t>,</w:t>
      </w:r>
      <w:r w:rsidR="001D4EA2" w:rsidRPr="0068439A">
        <w:t xml:space="preserve"> </w:t>
      </w:r>
      <w:r w:rsidR="00B05D33" w:rsidRPr="0068439A">
        <w:t>an extra</w:t>
      </w:r>
      <w:r w:rsidR="001D4EA2" w:rsidRPr="0068439A">
        <w:t xml:space="preserve"> source of error</w:t>
      </w:r>
      <w:r w:rsidR="006E65FD" w:rsidRPr="0068439A">
        <w:t xml:space="preserve"> </w:t>
      </w:r>
      <w:r w:rsidR="00B05D33" w:rsidRPr="0068439A">
        <w:t xml:space="preserve">is created </w:t>
      </w:r>
      <w:r w:rsidR="006E65FD" w:rsidRPr="0068439A">
        <w:t xml:space="preserve">when the reflectance community </w:t>
      </w:r>
      <w:r w:rsidR="00C4674C" w:rsidRPr="0068439A">
        <w:t>measure</w:t>
      </w:r>
      <w:r w:rsidR="00B131CB" w:rsidRPr="0068439A">
        <w:t>s</w:t>
      </w:r>
      <w:r w:rsidR="00C4674C" w:rsidRPr="0068439A">
        <w:t xml:space="preserve"> </w:t>
      </w:r>
      <w:r w:rsidR="007C477B" w:rsidRPr="0068439A">
        <w:t>this quantity</w:t>
      </w:r>
      <w:r w:rsidR="00B05D33" w:rsidRPr="0068439A">
        <w:t xml:space="preserve"> (e.g. for comparison)</w:t>
      </w:r>
      <w:r w:rsidR="00C4674C" w:rsidRPr="0068439A">
        <w:t xml:space="preserve">, </w:t>
      </w:r>
      <w:r w:rsidR="007C477B" w:rsidRPr="0068439A">
        <w:t xml:space="preserve">when sensors are </w:t>
      </w:r>
      <w:r w:rsidR="00C4674C" w:rsidRPr="0068439A">
        <w:t>calibrat</w:t>
      </w:r>
      <w:r w:rsidR="007C477B" w:rsidRPr="0068439A">
        <w:t>ed</w:t>
      </w:r>
      <w:r w:rsidR="00C4674C" w:rsidRPr="0068439A">
        <w:t xml:space="preserve"> and validat</w:t>
      </w:r>
      <w:r w:rsidR="007C477B" w:rsidRPr="0068439A">
        <w:t>ed</w:t>
      </w:r>
      <w:r w:rsidR="00C4674C" w:rsidRPr="0068439A">
        <w:t>,</w:t>
      </w:r>
      <w:r w:rsidR="00225FBE" w:rsidRPr="0068439A">
        <w:t xml:space="preserve"> </w:t>
      </w:r>
      <w:r w:rsidR="007C477B" w:rsidRPr="0068439A">
        <w:t xml:space="preserve">when </w:t>
      </w:r>
      <w:r w:rsidR="00225FBE" w:rsidRPr="0068439A">
        <w:t>algorithm</w:t>
      </w:r>
      <w:r w:rsidR="007C477B" w:rsidRPr="0068439A">
        <w:t>s are developed or when</w:t>
      </w:r>
      <w:r w:rsidR="0037737F" w:rsidRPr="0068439A">
        <w:t xml:space="preserve"> products </w:t>
      </w:r>
      <w:r w:rsidR="007C477B" w:rsidRPr="0068439A">
        <w:t xml:space="preserve">are derived </w:t>
      </w:r>
      <w:r w:rsidR="0037737F" w:rsidRPr="0068439A">
        <w:t>to quantify and reduce uncertainties</w:t>
      </w:r>
      <w:r w:rsidR="00B06612" w:rsidRPr="0068439A">
        <w:t xml:space="preserve"> </w:t>
      </w:r>
      <w:r w:rsidR="00B06612" w:rsidRPr="0068439A">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00B06612" w:rsidRPr="0068439A">
        <w:fldChar w:fldCharType="separate"/>
      </w:r>
      <w:r w:rsidR="00E31842" w:rsidRPr="00E31842">
        <w:rPr>
          <w:noProof/>
        </w:rPr>
        <w:t>[15]</w:t>
      </w:r>
      <w:r w:rsidR="00B06612" w:rsidRPr="0068439A">
        <w:fldChar w:fldCharType="end"/>
      </w:r>
      <w:r w:rsidR="00445213" w:rsidRPr="0068439A">
        <w:t xml:space="preserve"> </w:t>
      </w:r>
      <w:r w:rsidR="0037737F" w:rsidRPr="0068439A">
        <w:t>.</w:t>
      </w:r>
    </w:p>
    <w:p w14:paraId="729D4C7D" w14:textId="77777777" w:rsidR="006A7C15" w:rsidRPr="0068439A" w:rsidRDefault="006A7C15" w:rsidP="00A4601C">
      <w:pPr>
        <w:rPr>
          <w:sz w:val="24"/>
          <w:szCs w:val="24"/>
        </w:rPr>
      </w:pPr>
    </w:p>
    <w:p w14:paraId="3CB24EAC" w14:textId="7B8DF2C0" w:rsidR="00A4601C" w:rsidRPr="0068439A" w:rsidRDefault="00E71748" w:rsidP="009B3F5A">
      <w:pPr>
        <w:pStyle w:val="Heading2"/>
        <w:numPr>
          <w:ilvl w:val="1"/>
          <w:numId w:val="1"/>
        </w:numPr>
        <w:rPr>
          <w:sz w:val="28"/>
          <w:szCs w:val="28"/>
        </w:rPr>
      </w:pPr>
      <w:bookmarkStart w:id="21" w:name="_Toc42263017"/>
      <w:r w:rsidRPr="0068439A">
        <w:rPr>
          <w:sz w:val="28"/>
          <w:szCs w:val="28"/>
        </w:rPr>
        <w:t>Definitions</w:t>
      </w:r>
      <w:bookmarkEnd w:id="21"/>
    </w:p>
    <w:p w14:paraId="2B3D15F5" w14:textId="1F5B5E34" w:rsidR="00EE1976" w:rsidRPr="0068439A" w:rsidRDefault="00EE1976">
      <w:pPr>
        <w:spacing w:line="360" w:lineRule="auto"/>
      </w:pPr>
    </w:p>
    <w:p w14:paraId="0F39A99D" w14:textId="1CBD920F" w:rsidR="003E5D2D" w:rsidRPr="0068439A" w:rsidRDefault="003E5D2D" w:rsidP="00A345D8">
      <w:pPr>
        <w:spacing w:line="360" w:lineRule="auto"/>
        <w:jc w:val="both"/>
      </w:pPr>
      <w:r w:rsidRPr="0068439A">
        <w:t xml:space="preserve">In this section </w:t>
      </w:r>
      <w:r w:rsidR="00B05D33" w:rsidRPr="0068439A">
        <w:t xml:space="preserve">selected </w:t>
      </w:r>
      <w:r w:rsidRPr="0068439A">
        <w:t xml:space="preserve">definitions from </w:t>
      </w:r>
      <w:r w:rsidRPr="0068439A">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Pr="0068439A">
        <w:fldChar w:fldCharType="separate"/>
      </w:r>
      <w:r w:rsidR="00E31842" w:rsidRPr="00E31842">
        <w:rPr>
          <w:noProof/>
        </w:rPr>
        <w:t>[15]</w:t>
      </w:r>
      <w:r w:rsidRPr="0068439A">
        <w:fldChar w:fldCharType="end"/>
      </w:r>
      <w:r w:rsidRPr="0068439A">
        <w:t>, who overviewed the surface reflectance nomenclature</w:t>
      </w:r>
      <w:r w:rsidR="00B05D33" w:rsidRPr="0068439A">
        <w:t>, are given</w:t>
      </w:r>
      <w:r w:rsidR="00360796" w:rsidRPr="0068439A">
        <w:t xml:space="preserve"> here</w:t>
      </w:r>
      <w:r w:rsidR="00B05D33" w:rsidRPr="0068439A">
        <w:t>:</w:t>
      </w:r>
    </w:p>
    <w:p w14:paraId="055C1CA9" w14:textId="37C9695B" w:rsidR="006A3D00" w:rsidRPr="0068439A" w:rsidRDefault="00BD175B" w:rsidP="009B3F5A">
      <w:pPr>
        <w:pStyle w:val="ListParagraph"/>
        <w:numPr>
          <w:ilvl w:val="0"/>
          <w:numId w:val="18"/>
        </w:numPr>
        <w:spacing w:line="360" w:lineRule="auto"/>
        <w:jc w:val="both"/>
        <w:rPr>
          <w:i/>
          <w:iCs/>
        </w:rPr>
      </w:pPr>
      <w:r w:rsidRPr="0068439A">
        <w:rPr>
          <w:i/>
          <w:iCs/>
        </w:rPr>
        <w:t>“</w:t>
      </w:r>
      <w:r w:rsidR="002F1F7E" w:rsidRPr="0068439A">
        <w:rPr>
          <w:i/>
          <w:iCs/>
        </w:rPr>
        <w:t xml:space="preserve">The </w:t>
      </w:r>
      <w:r w:rsidR="002F1F7E" w:rsidRPr="0068439A">
        <w:rPr>
          <w:b/>
          <w:bCs/>
          <w:i/>
          <w:iCs/>
        </w:rPr>
        <w:t>spectral radiance</w:t>
      </w:r>
      <w:r w:rsidR="002F1F7E" w:rsidRPr="0068439A">
        <w:rPr>
          <w:i/>
          <w:iCs/>
        </w:rPr>
        <w:t xml:space="preserve"> is the radiant flux in a beam per unit wavelength and per unit area and solid angle of that </w:t>
      </w:r>
      <w:r w:rsidR="006C67E5" w:rsidRPr="0068439A">
        <w:rPr>
          <w:i/>
          <w:iCs/>
        </w:rPr>
        <w:t>beam and</w:t>
      </w:r>
      <w:r w:rsidR="002F1F7E" w:rsidRPr="0068439A">
        <w:rPr>
          <w:i/>
          <w:iCs/>
        </w:rPr>
        <w:t xml:space="preserve"> is expressed in the SI units [W m</w:t>
      </w:r>
      <w:r w:rsidR="002F1F7E" w:rsidRPr="0068439A">
        <w:rPr>
          <w:i/>
          <w:iCs/>
          <w:vertAlign w:val="superscript"/>
        </w:rPr>
        <w:t>-2</w:t>
      </w:r>
      <w:r w:rsidR="002F1F7E" w:rsidRPr="0068439A">
        <w:rPr>
          <w:i/>
          <w:iCs/>
        </w:rPr>
        <w:t xml:space="preserve"> sr</w:t>
      </w:r>
      <w:r w:rsidR="002F1F7E" w:rsidRPr="0068439A">
        <w:rPr>
          <w:i/>
          <w:iCs/>
          <w:vertAlign w:val="superscript"/>
        </w:rPr>
        <w:t>-1</w:t>
      </w:r>
      <w:r w:rsidR="002F1F7E" w:rsidRPr="0068439A">
        <w:rPr>
          <w:i/>
          <w:iCs/>
        </w:rPr>
        <w:t xml:space="preserve"> nm</w:t>
      </w:r>
      <w:r w:rsidR="002F1F7E" w:rsidRPr="0068439A">
        <w:rPr>
          <w:i/>
          <w:iCs/>
          <w:vertAlign w:val="superscript"/>
        </w:rPr>
        <w:t>-1</w:t>
      </w:r>
      <w:r w:rsidR="002F1F7E" w:rsidRPr="0068439A">
        <w:rPr>
          <w:i/>
          <w:iCs/>
        </w:rPr>
        <w:t>]</w:t>
      </w:r>
      <w:r w:rsidR="00B05D33" w:rsidRPr="0068439A">
        <w:rPr>
          <w:i/>
          <w:iCs/>
        </w:rPr>
        <w:t>”</w:t>
      </w:r>
    </w:p>
    <w:p w14:paraId="15A299BB" w14:textId="1FD53FC4" w:rsidR="00D45CCD" w:rsidRPr="0068439A" w:rsidRDefault="00B05D33" w:rsidP="009B3F5A">
      <w:pPr>
        <w:pStyle w:val="ListParagraph"/>
        <w:numPr>
          <w:ilvl w:val="0"/>
          <w:numId w:val="4"/>
        </w:numPr>
        <w:spacing w:line="360" w:lineRule="auto"/>
        <w:jc w:val="both"/>
        <w:rPr>
          <w:i/>
          <w:iCs/>
        </w:rPr>
      </w:pPr>
      <w:r w:rsidRPr="0068439A">
        <w:rPr>
          <w:b/>
          <w:bCs/>
          <w:i/>
          <w:iCs/>
        </w:rPr>
        <w:t>Reflectance (</w:t>
      </w:r>
      <w:r w:rsidRPr="0068439A">
        <w:rPr>
          <w:rFonts w:cstheme="minorHAnsi"/>
          <w:b/>
          <w:bCs/>
          <w:i/>
          <w:iCs/>
        </w:rPr>
        <w:t>ρ)</w:t>
      </w:r>
      <w:r w:rsidRPr="0068439A">
        <w:rPr>
          <w:i/>
          <w:iCs/>
        </w:rPr>
        <w:t xml:space="preserve"> can be defined as </w:t>
      </w:r>
      <w:r w:rsidR="00BD175B" w:rsidRPr="0068439A">
        <w:rPr>
          <w:i/>
          <w:iCs/>
        </w:rPr>
        <w:t>“</w:t>
      </w:r>
      <w:r w:rsidRPr="0068439A">
        <w:rPr>
          <w:i/>
          <w:iCs/>
        </w:rPr>
        <w:t>t</w:t>
      </w:r>
      <w:r w:rsidR="002F1F7E" w:rsidRPr="0068439A">
        <w:rPr>
          <w:i/>
          <w:iCs/>
        </w:rPr>
        <w:t>he ratio of the radiant exitance</w:t>
      </w:r>
      <w:r w:rsidR="00443DE0" w:rsidRPr="0068439A">
        <w:rPr>
          <w:i/>
          <w:iCs/>
        </w:rPr>
        <w:t xml:space="preserve"> [W m</w:t>
      </w:r>
      <w:r w:rsidR="00443DE0" w:rsidRPr="0068439A">
        <w:rPr>
          <w:i/>
          <w:iCs/>
          <w:vertAlign w:val="superscript"/>
        </w:rPr>
        <w:t>-2</w:t>
      </w:r>
      <w:r w:rsidR="00443DE0" w:rsidRPr="0068439A">
        <w:rPr>
          <w:i/>
          <w:iCs/>
        </w:rPr>
        <w:t>]</w:t>
      </w:r>
      <w:r w:rsidR="002F1F7E" w:rsidRPr="0068439A">
        <w:rPr>
          <w:i/>
          <w:iCs/>
        </w:rPr>
        <w:t xml:space="preserve"> with the irradiance </w:t>
      </w:r>
      <w:r w:rsidR="00443DE0" w:rsidRPr="0068439A">
        <w:rPr>
          <w:i/>
          <w:iCs/>
        </w:rPr>
        <w:t>[W m</w:t>
      </w:r>
      <w:r w:rsidR="00443DE0" w:rsidRPr="0068439A">
        <w:rPr>
          <w:i/>
          <w:iCs/>
          <w:vertAlign w:val="superscript"/>
        </w:rPr>
        <w:t>-2</w:t>
      </w:r>
      <w:r w:rsidR="00443DE0" w:rsidRPr="0068439A">
        <w:rPr>
          <w:i/>
          <w:iCs/>
        </w:rPr>
        <w:t>]</w:t>
      </w:r>
      <w:r w:rsidRPr="0068439A">
        <w:rPr>
          <w:i/>
          <w:iCs/>
        </w:rPr>
        <w:t xml:space="preserve">. </w:t>
      </w:r>
      <w:r w:rsidR="002F1F7E" w:rsidRPr="0068439A">
        <w:rPr>
          <w:i/>
          <w:iCs/>
        </w:rPr>
        <w:t>Following the law of energy conservation, the value of the reflectance is in the interval 0 to 1.</w:t>
      </w:r>
      <w:r w:rsidR="00BD175B" w:rsidRPr="0068439A">
        <w:rPr>
          <w:i/>
          <w:iCs/>
        </w:rPr>
        <w:t>”</w:t>
      </w:r>
    </w:p>
    <w:p w14:paraId="63478A2F" w14:textId="55C9B7E6" w:rsidR="002F1F7E" w:rsidRPr="0068439A" w:rsidRDefault="00BD175B" w:rsidP="009B3F5A">
      <w:pPr>
        <w:pStyle w:val="ListParagraph"/>
        <w:numPr>
          <w:ilvl w:val="0"/>
          <w:numId w:val="4"/>
        </w:numPr>
        <w:spacing w:line="360" w:lineRule="auto"/>
        <w:jc w:val="both"/>
        <w:rPr>
          <w:i/>
          <w:iCs/>
        </w:rPr>
      </w:pPr>
      <w:r w:rsidRPr="0068439A">
        <w:rPr>
          <w:i/>
          <w:iCs/>
        </w:rPr>
        <w:t>“</w:t>
      </w:r>
      <w:r w:rsidR="002F1F7E" w:rsidRPr="0068439A">
        <w:rPr>
          <w:i/>
          <w:iCs/>
        </w:rPr>
        <w:t xml:space="preserve">The </w:t>
      </w:r>
      <w:r w:rsidR="002F1F7E" w:rsidRPr="0068439A">
        <w:rPr>
          <w:b/>
          <w:bCs/>
          <w:i/>
          <w:iCs/>
        </w:rPr>
        <w:t>reflectance factor</w:t>
      </w:r>
      <w:r w:rsidR="00D45CCD" w:rsidRPr="0068439A">
        <w:rPr>
          <w:i/>
          <w:iCs/>
        </w:rPr>
        <w:t xml:space="preserve">, </w:t>
      </w:r>
      <w:r w:rsidR="00D45CCD" w:rsidRPr="0068439A">
        <w:rPr>
          <w:b/>
          <w:bCs/>
          <w:i/>
          <w:iCs/>
        </w:rPr>
        <w:t>R</w:t>
      </w:r>
      <w:r w:rsidR="00D45CCD" w:rsidRPr="0068439A">
        <w:rPr>
          <w:i/>
          <w:iCs/>
        </w:rPr>
        <w:t xml:space="preserve">, </w:t>
      </w:r>
      <w:r w:rsidR="002F1F7E" w:rsidRPr="0068439A">
        <w:rPr>
          <w:i/>
          <w:iCs/>
        </w:rPr>
        <w:t xml:space="preserve">is the ratio of the </w:t>
      </w:r>
      <w:r w:rsidR="006A3D00" w:rsidRPr="0068439A">
        <w:rPr>
          <w:i/>
          <w:iCs/>
        </w:rPr>
        <w:t>radiant</w:t>
      </w:r>
      <w:r w:rsidR="002F1F7E" w:rsidRPr="0068439A">
        <w:rPr>
          <w:i/>
          <w:iCs/>
        </w:rPr>
        <w:t xml:space="preserve"> flux reflected by a surface to that reflected into the same reflected-beam geometry and wavelength range by an ideal (lossless) and diffuse (</w:t>
      </w:r>
      <w:r w:rsidR="006A3D00" w:rsidRPr="0068439A">
        <w:rPr>
          <w:i/>
          <w:iCs/>
        </w:rPr>
        <w:t>Lambertian</w:t>
      </w:r>
      <w:r w:rsidR="002F1F7E" w:rsidRPr="0068439A">
        <w:rPr>
          <w:i/>
          <w:iCs/>
        </w:rPr>
        <w:t>) standard surface, irradiated under the same conditions.</w:t>
      </w:r>
      <w:r w:rsidR="00D45CCD" w:rsidRPr="0068439A">
        <w:rPr>
          <w:i/>
          <w:iCs/>
        </w:rPr>
        <w:t xml:space="preserve"> </w:t>
      </w:r>
      <w:r w:rsidR="002F1F7E" w:rsidRPr="0068439A">
        <w:rPr>
          <w:i/>
          <w:iCs/>
        </w:rPr>
        <w:t xml:space="preserve">For measurement purposes, a </w:t>
      </w:r>
      <w:proofErr w:type="spellStart"/>
      <w:r w:rsidR="00D45CCD" w:rsidRPr="0068439A">
        <w:rPr>
          <w:i/>
          <w:iCs/>
        </w:rPr>
        <w:t>S</w:t>
      </w:r>
      <w:r w:rsidR="002F1F7E" w:rsidRPr="0068439A">
        <w:rPr>
          <w:i/>
          <w:iCs/>
        </w:rPr>
        <w:t>pectralon</w:t>
      </w:r>
      <w:proofErr w:type="spellEnd"/>
      <w:r w:rsidR="002F1F7E" w:rsidRPr="0068439A">
        <w:rPr>
          <w:i/>
          <w:iCs/>
        </w:rPr>
        <w:t xml:space="preserve"> panel commonly approximates the ideal diffuse standard </w:t>
      </w:r>
      <w:r w:rsidR="002F1F7E" w:rsidRPr="0068439A">
        <w:rPr>
          <w:i/>
          <w:iCs/>
        </w:rPr>
        <w:lastRenderedPageBreak/>
        <w:t>surface.</w:t>
      </w:r>
      <w:r w:rsidR="00443DE0" w:rsidRPr="0068439A">
        <w:rPr>
          <w:i/>
          <w:iCs/>
        </w:rPr>
        <w:t xml:space="preserve"> Reflectance factors can reach values </w:t>
      </w:r>
      <w:r w:rsidR="00D45CCD" w:rsidRPr="0068439A">
        <w:rPr>
          <w:i/>
          <w:iCs/>
        </w:rPr>
        <w:t>beyond</w:t>
      </w:r>
      <w:r w:rsidR="00443DE0" w:rsidRPr="0068439A">
        <w:rPr>
          <w:i/>
          <w:iCs/>
        </w:rPr>
        <w:t xml:space="preserve"> 1, especially </w:t>
      </w:r>
      <w:r w:rsidR="00D45CCD" w:rsidRPr="0068439A">
        <w:rPr>
          <w:i/>
          <w:iCs/>
        </w:rPr>
        <w:t>for</w:t>
      </w:r>
      <w:r w:rsidR="00443DE0" w:rsidRPr="0068439A">
        <w:rPr>
          <w:i/>
          <w:iCs/>
        </w:rPr>
        <w:t xml:space="preserve"> strongly forward reflecting surfaces such as snow.</w:t>
      </w:r>
      <w:r w:rsidRPr="0068439A">
        <w:rPr>
          <w:i/>
          <w:iCs/>
        </w:rPr>
        <w:t>”</w:t>
      </w:r>
    </w:p>
    <w:p w14:paraId="5B02862F" w14:textId="0E7C252D" w:rsidR="007B3CF7" w:rsidRPr="0068439A" w:rsidRDefault="00FD321A" w:rsidP="00697B53">
      <w:pPr>
        <w:spacing w:line="360" w:lineRule="auto"/>
        <w:jc w:val="both"/>
      </w:pPr>
      <w:r w:rsidRPr="0068439A">
        <w:t xml:space="preserve">Both </w:t>
      </w:r>
      <w:r w:rsidR="00B05D33" w:rsidRPr="0068439A">
        <w:rPr>
          <w:rFonts w:cstheme="minorHAnsi"/>
          <w:i/>
          <w:iCs/>
        </w:rPr>
        <w:t>the reflectance and reflectance factors</w:t>
      </w:r>
      <w:r w:rsidRPr="0068439A">
        <w:rPr>
          <w:rFonts w:cstheme="minorHAnsi"/>
        </w:rPr>
        <w:t xml:space="preserve"> are functions of the zenith and azimuth angle</w:t>
      </w:r>
      <w:r w:rsidR="00B05D33" w:rsidRPr="0068439A">
        <w:rPr>
          <w:rFonts w:cstheme="minorHAnsi"/>
        </w:rPr>
        <w:t>s</w:t>
      </w:r>
      <w:r w:rsidRPr="0068439A">
        <w:rPr>
          <w:rFonts w:cstheme="minorHAnsi"/>
        </w:rPr>
        <w:t xml:space="preserve"> </w:t>
      </w:r>
      <w:r w:rsidR="00B05D33" w:rsidRPr="0068439A">
        <w:rPr>
          <w:rFonts w:cstheme="minorHAnsi"/>
        </w:rPr>
        <w:t>(</w:t>
      </w:r>
      <w:proofErr w:type="spellStart"/>
      <w:r w:rsidRPr="0068439A">
        <w:rPr>
          <w:rFonts w:cstheme="minorHAnsi"/>
          <w:i/>
          <w:iCs/>
        </w:rPr>
        <w:t>θ</w:t>
      </w:r>
      <w:r w:rsidRPr="0068439A">
        <w:rPr>
          <w:rFonts w:cstheme="minorHAnsi"/>
          <w:i/>
          <w:iCs/>
          <w:vertAlign w:val="subscript"/>
        </w:rPr>
        <w:t>i</w:t>
      </w:r>
      <w:proofErr w:type="spellEnd"/>
      <w:r w:rsidRPr="0068439A">
        <w:rPr>
          <w:rFonts w:cstheme="minorHAnsi"/>
          <w:i/>
          <w:iCs/>
        </w:rPr>
        <w:t xml:space="preserve">, </w:t>
      </w:r>
      <w:proofErr w:type="spellStart"/>
      <w:r w:rsidRPr="0068439A">
        <w:rPr>
          <w:rFonts w:cstheme="minorHAnsi"/>
          <w:i/>
          <w:iCs/>
        </w:rPr>
        <w:t>φ</w:t>
      </w:r>
      <w:r w:rsidRPr="0068439A">
        <w:rPr>
          <w:rFonts w:cstheme="minorHAnsi"/>
          <w:i/>
          <w:iCs/>
          <w:vertAlign w:val="subscript"/>
        </w:rPr>
        <w:t>i</w:t>
      </w:r>
      <w:r w:rsidRPr="0068439A">
        <w:rPr>
          <w:rFonts w:cstheme="minorHAnsi"/>
          <w:i/>
          <w:iCs/>
        </w:rPr>
        <w:t>,θ</w:t>
      </w:r>
      <w:r w:rsidRPr="0068439A">
        <w:rPr>
          <w:rFonts w:cstheme="minorHAnsi"/>
          <w:i/>
          <w:iCs/>
          <w:vertAlign w:val="subscript"/>
        </w:rPr>
        <w:t>r</w:t>
      </w:r>
      <w:r w:rsidRPr="0068439A">
        <w:rPr>
          <w:rFonts w:cstheme="minorHAnsi"/>
          <w:i/>
          <w:iCs/>
        </w:rPr>
        <w:t>,φ</w:t>
      </w:r>
      <w:r w:rsidRPr="0068439A">
        <w:rPr>
          <w:rFonts w:cstheme="minorHAnsi"/>
          <w:i/>
          <w:iCs/>
          <w:vertAlign w:val="subscript"/>
        </w:rPr>
        <w:t>r</w:t>
      </w:r>
      <w:proofErr w:type="spellEnd"/>
      <w:r w:rsidR="00B05D33" w:rsidRPr="0068439A">
        <w:rPr>
          <w:rFonts w:cstheme="minorHAnsi"/>
        </w:rPr>
        <w:t xml:space="preserve">) </w:t>
      </w:r>
      <w:r w:rsidRPr="0068439A">
        <w:rPr>
          <w:rFonts w:cstheme="minorHAnsi"/>
        </w:rPr>
        <w:t>of the incoming (</w:t>
      </w:r>
      <w:r w:rsidRPr="0068439A">
        <w:rPr>
          <w:rFonts w:cstheme="minorHAnsi"/>
          <w:i/>
          <w:iCs/>
        </w:rPr>
        <w:t>i</w:t>
      </w:r>
      <w:r w:rsidRPr="0068439A">
        <w:rPr>
          <w:rFonts w:cstheme="minorHAnsi"/>
        </w:rPr>
        <w:t>) and the reflected (</w:t>
      </w:r>
      <w:r w:rsidRPr="0068439A">
        <w:rPr>
          <w:rFonts w:cstheme="minorHAnsi"/>
          <w:i/>
          <w:iCs/>
        </w:rPr>
        <w:t>r</w:t>
      </w:r>
      <w:r w:rsidRPr="0068439A">
        <w:rPr>
          <w:rFonts w:cstheme="minorHAnsi"/>
        </w:rPr>
        <w:t xml:space="preserve">) radiance, and of the wavelength </w:t>
      </w:r>
      <w:r w:rsidR="00B05D33" w:rsidRPr="0068439A">
        <w:rPr>
          <w:rFonts w:cstheme="minorHAnsi"/>
        </w:rPr>
        <w:t>(</w:t>
      </w:r>
      <w:r w:rsidRPr="0068439A">
        <w:rPr>
          <w:rFonts w:cstheme="minorHAnsi"/>
          <w:i/>
          <w:iCs/>
        </w:rPr>
        <w:t>λ</w:t>
      </w:r>
      <w:r w:rsidR="00B05D33" w:rsidRPr="0068439A">
        <w:rPr>
          <w:rFonts w:cstheme="minorHAnsi"/>
        </w:rPr>
        <w:t>)</w:t>
      </w:r>
      <w:r w:rsidR="00443DE0" w:rsidRPr="0068439A">
        <w:rPr>
          <w:rFonts w:cstheme="minorHAnsi"/>
        </w:rPr>
        <w:t>.</w:t>
      </w:r>
      <w:r w:rsidR="00587E2E" w:rsidRPr="0068439A">
        <w:t xml:space="preserve"> There are three general incident and </w:t>
      </w:r>
      <w:proofErr w:type="spellStart"/>
      <w:r w:rsidR="00A65714" w:rsidRPr="0068439A">
        <w:t>exit</w:t>
      </w:r>
      <w:r w:rsidR="00335989" w:rsidRPr="0068439A">
        <w:t>ant</w:t>
      </w:r>
      <w:proofErr w:type="spellEnd"/>
      <w:r w:rsidR="00335989" w:rsidRPr="0068439A">
        <w:t xml:space="preserve"> </w:t>
      </w:r>
      <w:r w:rsidR="00587E2E" w:rsidRPr="0068439A">
        <w:t>radiance conditions</w:t>
      </w:r>
      <w:r w:rsidR="002E1E58" w:rsidRPr="0068439A">
        <w:t xml:space="preserve"> </w:t>
      </w:r>
      <w:r w:rsidR="002E1E58" w:rsidRPr="0068439A">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002E1E58" w:rsidRPr="0068439A">
        <w:fldChar w:fldCharType="separate"/>
      </w:r>
      <w:r w:rsidR="00E31842" w:rsidRPr="00E31842">
        <w:rPr>
          <w:noProof/>
        </w:rPr>
        <w:t>[15]</w:t>
      </w:r>
      <w:r w:rsidR="002E1E58" w:rsidRPr="0068439A">
        <w:fldChar w:fldCharType="end"/>
      </w:r>
      <w:r w:rsidR="006541E8" w:rsidRPr="0068439A">
        <w:t xml:space="preserve">: </w:t>
      </w:r>
    </w:p>
    <w:p w14:paraId="1DE1CF18" w14:textId="67939CCD" w:rsidR="00587E2E" w:rsidRPr="0068439A" w:rsidRDefault="00587E2E" w:rsidP="009B3F5A">
      <w:pPr>
        <w:pStyle w:val="ListParagraph"/>
        <w:numPr>
          <w:ilvl w:val="0"/>
          <w:numId w:val="19"/>
        </w:numPr>
        <w:spacing w:line="360" w:lineRule="auto"/>
        <w:jc w:val="both"/>
      </w:pPr>
      <w:r w:rsidRPr="0068439A">
        <w:rPr>
          <w:b/>
          <w:bCs/>
        </w:rPr>
        <w:t>The d</w:t>
      </w:r>
      <w:r w:rsidR="007B3CF7" w:rsidRPr="0068439A">
        <w:rPr>
          <w:b/>
          <w:bCs/>
        </w:rPr>
        <w:t>irectional case</w:t>
      </w:r>
      <w:r w:rsidRPr="0068439A">
        <w:t xml:space="preserve"> describes the situation where light incident upon or </w:t>
      </w:r>
      <w:proofErr w:type="spellStart"/>
      <w:r w:rsidRPr="0068439A">
        <w:t>exitant</w:t>
      </w:r>
      <w:proofErr w:type="spellEnd"/>
      <w:r w:rsidRPr="0068439A">
        <w:t xml:space="preserve"> from the surface is confined to an infinitesimally small field of view.</w:t>
      </w:r>
    </w:p>
    <w:p w14:paraId="70EF41AF" w14:textId="30068D00" w:rsidR="00360796" w:rsidRPr="0068439A" w:rsidRDefault="00587E2E" w:rsidP="009B3F5A">
      <w:pPr>
        <w:pStyle w:val="ListParagraph"/>
        <w:numPr>
          <w:ilvl w:val="0"/>
          <w:numId w:val="19"/>
        </w:numPr>
        <w:spacing w:line="360" w:lineRule="auto"/>
        <w:jc w:val="both"/>
      </w:pPr>
      <w:r w:rsidRPr="0068439A">
        <w:rPr>
          <w:b/>
          <w:bCs/>
        </w:rPr>
        <w:t>The hemispherical case</w:t>
      </w:r>
      <w:r w:rsidRPr="0068439A">
        <w:t xml:space="preserve"> describes the situation where the light incident upon or </w:t>
      </w:r>
      <w:proofErr w:type="spellStart"/>
      <w:r w:rsidRPr="0068439A">
        <w:t>exitant</w:t>
      </w:r>
      <w:proofErr w:type="spellEnd"/>
      <w:r w:rsidRPr="0068439A">
        <w:t xml:space="preserve"> from the surface does so using the whole hemisphere. </w:t>
      </w:r>
      <w:r w:rsidR="00D11F11" w:rsidRPr="0068439A">
        <w:t xml:space="preserve"> </w:t>
      </w:r>
    </w:p>
    <w:p w14:paraId="74FCC9CE" w14:textId="09D3A4BA" w:rsidR="007B3CF7" w:rsidRPr="0068439A" w:rsidRDefault="00587E2E" w:rsidP="009B3F5A">
      <w:pPr>
        <w:pStyle w:val="ListParagraph"/>
        <w:numPr>
          <w:ilvl w:val="0"/>
          <w:numId w:val="19"/>
        </w:numPr>
        <w:spacing w:line="360" w:lineRule="auto"/>
        <w:jc w:val="both"/>
      </w:pPr>
      <w:r w:rsidRPr="0068439A">
        <w:t xml:space="preserve">The </w:t>
      </w:r>
      <w:r w:rsidRPr="0068439A">
        <w:rPr>
          <w:b/>
          <w:bCs/>
        </w:rPr>
        <w:t>conical case</w:t>
      </w:r>
      <w:r w:rsidRPr="0068439A">
        <w:t xml:space="preserve"> describes the situation where the light incident upon or </w:t>
      </w:r>
      <w:proofErr w:type="spellStart"/>
      <w:r w:rsidRPr="0068439A">
        <w:t>exitant</w:t>
      </w:r>
      <w:proofErr w:type="spellEnd"/>
      <w:r w:rsidRPr="0068439A">
        <w:t xml:space="preserve"> from the surface does so using a defined cone described by a solid angle. This is the typical case for satellite sensors measuring the reflected radiance from the Earth’s surface.</w:t>
      </w:r>
    </w:p>
    <w:p w14:paraId="70F36735" w14:textId="61C162AC" w:rsidR="00937D64" w:rsidRPr="0068439A" w:rsidRDefault="001C08EA" w:rsidP="00A833F8">
      <w:pPr>
        <w:spacing w:line="360" w:lineRule="auto"/>
        <w:jc w:val="both"/>
      </w:pPr>
      <w:r w:rsidRPr="0068439A">
        <w:t>Figure 1</w:t>
      </w:r>
      <w:r w:rsidR="00E628B5" w:rsidRPr="0068439A">
        <w:t xml:space="preserve">, from </w:t>
      </w:r>
      <w:r w:rsidR="00E628B5" w:rsidRPr="0068439A">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00E628B5" w:rsidRPr="0068439A">
        <w:fldChar w:fldCharType="separate"/>
      </w:r>
      <w:r w:rsidR="00E31842" w:rsidRPr="00E31842">
        <w:rPr>
          <w:noProof/>
        </w:rPr>
        <w:t>[15]</w:t>
      </w:r>
      <w:r w:rsidR="00E628B5" w:rsidRPr="0068439A">
        <w:fldChar w:fldCharType="end"/>
      </w:r>
      <w:r w:rsidRPr="0068439A">
        <w:t xml:space="preserve">, </w:t>
      </w:r>
      <w:r w:rsidR="00E628B5" w:rsidRPr="0068439A">
        <w:t xml:space="preserve">gives all the combinations of incident to </w:t>
      </w:r>
      <w:proofErr w:type="spellStart"/>
      <w:r w:rsidR="00E628B5" w:rsidRPr="0068439A">
        <w:t>exitant</w:t>
      </w:r>
      <w:proofErr w:type="spellEnd"/>
      <w:r w:rsidR="00E628B5" w:rsidRPr="0068439A">
        <w:t xml:space="preserve"> conditions and the associated reflectance quantities defined by these. C</w:t>
      </w:r>
      <w:r w:rsidR="00A833F8" w:rsidRPr="0068439A">
        <w:t>ase 5 and 8</w:t>
      </w:r>
      <w:r w:rsidR="00E628B5" w:rsidRPr="0068439A">
        <w:t xml:space="preserve"> are noted as being the only </w:t>
      </w:r>
      <w:r w:rsidR="00937D64" w:rsidRPr="0068439A">
        <w:t xml:space="preserve">measurable </w:t>
      </w:r>
      <w:r w:rsidR="00E628B5" w:rsidRPr="0068439A">
        <w:t xml:space="preserve">quantities </w:t>
      </w:r>
      <w:r w:rsidR="00937D64" w:rsidRPr="0068439A">
        <w:t>in the fiel</w:t>
      </w:r>
      <w:r w:rsidR="00A833F8" w:rsidRPr="0068439A">
        <w:t>d</w:t>
      </w:r>
      <w:r w:rsidR="00E228A2" w:rsidRPr="0068439A">
        <w:t>.</w:t>
      </w:r>
    </w:p>
    <w:p w14:paraId="3DB3E231" w14:textId="77777777" w:rsidR="003508F3" w:rsidRPr="0068439A" w:rsidRDefault="002D1B87">
      <w:pPr>
        <w:keepNext/>
        <w:spacing w:line="360" w:lineRule="auto"/>
        <w:jc w:val="center"/>
      </w:pPr>
      <w:r w:rsidRPr="0068439A">
        <w:br/>
      </w:r>
      <w:r w:rsidRPr="0068439A">
        <w:rPr>
          <w:b/>
          <w:noProof/>
          <w:lang w:eastAsia="en-GB"/>
        </w:rPr>
        <w:drawing>
          <wp:inline distT="0" distB="0" distL="0" distR="0" wp14:anchorId="3F38A744" wp14:editId="185D0CF3">
            <wp:extent cx="6086122" cy="3220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049" cy="3230293"/>
                    </a:xfrm>
                    <a:prstGeom prst="rect">
                      <a:avLst/>
                    </a:prstGeom>
                    <a:noFill/>
                    <a:ln>
                      <a:noFill/>
                    </a:ln>
                  </pic:spPr>
                </pic:pic>
              </a:graphicData>
            </a:graphic>
          </wp:inline>
        </w:drawing>
      </w:r>
    </w:p>
    <w:p w14:paraId="71F8091A" w14:textId="457A0463" w:rsidR="002D1B87" w:rsidRPr="0068439A" w:rsidRDefault="003508F3" w:rsidP="00A345D8">
      <w:pPr>
        <w:pStyle w:val="Caption"/>
        <w:jc w:val="center"/>
      </w:pPr>
      <w:bookmarkStart w:id="22" w:name="_Toc42093153"/>
      <w:r w:rsidRPr="0068439A">
        <w:t xml:space="preserve">Figure </w:t>
      </w:r>
      <w:fldSimple w:instr=" SEQ Figure \* ARABIC ">
        <w:r w:rsidR="009A493C">
          <w:rPr>
            <w:noProof/>
          </w:rPr>
          <w:t>1</w:t>
        </w:r>
      </w:fldSimple>
      <w:r w:rsidRPr="0068439A">
        <w:t xml:space="preserve">: Conceptual and measurable reflectance quantities </w:t>
      </w:r>
      <w:r w:rsidR="00566B01" w:rsidRPr="0068439A">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00566B01" w:rsidRPr="0068439A">
        <w:fldChar w:fldCharType="separate"/>
      </w:r>
      <w:r w:rsidR="00E31842" w:rsidRPr="00E31842">
        <w:rPr>
          <w:i w:val="0"/>
          <w:noProof/>
        </w:rPr>
        <w:t>[15]</w:t>
      </w:r>
      <w:bookmarkEnd w:id="22"/>
      <w:r w:rsidR="00566B01" w:rsidRPr="0068439A">
        <w:fldChar w:fldCharType="end"/>
      </w:r>
    </w:p>
    <w:p w14:paraId="7E5926E4" w14:textId="3D35F582" w:rsidR="00335989" w:rsidRPr="0068439A" w:rsidRDefault="00335989" w:rsidP="00335989"/>
    <w:p w14:paraId="5A185FA8" w14:textId="7E0F4BF5" w:rsidR="00335989" w:rsidRPr="0068439A" w:rsidRDefault="00335989" w:rsidP="00335989"/>
    <w:p w14:paraId="2BE1F8AE" w14:textId="77777777" w:rsidR="00335989" w:rsidRPr="0068439A" w:rsidRDefault="00335989" w:rsidP="00335989"/>
    <w:p w14:paraId="1A8FC548" w14:textId="5D0170B5" w:rsidR="00EF4A17" w:rsidRPr="0068439A" w:rsidRDefault="00EB6065" w:rsidP="00697B53">
      <w:pPr>
        <w:spacing w:line="360" w:lineRule="auto"/>
      </w:pPr>
      <w:bookmarkStart w:id="23" w:name="_Ref514597727"/>
      <w:bookmarkStart w:id="24" w:name="_Toc37082470"/>
      <w:r w:rsidRPr="0068439A">
        <w:t xml:space="preserve">Some of the key reflectance quantities from </w:t>
      </w:r>
      <w:r w:rsidRPr="0068439A">
        <w:rPr>
          <w:i/>
          <w:iCs/>
        </w:rPr>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Pr="0068439A">
        <w:rPr>
          <w:i/>
          <w:iCs/>
        </w:rPr>
        <w:fldChar w:fldCharType="separate"/>
      </w:r>
      <w:r w:rsidR="00E31842" w:rsidRPr="00E31842">
        <w:rPr>
          <w:noProof/>
        </w:rPr>
        <w:t>[15]</w:t>
      </w:r>
      <w:r w:rsidRPr="0068439A">
        <w:rPr>
          <w:i/>
          <w:iCs/>
        </w:rPr>
        <w:fldChar w:fldCharType="end"/>
      </w:r>
      <w:r w:rsidRPr="0068439A">
        <w:t xml:space="preserve"> are given below:</w:t>
      </w:r>
      <w:bookmarkEnd w:id="23"/>
      <w:bookmarkEnd w:id="24"/>
    </w:p>
    <w:p w14:paraId="791C0EC6" w14:textId="32C83941" w:rsidR="00335989" w:rsidRPr="0068439A" w:rsidRDefault="003345AE" w:rsidP="00697B53">
      <w:pPr>
        <w:spacing w:line="360" w:lineRule="auto"/>
        <w:jc w:val="both"/>
      </w:pPr>
      <w:r w:rsidRPr="0068439A">
        <w:rPr>
          <w:b/>
          <w:bCs/>
        </w:rPr>
        <w:t>B</w:t>
      </w:r>
      <w:r w:rsidR="005C43B9" w:rsidRPr="0068439A">
        <w:rPr>
          <w:b/>
          <w:bCs/>
        </w:rPr>
        <w:t>idirectional reflectance distribution function</w:t>
      </w:r>
      <w:r w:rsidR="00EB6065" w:rsidRPr="0068439A">
        <w:rPr>
          <w:b/>
          <w:bCs/>
        </w:rPr>
        <w:t xml:space="preserve"> (</w:t>
      </w:r>
      <w:r w:rsidR="005C43B9" w:rsidRPr="0068439A">
        <w:rPr>
          <w:b/>
          <w:bCs/>
        </w:rPr>
        <w:t>BRDF</w:t>
      </w:r>
      <w:r w:rsidR="00EB6065" w:rsidRPr="0068439A">
        <w:rPr>
          <w:b/>
          <w:bCs/>
        </w:rPr>
        <w:t>)</w:t>
      </w:r>
      <w:r w:rsidR="00F85679" w:rsidRPr="0068439A">
        <w:rPr>
          <w:i/>
          <w:iCs/>
        </w:rPr>
        <w:t xml:space="preserve">: </w:t>
      </w:r>
      <w:r w:rsidR="00F14E98" w:rsidRPr="0068439A">
        <w:rPr>
          <w:i/>
          <w:iCs/>
        </w:rPr>
        <w:t>“</w:t>
      </w:r>
      <w:r w:rsidR="005C43B9" w:rsidRPr="0068439A">
        <w:t>The BRDF describes the scattering of a parallel beam of incident light from one direction in the hemisphere into another direction in the hemisphere</w:t>
      </w:r>
      <w:r w:rsidR="005C43B9" w:rsidRPr="0068439A">
        <w:rPr>
          <w:i/>
          <w:iCs/>
        </w:rPr>
        <w:t>.</w:t>
      </w:r>
      <w:r w:rsidR="000951E5" w:rsidRPr="0068439A">
        <w:rPr>
          <w:i/>
          <w:iCs/>
        </w:rPr>
        <w:t>”</w:t>
      </w:r>
      <w:r w:rsidR="00EB6065" w:rsidRPr="0068439A">
        <w:t xml:space="preserve"> </w:t>
      </w:r>
      <w:r w:rsidR="004625F4" w:rsidRPr="0068439A">
        <w:t>This quantity can’t be directly measured because it is expressed as the ratio of infinitesimal quantities</w:t>
      </w:r>
      <w:r w:rsidR="0018287D" w:rsidRPr="0068439A">
        <w:t>, but its definition is useful to derive other quantities and to describe the intrinsic reflectance properties of a surface.</w:t>
      </w:r>
      <w:r w:rsidR="00EB6065" w:rsidRPr="0068439A">
        <w:t xml:space="preserve"> This is given by the equation below:</w:t>
      </w:r>
    </w:p>
    <w:p w14:paraId="3C5AC265" w14:textId="0958562C" w:rsidR="005C43B9" w:rsidRPr="0068439A" w:rsidRDefault="00D37F8E" w:rsidP="00697B53">
      <w:pPr>
        <w:spacing w:line="360" w:lineRule="auto"/>
        <w:jc w:val="center"/>
      </w:pP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 xml:space="preserve"> </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r</m:t>
                </m:r>
              </m:sub>
            </m:sSub>
          </m:e>
        </m:d>
        <m:r>
          <w:rPr>
            <w:rFonts w:ascii="Cambria Math" w:hAnsi="Cambria Math"/>
          </w:rPr>
          <m:t xml:space="preserve">= </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 xml:space="preserve"> </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r</m:t>
                    </m:r>
                  </m:sub>
                </m:sSub>
              </m:e>
            </m:d>
          </m:num>
          <m:den>
            <m:r>
              <w:rPr>
                <w:rFonts w:ascii="Cambria Math" w:hAnsi="Cambria Math"/>
              </w:rPr>
              <m:t>d</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e>
            </m:d>
          </m:den>
        </m:f>
      </m:oMath>
      <w:r w:rsidR="00EF4A17" w:rsidRPr="0068439A">
        <w:rPr>
          <w:rFonts w:eastAsiaTheme="minorEastAsia"/>
        </w:rPr>
        <w:t xml:space="preserve"> [sr</w:t>
      </w:r>
      <w:r w:rsidR="00EF4A17" w:rsidRPr="0068439A">
        <w:rPr>
          <w:rFonts w:eastAsiaTheme="minorEastAsia"/>
          <w:vertAlign w:val="superscript"/>
        </w:rPr>
        <w:t>-1</w:t>
      </w:r>
      <w:r w:rsidR="00EF4A17" w:rsidRPr="0068439A">
        <w:rPr>
          <w:rFonts w:eastAsiaTheme="minorEastAsia"/>
        </w:rPr>
        <w:t>]</w:t>
      </w:r>
    </w:p>
    <w:p w14:paraId="0135AED9" w14:textId="55747344" w:rsidR="003345AE" w:rsidRPr="0068439A" w:rsidRDefault="00A60686" w:rsidP="00697B53">
      <w:pPr>
        <w:spacing w:line="360" w:lineRule="auto"/>
        <w:jc w:val="both"/>
      </w:pPr>
      <w:r w:rsidRPr="0068439A">
        <w:t xml:space="preserve">Where </w:t>
      </w:r>
      <w:r w:rsidRPr="0068439A">
        <w:rPr>
          <w:i/>
          <w:iCs/>
        </w:rPr>
        <w:t>L</w:t>
      </w:r>
      <w:r w:rsidRPr="0068439A">
        <w:t xml:space="preserve"> is the radiance and </w:t>
      </w:r>
      <w:r w:rsidRPr="0068439A">
        <w:rPr>
          <w:i/>
          <w:iCs/>
        </w:rPr>
        <w:t xml:space="preserve">E </w:t>
      </w:r>
      <w:r w:rsidRPr="0068439A">
        <w:t>is the irradiance.</w:t>
      </w:r>
    </w:p>
    <w:p w14:paraId="71143C07" w14:textId="465A87D6" w:rsidR="005C43B9" w:rsidRPr="0068439A" w:rsidRDefault="003345AE" w:rsidP="00A345D8">
      <w:pPr>
        <w:spacing w:line="360" w:lineRule="auto"/>
        <w:jc w:val="both"/>
      </w:pPr>
      <w:r w:rsidRPr="0068439A">
        <w:rPr>
          <w:b/>
          <w:bCs/>
        </w:rPr>
        <w:t>B</w:t>
      </w:r>
      <w:r w:rsidR="005C43B9" w:rsidRPr="0068439A">
        <w:rPr>
          <w:b/>
          <w:bCs/>
        </w:rPr>
        <w:t>idirectional reflectance factor</w:t>
      </w:r>
      <w:r w:rsidR="00EB6065" w:rsidRPr="0068439A">
        <w:rPr>
          <w:b/>
          <w:bCs/>
        </w:rPr>
        <w:t xml:space="preserve"> (</w:t>
      </w:r>
      <w:r w:rsidRPr="0068439A">
        <w:rPr>
          <w:b/>
          <w:bCs/>
        </w:rPr>
        <w:t>BRF</w:t>
      </w:r>
      <w:r w:rsidR="00EB6065" w:rsidRPr="0068439A">
        <w:rPr>
          <w:b/>
          <w:bCs/>
        </w:rPr>
        <w:t>)</w:t>
      </w:r>
      <w:r w:rsidR="005C43B9" w:rsidRPr="0068439A">
        <w:t xml:space="preserve">: is given by the ratio of the reflected radiant flux from the surface to the reflected radiant flux from </w:t>
      </w:r>
      <w:r w:rsidR="006A6517" w:rsidRPr="0068439A">
        <w:t>Lambertian</w:t>
      </w:r>
      <w:r w:rsidR="005C43B9" w:rsidRPr="0068439A">
        <w:t xml:space="preserve"> surface of the same area under identical view</w:t>
      </w:r>
      <w:r w:rsidR="00F85679" w:rsidRPr="0068439A">
        <w:t>ing</w:t>
      </w:r>
      <w:r w:rsidR="005C43B9" w:rsidRPr="0068439A">
        <w:t xml:space="preserve"> geometry and single direction illumination.</w:t>
      </w:r>
      <w:r w:rsidR="00F85679" w:rsidRPr="0068439A">
        <w:t xml:space="preserve"> This is given by the equation below:</w:t>
      </w:r>
    </w:p>
    <w:p w14:paraId="6937C0F9" w14:textId="7326FE0E" w:rsidR="00EF4A17" w:rsidRPr="0068439A" w:rsidRDefault="00EF4A17" w:rsidP="00335989">
      <w:pPr>
        <w:spacing w:line="360" w:lineRule="auto"/>
        <w:jc w:val="center"/>
        <w:rPr>
          <w:rFonts w:eastAsiaTheme="minorEastAsia"/>
        </w:rPr>
      </w:pPr>
      <m:oMath>
        <m:r>
          <w:rPr>
            <w:rFonts w:ascii="Cambria Math" w:hAnsi="Cambria Math"/>
          </w:rPr>
          <m:t xml:space="preserve">BRF= </m:t>
        </m:r>
      </m:oMath>
      <w:r w:rsidRPr="0068439A">
        <w:rPr>
          <w:rFonts w:eastAsiaTheme="minorEastAsia"/>
        </w:rPr>
        <w:t xml:space="preserve"> </w:t>
      </w:r>
      <m:oMath>
        <m:r>
          <w:rPr>
            <w:rFonts w:ascii="Cambria Math" w:hAnsi="Cambria Math"/>
          </w:rPr>
          <m:t xml:space="preserve">R </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r</m:t>
                </m:r>
              </m:sub>
            </m:sSub>
          </m:e>
        </m:d>
        <m:r>
          <w:rPr>
            <w:rFonts w:ascii="Cambria Math" w:hAnsi="Cambria Math"/>
          </w:rPr>
          <m:t xml:space="preserve">= π </m:t>
        </m:r>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 xml:space="preserve"> </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r</m:t>
                </m:r>
              </m:sub>
            </m:sSub>
          </m:e>
        </m:d>
      </m:oMath>
    </w:p>
    <w:p w14:paraId="751FA85C" w14:textId="16DD7C65" w:rsidR="000F07FB" w:rsidRPr="0068439A" w:rsidRDefault="00EF4A17" w:rsidP="00435C5E">
      <w:pPr>
        <w:spacing w:line="360" w:lineRule="auto"/>
        <w:jc w:val="both"/>
        <w:rPr>
          <w:rFonts w:eastAsiaTheme="minorEastAsia" w:cstheme="minorHAnsi"/>
        </w:rPr>
      </w:pPr>
      <w:r w:rsidRPr="0068439A">
        <w:rPr>
          <w:rFonts w:eastAsiaTheme="minorEastAsia"/>
        </w:rPr>
        <w:t xml:space="preserve">Where </w:t>
      </w:r>
      <w:r w:rsidRPr="0068439A">
        <w:rPr>
          <w:rFonts w:eastAsiaTheme="minorEastAsia"/>
          <w:i/>
          <w:iCs/>
        </w:rPr>
        <w:t xml:space="preserve">R </w:t>
      </w:r>
      <w:r w:rsidRPr="0068439A">
        <w:rPr>
          <w:rFonts w:eastAsiaTheme="minorEastAsia"/>
        </w:rPr>
        <w:t xml:space="preserve">is the reflectance factor. </w:t>
      </w:r>
    </w:p>
    <w:p w14:paraId="0A1D9711" w14:textId="55842BE1" w:rsidR="005C43B9" w:rsidRPr="0068439A" w:rsidRDefault="005C43B9" w:rsidP="00A345D8">
      <w:pPr>
        <w:spacing w:line="360" w:lineRule="auto"/>
        <w:jc w:val="both"/>
      </w:pPr>
      <w:r w:rsidRPr="0068439A">
        <w:rPr>
          <w:b/>
          <w:bCs/>
        </w:rPr>
        <w:t>Hemispherical-directional reflectance factor</w:t>
      </w:r>
      <w:r w:rsidR="00EF4A17" w:rsidRPr="0068439A">
        <w:rPr>
          <w:b/>
          <w:bCs/>
        </w:rPr>
        <w:t xml:space="preserve"> </w:t>
      </w:r>
      <w:r w:rsidR="00EB6065" w:rsidRPr="0068439A">
        <w:rPr>
          <w:b/>
          <w:bCs/>
        </w:rPr>
        <w:t>(</w:t>
      </w:r>
      <w:r w:rsidRPr="0068439A">
        <w:rPr>
          <w:b/>
          <w:bCs/>
        </w:rPr>
        <w:t>HDRF</w:t>
      </w:r>
      <w:r w:rsidR="00EB6065" w:rsidRPr="0068439A">
        <w:rPr>
          <w:b/>
          <w:bCs/>
        </w:rPr>
        <w:t>)</w:t>
      </w:r>
      <w:r w:rsidR="00C43F02" w:rsidRPr="0068439A">
        <w:t xml:space="preserve">: </w:t>
      </w:r>
      <w:r w:rsidR="006A6517" w:rsidRPr="0068439A">
        <w:rPr>
          <w:i/>
          <w:iCs/>
        </w:rPr>
        <w:t>while</w:t>
      </w:r>
      <w:r w:rsidR="00C43F02" w:rsidRPr="0068439A">
        <w:rPr>
          <w:i/>
          <w:iCs/>
        </w:rPr>
        <w:t xml:space="preserve"> similar to the definition of the BRF,</w:t>
      </w:r>
      <w:r w:rsidR="0010024A" w:rsidRPr="0068439A">
        <w:rPr>
          <w:i/>
          <w:iCs/>
        </w:rPr>
        <w:t xml:space="preserve"> </w:t>
      </w:r>
      <w:r w:rsidR="006A6517" w:rsidRPr="0068439A">
        <w:rPr>
          <w:i/>
          <w:iCs/>
        </w:rPr>
        <w:t xml:space="preserve">this instead </w:t>
      </w:r>
      <w:r w:rsidR="00C43F02" w:rsidRPr="0068439A">
        <w:rPr>
          <w:i/>
          <w:iCs/>
        </w:rPr>
        <w:t>includes irradiance from the entire hemisphere. This makes the quantity dependent on the actual, simulated or assumed atmospheric conditions and the reflectance of the surrounding terrain.</w:t>
      </w:r>
    </w:p>
    <w:p w14:paraId="7215F0C3" w14:textId="0870EC5C" w:rsidR="00EF4A17" w:rsidRPr="0068439A" w:rsidRDefault="00EF4A17" w:rsidP="00335989">
      <w:pPr>
        <w:spacing w:line="360" w:lineRule="auto"/>
        <w:jc w:val="center"/>
        <w:rPr>
          <w:rFonts w:eastAsiaTheme="minorEastAsia"/>
        </w:rPr>
      </w:pPr>
      <m:oMath>
        <m:r>
          <w:rPr>
            <w:rFonts w:ascii="Cambria Math" w:hAnsi="Cambria Math"/>
          </w:rPr>
          <m:t xml:space="preserve">HDRF= </m:t>
        </m:r>
      </m:oMath>
      <w:r w:rsidRPr="0068439A">
        <w:rPr>
          <w:rFonts w:eastAsiaTheme="minorEastAsia"/>
        </w:rPr>
        <w:t xml:space="preserve"> </w:t>
      </w:r>
      <m:oMath>
        <m:r>
          <w:rPr>
            <w:rFonts w:ascii="Cambria Math" w:hAnsi="Cambria Math"/>
          </w:rPr>
          <m:t xml:space="preserve">R </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,2</m:t>
            </m:r>
            <m:r>
              <m:rPr>
                <m:sty m:val="p"/>
              </m:rPr>
              <w:rPr>
                <w:rFonts w:ascii="Cambria Math" w:eastAsiaTheme="minorEastAsia" w:hAnsi="Cambria Math"/>
              </w:rPr>
              <m:t xml:space="preserve"> </m:t>
            </m:r>
            <m:r>
              <m:rPr>
                <m:sty m:val="p"/>
              </m:rPr>
              <w:rPr>
                <w:rFonts w:ascii="Cambria Math" w:eastAsiaTheme="minorEastAsia" w:hAnsi="Cambria Math" w:cstheme="minorHAnsi"/>
              </w:rPr>
              <m:t xml:space="preserve">π, </m:t>
            </m:r>
            <m:sSub>
              <m:sSubPr>
                <m:ctrlPr>
                  <w:rPr>
                    <w:rFonts w:ascii="Cambria Math" w:hAnsi="Cambria Math"/>
                    <w:i/>
                  </w:rPr>
                </m:ctrlPr>
              </m:sSubPr>
              <m:e>
                <m:r>
                  <w:rPr>
                    <w:rFonts w:ascii="Cambria Math" w:hAnsi="Cambria Math"/>
                  </w:rPr>
                  <m:t>ϑ</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r</m:t>
                </m:r>
              </m:sub>
            </m:sSub>
          </m:e>
        </m:d>
        <m:r>
          <w:rPr>
            <w:rFonts w:ascii="Cambria Math" w:hAnsi="Cambria Math"/>
          </w:rPr>
          <m:t xml:space="preserve">= </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Φ</m:t>
                </m:r>
              </m:e>
              <m:sub>
                <m:r>
                  <w:rPr>
                    <w:rFonts w:ascii="Cambria Math" w:hAnsi="Cambria Math"/>
                  </w:rPr>
                  <m:t>r</m:t>
                </m:r>
              </m:sub>
            </m:sSub>
            <m:r>
              <w:rPr>
                <w:rFonts w:ascii="Cambria Math" w:hAnsi="Cambria Math"/>
              </w:rPr>
              <m:t xml:space="preserve"> </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,2</m:t>
                </m:r>
                <m:r>
                  <m:rPr>
                    <m:sty m:val="p"/>
                  </m:rPr>
                  <w:rPr>
                    <w:rFonts w:ascii="Cambria Math" w:eastAsiaTheme="minorEastAsia" w:hAnsi="Cambria Math"/>
                  </w:rPr>
                  <m:t xml:space="preserve"> </m:t>
                </m:r>
                <m:r>
                  <m:rPr>
                    <m:sty m:val="p"/>
                  </m:rPr>
                  <w:rPr>
                    <w:rFonts w:ascii="Cambria Math" w:eastAsiaTheme="minorEastAsia" w:hAnsi="Cambria Math" w:cstheme="minorHAnsi"/>
                  </w:rPr>
                  <m:t xml:space="preserve">π, </m:t>
                </m:r>
                <m:sSub>
                  <m:sSubPr>
                    <m:ctrlPr>
                      <w:rPr>
                        <w:rFonts w:ascii="Cambria Math" w:hAnsi="Cambria Math"/>
                        <w:i/>
                      </w:rPr>
                    </m:ctrlPr>
                  </m:sSubPr>
                  <m:e>
                    <m:r>
                      <w:rPr>
                        <w:rFonts w:ascii="Cambria Math" w:hAnsi="Cambria Math"/>
                      </w:rPr>
                      <m:t>ϑ</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r</m:t>
                    </m:r>
                  </m:sub>
                </m:sSub>
              </m:e>
            </m:d>
          </m:num>
          <m:den>
            <m:r>
              <w:rPr>
                <w:rFonts w:ascii="Cambria Math" w:hAnsi="Cambria Math"/>
              </w:rPr>
              <m:t>d</m:t>
            </m:r>
            <m:sSubSup>
              <m:sSubSupPr>
                <m:ctrlPr>
                  <w:rPr>
                    <w:rFonts w:ascii="Cambria Math" w:hAnsi="Cambria Math"/>
                    <w:i/>
                  </w:rPr>
                </m:ctrlPr>
              </m:sSubSupPr>
              <m:e>
                <m:sSub>
                  <m:sSubPr>
                    <m:ctrlPr>
                      <w:rPr>
                        <w:rFonts w:ascii="Cambria Math" w:hAnsi="Cambria Math"/>
                        <w:i/>
                      </w:rPr>
                    </m:ctrlPr>
                  </m:sSubPr>
                  <m:e>
                    <m:r>
                      <w:rPr>
                        <w:rFonts w:ascii="Cambria Math" w:hAnsi="Cambria Math"/>
                      </w:rPr>
                      <m:t>Φ</m:t>
                    </m:r>
                  </m:e>
                  <m:sub>
                    <m:r>
                      <w:rPr>
                        <w:rFonts w:ascii="Cambria Math" w:hAnsi="Cambria Math"/>
                      </w:rPr>
                      <m:t>r</m:t>
                    </m:r>
                  </m:sub>
                </m:sSub>
              </m:e>
              <m:sub>
                <m:r>
                  <w:rPr>
                    <w:rFonts w:ascii="Cambria Math" w:hAnsi="Cambria Math"/>
                  </w:rPr>
                  <m:t>r</m:t>
                </m:r>
              </m:sub>
              <m:sup>
                <m:r>
                  <w:rPr>
                    <w:rFonts w:ascii="Cambria Math" w:hAnsi="Cambria Math"/>
                  </w:rPr>
                  <m:t>id</m:t>
                </m:r>
              </m:sup>
            </m:sSubSup>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,2</m:t>
                </m:r>
                <m:r>
                  <m:rPr>
                    <m:sty m:val="p"/>
                  </m:rPr>
                  <w:rPr>
                    <w:rFonts w:ascii="Cambria Math" w:eastAsiaTheme="minorEastAsia" w:hAnsi="Cambria Math"/>
                  </w:rPr>
                  <m:t xml:space="preserve"> </m:t>
                </m:r>
                <m:r>
                  <m:rPr>
                    <m:sty m:val="p"/>
                  </m:rPr>
                  <w:rPr>
                    <w:rFonts w:ascii="Cambria Math" w:eastAsiaTheme="minorEastAsia" w:hAnsi="Cambria Math" w:cstheme="minorHAnsi"/>
                  </w:rPr>
                  <m:t>π</m:t>
                </m:r>
              </m:e>
            </m:d>
          </m:den>
        </m:f>
      </m:oMath>
    </w:p>
    <w:p w14:paraId="3DDACF64" w14:textId="2976E977" w:rsidR="003345AE" w:rsidRPr="0068439A" w:rsidRDefault="00EF352C" w:rsidP="00435C5E">
      <w:pPr>
        <w:spacing w:line="360" w:lineRule="auto"/>
        <w:jc w:val="both"/>
        <w:rPr>
          <w:rFonts w:eastAsiaTheme="minorEastAsia"/>
        </w:rPr>
      </w:pPr>
      <w:r w:rsidRPr="0068439A">
        <w:rPr>
          <w:rFonts w:eastAsiaTheme="minorEastAsia"/>
        </w:rPr>
        <w:t xml:space="preserve">Where </w:t>
      </w:r>
      <m:oMath>
        <m:r>
          <w:rPr>
            <w:rFonts w:ascii="Cambria Math" w:hAnsi="Cambria Math"/>
          </w:rPr>
          <m:t xml:space="preserve">Φ </m:t>
        </m:r>
      </m:oMath>
      <w:r w:rsidRPr="0068439A">
        <w:rPr>
          <w:rFonts w:eastAsiaTheme="minorEastAsia"/>
        </w:rPr>
        <w:t xml:space="preserve">is the radiant flux, the subscript </w:t>
      </w:r>
      <w:r w:rsidRPr="0068439A">
        <w:rPr>
          <w:rFonts w:eastAsiaTheme="minorEastAsia"/>
          <w:i/>
          <w:iCs/>
        </w:rPr>
        <w:t xml:space="preserve">r </w:t>
      </w:r>
      <w:r w:rsidRPr="0068439A">
        <w:rPr>
          <w:rFonts w:eastAsiaTheme="minorEastAsia"/>
        </w:rPr>
        <w:t xml:space="preserve">indicates the reflected and the subscripts </w:t>
      </w:r>
      <w:r w:rsidRPr="0068439A">
        <w:rPr>
          <w:rFonts w:eastAsiaTheme="minorEastAsia"/>
          <w:i/>
          <w:iCs/>
        </w:rPr>
        <w:t>id</w:t>
      </w:r>
      <w:r w:rsidRPr="0068439A">
        <w:rPr>
          <w:rFonts w:eastAsiaTheme="minorEastAsia"/>
        </w:rPr>
        <w:t xml:space="preserve"> indicates the ideal surface.</w:t>
      </w:r>
    </w:p>
    <w:p w14:paraId="74982C5B" w14:textId="54A66988" w:rsidR="00C43F02" w:rsidRPr="0068439A" w:rsidRDefault="00C43F02" w:rsidP="00A345D8">
      <w:pPr>
        <w:spacing w:line="360" w:lineRule="auto"/>
        <w:jc w:val="both"/>
      </w:pPr>
      <w:r w:rsidRPr="0068439A">
        <w:rPr>
          <w:b/>
          <w:bCs/>
        </w:rPr>
        <w:t>Hemispherical-conical reflectance factor</w:t>
      </w:r>
      <w:r w:rsidR="003A0BFD" w:rsidRPr="0068439A">
        <w:rPr>
          <w:b/>
          <w:bCs/>
        </w:rPr>
        <w:t xml:space="preserve"> </w:t>
      </w:r>
      <w:r w:rsidR="00EB6065" w:rsidRPr="0068439A">
        <w:rPr>
          <w:b/>
          <w:bCs/>
        </w:rPr>
        <w:t>(</w:t>
      </w:r>
      <w:r w:rsidRPr="0068439A">
        <w:rPr>
          <w:b/>
          <w:bCs/>
        </w:rPr>
        <w:t>HCRF</w:t>
      </w:r>
      <w:r w:rsidR="00EB6065" w:rsidRPr="0068439A">
        <w:rPr>
          <w:b/>
          <w:bCs/>
        </w:rPr>
        <w:t>)</w:t>
      </w:r>
      <w:r w:rsidR="003A0BFD" w:rsidRPr="0068439A">
        <w:t xml:space="preserve">: </w:t>
      </w:r>
      <w:r w:rsidR="006A6517" w:rsidRPr="0068439A">
        <w:rPr>
          <w:i/>
          <w:iCs/>
        </w:rPr>
        <w:t>is similar to the HDRF</w:t>
      </w:r>
      <w:r w:rsidR="00F61C78" w:rsidRPr="0068439A">
        <w:rPr>
          <w:i/>
          <w:iCs/>
        </w:rPr>
        <w:t xml:space="preserve"> but rather than the reflected component exiting into an infinitesimally small angle, instead it is reflected into a defined cone. This is a common measurable quantity. The HCRF is described by:</w:t>
      </w:r>
    </w:p>
    <w:p w14:paraId="150271B7" w14:textId="1075C954" w:rsidR="001B2520" w:rsidRPr="0068439A" w:rsidRDefault="003A0BFD" w:rsidP="00A345D8">
      <w:pPr>
        <w:spacing w:line="360" w:lineRule="auto"/>
        <w:jc w:val="center"/>
        <w:rPr>
          <w:rFonts w:eastAsiaTheme="minorEastAsia"/>
        </w:rPr>
      </w:pPr>
      <m:oMath>
        <m:r>
          <w:rPr>
            <w:rFonts w:ascii="Cambria Math" w:hAnsi="Cambria Math"/>
          </w:rPr>
          <m:t xml:space="preserve">HCRF= </m:t>
        </m:r>
      </m:oMath>
      <w:r w:rsidRPr="0068439A">
        <w:rPr>
          <w:rFonts w:eastAsiaTheme="minorEastAsia"/>
        </w:rPr>
        <w:t xml:space="preserve"> </w:t>
      </w:r>
      <m:oMath>
        <m:r>
          <w:rPr>
            <w:rFonts w:ascii="Cambria Math" w:hAnsi="Cambria Math"/>
          </w:rPr>
          <m:t xml:space="preserve">R </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,2</m:t>
            </m:r>
            <m:r>
              <m:rPr>
                <m:sty m:val="p"/>
              </m:rPr>
              <w:rPr>
                <w:rFonts w:ascii="Cambria Math" w:eastAsiaTheme="minorEastAsia" w:hAnsi="Cambria Math"/>
              </w:rPr>
              <m:t xml:space="preserve"> </m:t>
            </m:r>
            <m:r>
              <m:rPr>
                <m:sty m:val="p"/>
              </m:rPr>
              <w:rPr>
                <w:rFonts w:ascii="Cambria Math" w:eastAsiaTheme="minorEastAsia" w:hAnsi="Cambria Math" w:cstheme="minorHAnsi"/>
              </w:rPr>
              <m:t xml:space="preserve">π, </m:t>
            </m:r>
            <m:sSub>
              <m:sSubPr>
                <m:ctrlPr>
                  <w:rPr>
                    <w:rFonts w:ascii="Cambria Math" w:hAnsi="Cambria Math"/>
                    <w:i/>
                  </w:rPr>
                </m:ctrlPr>
              </m:sSubPr>
              <m:e>
                <m:r>
                  <w:rPr>
                    <w:rFonts w:ascii="Cambria Math" w:hAnsi="Cambria Math"/>
                  </w:rPr>
                  <m:t>ϑ</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r</m:t>
                </m:r>
              </m:sub>
            </m:sSub>
          </m:e>
        </m:d>
      </m:oMath>
    </w:p>
    <w:p w14:paraId="11B96626" w14:textId="10906FFD" w:rsidR="00335989" w:rsidRPr="0068439A" w:rsidRDefault="00335989" w:rsidP="00A345D8">
      <w:pPr>
        <w:spacing w:line="360" w:lineRule="auto"/>
        <w:jc w:val="center"/>
        <w:rPr>
          <w:rFonts w:eastAsiaTheme="minorEastAsia"/>
        </w:rPr>
      </w:pPr>
    </w:p>
    <w:p w14:paraId="1024E886" w14:textId="72F90537" w:rsidR="00335989" w:rsidRPr="0068439A" w:rsidRDefault="00335989" w:rsidP="00A345D8">
      <w:pPr>
        <w:spacing w:line="360" w:lineRule="auto"/>
        <w:jc w:val="center"/>
        <w:rPr>
          <w:rFonts w:eastAsiaTheme="minorEastAsia"/>
        </w:rPr>
      </w:pPr>
    </w:p>
    <w:p w14:paraId="5649F315" w14:textId="77777777" w:rsidR="00335989" w:rsidRPr="0068439A" w:rsidRDefault="00335989" w:rsidP="00A345D8">
      <w:pPr>
        <w:spacing w:line="360" w:lineRule="auto"/>
        <w:jc w:val="center"/>
        <w:rPr>
          <w:rFonts w:eastAsiaTheme="minorEastAsia"/>
        </w:rPr>
      </w:pPr>
    </w:p>
    <w:p w14:paraId="6C5D00E2" w14:textId="77777777" w:rsidR="00A65714" w:rsidRPr="0068439A" w:rsidRDefault="00A65714" w:rsidP="00A345D8">
      <w:pPr>
        <w:spacing w:line="360" w:lineRule="auto"/>
        <w:jc w:val="center"/>
      </w:pPr>
    </w:p>
    <w:p w14:paraId="31A0A672" w14:textId="77777777" w:rsidR="001B2520" w:rsidRPr="0068439A" w:rsidRDefault="001B2520" w:rsidP="009B3F5A">
      <w:pPr>
        <w:pStyle w:val="Heading2"/>
        <w:numPr>
          <w:ilvl w:val="1"/>
          <w:numId w:val="1"/>
        </w:numPr>
        <w:rPr>
          <w:sz w:val="28"/>
          <w:szCs w:val="28"/>
        </w:rPr>
      </w:pPr>
      <w:bookmarkStart w:id="25" w:name="_Toc42263018"/>
      <w:r w:rsidRPr="0068439A">
        <w:rPr>
          <w:sz w:val="28"/>
          <w:szCs w:val="28"/>
        </w:rPr>
        <w:lastRenderedPageBreak/>
        <w:t>Principles of Surface Reflectance Measurement</w:t>
      </w:r>
      <w:bookmarkEnd w:id="25"/>
    </w:p>
    <w:p w14:paraId="094EDDD3" w14:textId="189AB989" w:rsidR="001B2520" w:rsidRPr="0068439A" w:rsidRDefault="001B2520" w:rsidP="00697B53">
      <w:pPr>
        <w:spacing w:line="360" w:lineRule="auto"/>
        <w:jc w:val="both"/>
      </w:pPr>
    </w:p>
    <w:p w14:paraId="45425945" w14:textId="10669EA9" w:rsidR="00335989" w:rsidRPr="0068439A" w:rsidRDefault="00335989" w:rsidP="00335989">
      <w:pPr>
        <w:spacing w:line="360" w:lineRule="auto"/>
        <w:jc w:val="both"/>
        <w:rPr>
          <w:rFonts w:eastAsiaTheme="minorEastAsia"/>
        </w:rPr>
      </w:pPr>
      <w:r w:rsidRPr="0068439A">
        <w:t>In general, it is necessary to perform several processes in order to derive the different surface reflectance quantities, e.g. it is not possible to measure the BRDF</w:t>
      </w:r>
      <w:r w:rsidR="00B077AD" w:rsidRPr="0068439A">
        <w:t>,</w:t>
      </w:r>
      <w:r w:rsidRPr="0068439A">
        <w:t xml:space="preserve"> but it can be estimated using BRDF models. The different quantities are derived considering some necessary approximations; among them, the atmospheric contribution plays an important role. </w:t>
      </w:r>
      <w:r w:rsidRPr="0068439A">
        <w:rPr>
          <w:rFonts w:eastAsiaTheme="minorEastAsia"/>
        </w:rPr>
        <w:t>Radiative transfer models, which are used to correct for atmospheric perturbations,</w:t>
      </w:r>
      <w:r w:rsidRPr="0068439A" w:rsidDel="00A325B0">
        <w:rPr>
          <w:rFonts w:eastAsiaTheme="minorEastAsia"/>
        </w:rPr>
        <w:t xml:space="preserve"> </w:t>
      </w:r>
      <w:r w:rsidRPr="0068439A">
        <w:rPr>
          <w:rFonts w:eastAsiaTheme="minorEastAsia"/>
        </w:rPr>
        <w:t xml:space="preserve">consider the downwelling and upwelling radiation in the observed reflectance and the different components of direct, diffuse or combined direct and diffuse irradiance. From this, and by removing specific components, various measurable and unmeasurable quantities can be derived </w:t>
      </w:r>
      <w:r w:rsidRPr="0068439A">
        <w:rPr>
          <w:rFonts w:eastAsiaTheme="minorEastAsia"/>
        </w:rPr>
        <w:fldChar w:fldCharType="begin" w:fldLock="1"/>
      </w:r>
      <w:r w:rsidR="00A17467">
        <w:rPr>
          <w:rFonts w:eastAsiaTheme="minorEastAsia"/>
        </w:rPr>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Pr="0068439A">
        <w:rPr>
          <w:rFonts w:eastAsiaTheme="minorEastAsia"/>
        </w:rPr>
        <w:fldChar w:fldCharType="separate"/>
      </w:r>
      <w:r w:rsidR="00E31842" w:rsidRPr="00E31842">
        <w:rPr>
          <w:rFonts w:eastAsiaTheme="minorEastAsia"/>
          <w:noProof/>
        </w:rPr>
        <w:t>[15]</w:t>
      </w:r>
      <w:r w:rsidRPr="0068439A">
        <w:rPr>
          <w:rFonts w:eastAsiaTheme="minorEastAsia"/>
        </w:rPr>
        <w:fldChar w:fldCharType="end"/>
      </w:r>
      <w:r w:rsidRPr="0068439A">
        <w:rPr>
          <w:rFonts w:eastAsiaTheme="minorEastAsia"/>
        </w:rPr>
        <w:t>.</w:t>
      </w:r>
    </w:p>
    <w:p w14:paraId="0206407D" w14:textId="295624B4" w:rsidR="00E71748" w:rsidRPr="0068439A" w:rsidRDefault="00F61C78" w:rsidP="00E71748">
      <w:pPr>
        <w:spacing w:line="360" w:lineRule="auto"/>
        <w:jc w:val="both"/>
      </w:pPr>
      <w:r w:rsidRPr="0068439A">
        <w:t xml:space="preserve">HCRF corresponds to the most likely setup for imaging instruments contained on aerial- or space-borne platforms </w:t>
      </w:r>
      <w:r w:rsidR="00343028" w:rsidRPr="0068439A">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00343028" w:rsidRPr="0068439A">
        <w:fldChar w:fldCharType="separate"/>
      </w:r>
      <w:r w:rsidR="00E31842" w:rsidRPr="00E31842">
        <w:rPr>
          <w:noProof/>
        </w:rPr>
        <w:t>[15]</w:t>
      </w:r>
      <w:r w:rsidR="00343028" w:rsidRPr="0068439A">
        <w:fldChar w:fldCharType="end"/>
      </w:r>
      <w:r w:rsidR="00E71748" w:rsidRPr="0068439A">
        <w:t>.</w:t>
      </w:r>
      <w:r w:rsidR="00394C7A" w:rsidRPr="0068439A">
        <w:t xml:space="preserve"> </w:t>
      </w:r>
      <w:r w:rsidRPr="0068439A">
        <w:t>Due to the small pixel instantaneous field of view of space-based instruments, the HCRF can generally be seen to approximate the HDR</w:t>
      </w:r>
      <w:r w:rsidR="00A14747" w:rsidRPr="0068439A">
        <w:t>F</w:t>
      </w:r>
      <w:r w:rsidR="00FF6313" w:rsidRPr="0068439A">
        <w:rPr>
          <w:rFonts w:cstheme="minorHAnsi"/>
          <w:color w:val="231F20"/>
        </w:rPr>
        <w:t xml:space="preserve"> </w:t>
      </w:r>
      <w:r w:rsidR="00FF6313" w:rsidRPr="0068439A">
        <w:rPr>
          <w:rFonts w:cstheme="minorHAnsi"/>
          <w:color w:val="231F20"/>
        </w:rPr>
        <w:fldChar w:fldCharType="begin" w:fldLock="1"/>
      </w:r>
      <w:r w:rsidR="00A17467">
        <w:rPr>
          <w:rFonts w:cstheme="minorHAnsi"/>
          <w:color w:val="231F20"/>
        </w:rPr>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00FF6313" w:rsidRPr="0068439A">
        <w:rPr>
          <w:rFonts w:cstheme="minorHAnsi"/>
          <w:color w:val="231F20"/>
        </w:rPr>
        <w:fldChar w:fldCharType="separate"/>
      </w:r>
      <w:r w:rsidR="00E31842" w:rsidRPr="00E31842">
        <w:rPr>
          <w:rFonts w:cstheme="minorHAnsi"/>
          <w:noProof/>
          <w:color w:val="231F20"/>
        </w:rPr>
        <w:t>[15]</w:t>
      </w:r>
      <w:r w:rsidR="00FF6313" w:rsidRPr="0068439A">
        <w:rPr>
          <w:rFonts w:cstheme="minorHAnsi"/>
          <w:color w:val="231F20"/>
        </w:rPr>
        <w:fldChar w:fldCharType="end"/>
      </w:r>
      <w:r w:rsidRPr="0068439A">
        <w:rPr>
          <w:rFonts w:cstheme="minorHAnsi"/>
          <w:color w:val="231F20"/>
        </w:rPr>
        <w:t>.</w:t>
      </w:r>
    </w:p>
    <w:p w14:paraId="511D3B76" w14:textId="5768A8FA" w:rsidR="007D2733" w:rsidRPr="0068439A" w:rsidRDefault="00A325B0" w:rsidP="00C82138">
      <w:pPr>
        <w:spacing w:line="360" w:lineRule="auto"/>
        <w:jc w:val="both"/>
        <w:rPr>
          <w:rFonts w:eastAsiaTheme="minorEastAsia"/>
        </w:rPr>
      </w:pPr>
      <w:r w:rsidRPr="0068439A">
        <w:rPr>
          <w:rFonts w:eastAsiaTheme="minorEastAsia"/>
        </w:rPr>
        <w:t>From the surface, measurements of the total irradiance and estimates of the diffuse fraction of that irradiance can be made with dedicated sensors. These</w:t>
      </w:r>
      <w:r w:rsidR="00336537" w:rsidRPr="0068439A">
        <w:rPr>
          <w:rFonts w:eastAsiaTheme="minorEastAsia"/>
        </w:rPr>
        <w:t>, along with reference panels that approximate ideal Lambertian surfaces,</w:t>
      </w:r>
      <w:r w:rsidRPr="0068439A">
        <w:rPr>
          <w:rFonts w:eastAsiaTheme="minorEastAsia"/>
        </w:rPr>
        <w:t xml:space="preserve"> can be used to derive bidirectional reflectance properties</w:t>
      </w:r>
      <w:r w:rsidRPr="0068439A">
        <w:t xml:space="preserve"> </w:t>
      </w:r>
      <w:r w:rsidR="00B001B6" w:rsidRPr="0068439A">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00B001B6" w:rsidRPr="0068439A">
        <w:fldChar w:fldCharType="separate"/>
      </w:r>
      <w:r w:rsidR="00E31842" w:rsidRPr="00E31842">
        <w:rPr>
          <w:noProof/>
        </w:rPr>
        <w:t>[15]</w:t>
      </w:r>
      <w:r w:rsidR="00B001B6" w:rsidRPr="0068439A">
        <w:fldChar w:fldCharType="end"/>
      </w:r>
      <w:r w:rsidR="00336537" w:rsidRPr="0068439A">
        <w:t xml:space="preserve"> such as HCRF, CCRF and DCR, and if the illumination entering or exiting the cones is assumed to be constant across the cone then the HDRF and BRF can be retrieved also</w:t>
      </w:r>
      <w:r w:rsidRPr="0068439A">
        <w:t>.</w:t>
      </w:r>
      <w:r w:rsidR="008312BE">
        <w:t xml:space="preserve"> The ability to derive multiple surface reflectance quantities allows users to validate multiple surface reflectance product definitions using the same instrumentation.</w:t>
      </w:r>
    </w:p>
    <w:p w14:paraId="45589B22" w14:textId="77777777" w:rsidR="002D1B87" w:rsidRPr="0068439A" w:rsidRDefault="002D1B87" w:rsidP="00937D64">
      <w:pPr>
        <w:jc w:val="both"/>
      </w:pPr>
    </w:p>
    <w:p w14:paraId="3AA7EA9B" w14:textId="55589AEE" w:rsidR="00CF6E86" w:rsidRPr="0068439A" w:rsidRDefault="00CF6E86" w:rsidP="009B3F5A">
      <w:pPr>
        <w:pStyle w:val="Heading1"/>
        <w:numPr>
          <w:ilvl w:val="0"/>
          <w:numId w:val="1"/>
        </w:numPr>
        <w:rPr>
          <w:lang w:eastAsia="en-GB"/>
        </w:rPr>
      </w:pPr>
      <w:bookmarkStart w:id="26" w:name="_Toc42263019"/>
      <w:r w:rsidRPr="0068439A">
        <w:rPr>
          <w:lang w:eastAsia="en-GB"/>
        </w:rPr>
        <w:t>S</w:t>
      </w:r>
      <w:r w:rsidR="00DA20F5" w:rsidRPr="0068439A">
        <w:rPr>
          <w:lang w:eastAsia="en-GB"/>
        </w:rPr>
        <w:t xml:space="preserve">urface </w:t>
      </w:r>
      <w:r w:rsidRPr="0068439A">
        <w:rPr>
          <w:lang w:eastAsia="en-GB"/>
        </w:rPr>
        <w:t>R</w:t>
      </w:r>
      <w:r w:rsidR="00DA20F5" w:rsidRPr="0068439A">
        <w:rPr>
          <w:lang w:eastAsia="en-GB"/>
        </w:rPr>
        <w:t>eflectance</w:t>
      </w:r>
      <w:r w:rsidRPr="0068439A">
        <w:rPr>
          <w:lang w:eastAsia="en-GB"/>
        </w:rPr>
        <w:t xml:space="preserve"> Measurement Instrumentation</w:t>
      </w:r>
      <w:bookmarkEnd w:id="26"/>
    </w:p>
    <w:p w14:paraId="63624B64" w14:textId="77777777" w:rsidR="00CF6E86" w:rsidRPr="0068439A" w:rsidRDefault="00CF6E86" w:rsidP="00A345D8">
      <w:pPr>
        <w:rPr>
          <w:lang w:eastAsia="en-GB"/>
        </w:rPr>
      </w:pPr>
    </w:p>
    <w:p w14:paraId="5ABA5D1A" w14:textId="4CF85BC1" w:rsidR="004012A0" w:rsidRPr="0068439A" w:rsidRDefault="004012A0" w:rsidP="004012A0">
      <w:pPr>
        <w:spacing w:line="360" w:lineRule="auto"/>
        <w:jc w:val="both"/>
        <w:rPr>
          <w:lang w:eastAsia="en-GB"/>
        </w:rPr>
      </w:pPr>
      <w:r w:rsidRPr="0068439A">
        <w:rPr>
          <w:lang w:eastAsia="en-GB"/>
        </w:rPr>
        <w:t xml:space="preserve">The following sections provide a brief technical description of the instruments that can be used to measure </w:t>
      </w:r>
      <w:r w:rsidR="00CC7052" w:rsidRPr="0068439A">
        <w:rPr>
          <w:lang w:eastAsia="en-GB"/>
        </w:rPr>
        <w:t>s</w:t>
      </w:r>
      <w:r w:rsidRPr="0068439A">
        <w:rPr>
          <w:lang w:eastAsia="en-GB"/>
        </w:rPr>
        <w:t xml:space="preserve">urface </w:t>
      </w:r>
      <w:r w:rsidR="00CC7052" w:rsidRPr="0068439A">
        <w:rPr>
          <w:lang w:eastAsia="en-GB"/>
        </w:rPr>
        <w:t>r</w:t>
      </w:r>
      <w:r w:rsidRPr="0068439A">
        <w:rPr>
          <w:lang w:eastAsia="en-GB"/>
        </w:rPr>
        <w:t>eflectance</w:t>
      </w:r>
      <w:r w:rsidR="00BA6C28" w:rsidRPr="0068439A">
        <w:rPr>
          <w:lang w:eastAsia="en-GB"/>
        </w:rPr>
        <w:t xml:space="preserve"> </w:t>
      </w:r>
      <w:r w:rsidR="00376E3E" w:rsidRPr="0068439A">
        <w:rPr>
          <w:lang w:eastAsia="en-GB"/>
        </w:rPr>
        <w:t>in the field</w:t>
      </w:r>
      <w:r w:rsidR="00F42607" w:rsidRPr="0068439A">
        <w:rPr>
          <w:lang w:eastAsia="en-GB"/>
        </w:rPr>
        <w:t>.</w:t>
      </w:r>
      <w:r w:rsidRPr="0068439A">
        <w:rPr>
          <w:lang w:eastAsia="en-GB"/>
        </w:rPr>
        <w:t xml:space="preserve"> </w:t>
      </w:r>
      <w:r w:rsidR="006852A4" w:rsidRPr="0068439A">
        <w:rPr>
          <w:lang w:eastAsia="en-GB"/>
        </w:rPr>
        <w:t xml:space="preserve">Recommendations on the instruments that should be employed for </w:t>
      </w:r>
      <w:r w:rsidR="00270380" w:rsidRPr="0068439A">
        <w:rPr>
          <w:lang w:eastAsia="en-GB"/>
        </w:rPr>
        <w:t>campaign or permanent measurements will be discussed in</w:t>
      </w:r>
      <w:r w:rsidR="00253AED">
        <w:rPr>
          <w:lang w:eastAsia="en-GB"/>
        </w:rPr>
        <w:t xml:space="preserve"> Section </w:t>
      </w:r>
      <w:r w:rsidR="00253AED">
        <w:rPr>
          <w:lang w:eastAsia="en-GB"/>
        </w:rPr>
        <w:fldChar w:fldCharType="begin"/>
      </w:r>
      <w:r w:rsidR="00253AED">
        <w:rPr>
          <w:lang w:eastAsia="en-GB"/>
        </w:rPr>
        <w:instrText xml:space="preserve"> REF _Ref39672096 \r \h </w:instrText>
      </w:r>
      <w:r w:rsidR="00253AED">
        <w:rPr>
          <w:lang w:eastAsia="en-GB"/>
        </w:rPr>
      </w:r>
      <w:r w:rsidR="00253AED">
        <w:rPr>
          <w:lang w:eastAsia="en-GB"/>
        </w:rPr>
        <w:fldChar w:fldCharType="separate"/>
      </w:r>
      <w:r w:rsidR="00253AED">
        <w:rPr>
          <w:lang w:eastAsia="en-GB"/>
        </w:rPr>
        <w:t>5</w:t>
      </w:r>
      <w:r w:rsidR="00253AED">
        <w:rPr>
          <w:lang w:eastAsia="en-GB"/>
        </w:rPr>
        <w:fldChar w:fldCharType="end"/>
      </w:r>
      <w:r w:rsidR="00E70389" w:rsidRPr="0068439A">
        <w:rPr>
          <w:lang w:eastAsia="en-GB"/>
        </w:rPr>
        <w:t xml:space="preserve">. </w:t>
      </w:r>
      <w:r w:rsidRPr="0068439A">
        <w:rPr>
          <w:lang w:eastAsia="en-GB"/>
        </w:rPr>
        <w:t>Further details on the</w:t>
      </w:r>
      <w:r w:rsidR="00C43D51">
        <w:rPr>
          <w:lang w:eastAsia="en-GB"/>
        </w:rPr>
        <w:t xml:space="preserve"> manufacturer</w:t>
      </w:r>
      <w:r w:rsidR="008312BE">
        <w:rPr>
          <w:lang w:eastAsia="en-GB"/>
        </w:rPr>
        <w:t>’</w:t>
      </w:r>
      <w:r w:rsidR="00C43D51">
        <w:rPr>
          <w:lang w:eastAsia="en-GB"/>
        </w:rPr>
        <w:t>s specifications and</w:t>
      </w:r>
      <w:r w:rsidRPr="0068439A">
        <w:rPr>
          <w:lang w:eastAsia="en-GB"/>
        </w:rPr>
        <w:t xml:space="preserve"> theory of operation of the instruments</w:t>
      </w:r>
      <w:r w:rsidR="00C43D51">
        <w:rPr>
          <w:lang w:eastAsia="en-GB"/>
        </w:rPr>
        <w:t xml:space="preserve"> </w:t>
      </w:r>
      <w:r w:rsidRPr="0068439A">
        <w:rPr>
          <w:lang w:eastAsia="en-GB"/>
        </w:rPr>
        <w:t>can be found in the associated ‘</w:t>
      </w:r>
      <w:r w:rsidRPr="0068439A">
        <w:rPr>
          <w:i/>
          <w:iCs/>
          <w:lang w:eastAsia="en-GB"/>
        </w:rPr>
        <w:t>Technical Handbook</w:t>
      </w:r>
      <w:r w:rsidR="002731FA">
        <w:rPr>
          <w:i/>
          <w:iCs/>
          <w:lang w:eastAsia="en-GB"/>
        </w:rPr>
        <w:t>s</w:t>
      </w:r>
      <w:r w:rsidRPr="0068439A">
        <w:rPr>
          <w:i/>
          <w:iCs/>
          <w:lang w:eastAsia="en-GB"/>
        </w:rPr>
        <w:t xml:space="preserve"> of FRM4VEG Instrumentation</w:t>
      </w:r>
      <w:r w:rsidRPr="0068439A">
        <w:rPr>
          <w:lang w:eastAsia="en-GB"/>
        </w:rPr>
        <w:t>’</w:t>
      </w:r>
      <w:r w:rsidR="00BA6C28" w:rsidRPr="0068439A">
        <w:rPr>
          <w:lang w:eastAsia="en-GB"/>
        </w:rPr>
        <w:t>.</w:t>
      </w:r>
    </w:p>
    <w:p w14:paraId="1CA7BDCA" w14:textId="23894478" w:rsidR="004012A0" w:rsidRPr="0068439A" w:rsidRDefault="004012A0" w:rsidP="00787E96">
      <w:pPr>
        <w:spacing w:line="360" w:lineRule="auto"/>
        <w:jc w:val="both"/>
        <w:rPr>
          <w:lang w:eastAsia="en-GB"/>
        </w:rPr>
      </w:pPr>
    </w:p>
    <w:p w14:paraId="641482C3" w14:textId="01E96483" w:rsidR="00C430E6" w:rsidRPr="0068439A" w:rsidRDefault="00C430E6" w:rsidP="00787E96">
      <w:pPr>
        <w:spacing w:line="360" w:lineRule="auto"/>
        <w:jc w:val="both"/>
        <w:rPr>
          <w:lang w:eastAsia="en-GB"/>
        </w:rPr>
      </w:pPr>
    </w:p>
    <w:p w14:paraId="71C197C1" w14:textId="72B1336B" w:rsidR="00C430E6" w:rsidRDefault="00C430E6" w:rsidP="00787E96">
      <w:pPr>
        <w:spacing w:line="360" w:lineRule="auto"/>
        <w:jc w:val="both"/>
        <w:rPr>
          <w:lang w:eastAsia="en-GB"/>
        </w:rPr>
      </w:pPr>
    </w:p>
    <w:p w14:paraId="3AC8EEA1" w14:textId="44F25FDD" w:rsidR="00C82138" w:rsidRPr="0068439A" w:rsidRDefault="003D7F1E" w:rsidP="009B3F5A">
      <w:pPr>
        <w:pStyle w:val="Heading2"/>
        <w:numPr>
          <w:ilvl w:val="1"/>
          <w:numId w:val="1"/>
        </w:numPr>
      </w:pPr>
      <w:bookmarkStart w:id="27" w:name="_Toc42263020"/>
      <w:r w:rsidRPr="0068439A">
        <w:lastRenderedPageBreak/>
        <w:t xml:space="preserve">Instrument </w:t>
      </w:r>
      <w:r w:rsidR="00A14747" w:rsidRPr="0068439A">
        <w:t>configurations</w:t>
      </w:r>
      <w:r w:rsidRPr="0068439A">
        <w:t xml:space="preserve"> for in situ observations</w:t>
      </w:r>
      <w:bookmarkEnd w:id="27"/>
      <w:r w:rsidRPr="0068439A">
        <w:t xml:space="preserve"> </w:t>
      </w:r>
    </w:p>
    <w:p w14:paraId="2E0FD408" w14:textId="77777777" w:rsidR="00FA1FB1" w:rsidRPr="0068439A" w:rsidRDefault="00FA1FB1" w:rsidP="00FA1FB1"/>
    <w:p w14:paraId="40344C6D" w14:textId="11F7CB30" w:rsidR="00724228" w:rsidRDefault="00FA1FB1" w:rsidP="004A4346">
      <w:pPr>
        <w:spacing w:line="360" w:lineRule="auto"/>
        <w:jc w:val="both"/>
      </w:pPr>
      <w:r w:rsidRPr="0068439A">
        <w:t xml:space="preserve">The </w:t>
      </w:r>
      <w:r w:rsidR="00BA7A27">
        <w:t xml:space="preserve">in situ </w:t>
      </w:r>
      <w:r w:rsidR="00BF14AB">
        <w:t xml:space="preserve">(manual </w:t>
      </w:r>
      <w:r w:rsidR="001B74E1">
        <w:t xml:space="preserve">ground-based) </w:t>
      </w:r>
      <w:r w:rsidRPr="0068439A">
        <w:t xml:space="preserve">measurement of spectral surface reflectance quantities involves the use of </w:t>
      </w:r>
      <w:r w:rsidR="00124114">
        <w:t xml:space="preserve">a minimum of </w:t>
      </w:r>
      <w:r w:rsidR="00554CC0">
        <w:t xml:space="preserve">3 key </w:t>
      </w:r>
      <w:r w:rsidR="00F94E2F">
        <w:t>pieces of equipment</w:t>
      </w:r>
      <w:r w:rsidR="00BA7A27">
        <w:t>:</w:t>
      </w:r>
    </w:p>
    <w:p w14:paraId="048F65D6" w14:textId="65E7F48F" w:rsidR="00724228" w:rsidRDefault="00BA7A27" w:rsidP="009B3F5A">
      <w:pPr>
        <w:pStyle w:val="ListParagraph"/>
        <w:numPr>
          <w:ilvl w:val="0"/>
          <w:numId w:val="23"/>
        </w:numPr>
        <w:spacing w:line="360" w:lineRule="auto"/>
        <w:jc w:val="both"/>
      </w:pPr>
      <w:r>
        <w:t>A</w:t>
      </w:r>
      <w:r w:rsidRPr="0068439A">
        <w:t xml:space="preserve"> field spectroradiometer to measure the radiance from the surface</w:t>
      </w:r>
    </w:p>
    <w:p w14:paraId="0E9E0F62" w14:textId="76E743D6" w:rsidR="00BA7A27" w:rsidRDefault="00BA7A27" w:rsidP="009B3F5A">
      <w:pPr>
        <w:pStyle w:val="ListParagraph"/>
        <w:numPr>
          <w:ilvl w:val="0"/>
          <w:numId w:val="23"/>
        </w:numPr>
        <w:spacing w:line="360" w:lineRule="auto"/>
        <w:jc w:val="both"/>
      </w:pPr>
      <w:r>
        <w:t xml:space="preserve">An instrument to measure </w:t>
      </w:r>
      <w:r w:rsidRPr="0068439A">
        <w:t>the irradiance from the source of illumination</w:t>
      </w:r>
    </w:p>
    <w:p w14:paraId="212255FD" w14:textId="29184509" w:rsidR="00BA7A27" w:rsidRDefault="00BA7A27" w:rsidP="009B3F5A">
      <w:pPr>
        <w:pStyle w:val="ListParagraph"/>
        <w:numPr>
          <w:ilvl w:val="0"/>
          <w:numId w:val="23"/>
        </w:numPr>
        <w:spacing w:line="360" w:lineRule="auto"/>
        <w:jc w:val="both"/>
      </w:pPr>
      <w:r>
        <w:t xml:space="preserve">A </w:t>
      </w:r>
      <w:r w:rsidR="00F31605">
        <w:t>reference panel</w:t>
      </w:r>
    </w:p>
    <w:p w14:paraId="46B413AF" w14:textId="4FF9A261" w:rsidR="00C82138" w:rsidRPr="006924C0" w:rsidRDefault="00FA1FB1" w:rsidP="004A4346">
      <w:pPr>
        <w:spacing w:line="360" w:lineRule="auto"/>
        <w:jc w:val="both"/>
        <w:rPr>
          <w:b/>
          <w:bCs/>
        </w:rPr>
      </w:pPr>
      <w:r w:rsidRPr="0068439A">
        <w:t xml:space="preserve">A directional reflectance measurement is enabled using a bare fibre, or collimating lens that limits the instantaneous field of view. Only a small fraction of the total energy reflected from the surface is measured by the sensor. The measurement direction is critical because all-natural surfaces reflect light in some directions slightly or dramatically more than other directions. </w:t>
      </w:r>
      <w:r w:rsidRPr="006924C0">
        <w:rPr>
          <w:b/>
          <w:bCs/>
          <w:i/>
          <w:iCs/>
        </w:rPr>
        <w:t>It is important to ensure the chosen measurement direction is appropriate for the research question.</w:t>
      </w:r>
    </w:p>
    <w:p w14:paraId="7912545A" w14:textId="7EACEFD1" w:rsidR="003D7F1E" w:rsidRPr="0068439A" w:rsidRDefault="00A14747" w:rsidP="00792880">
      <w:pPr>
        <w:spacing w:line="360" w:lineRule="auto"/>
        <w:jc w:val="both"/>
      </w:pPr>
      <w:r w:rsidRPr="006924C0">
        <w:rPr>
          <w:b/>
          <w:bCs/>
          <w:i/>
          <w:iCs/>
        </w:rPr>
        <w:t>Depending</w:t>
      </w:r>
      <w:r w:rsidR="00B07EA8" w:rsidRPr="006924C0">
        <w:rPr>
          <w:b/>
          <w:bCs/>
          <w:i/>
          <w:iCs/>
        </w:rPr>
        <w:t xml:space="preserve"> on </w:t>
      </w:r>
      <w:r w:rsidR="0094125A" w:rsidRPr="006924C0">
        <w:rPr>
          <w:b/>
          <w:bCs/>
          <w:i/>
          <w:iCs/>
        </w:rPr>
        <w:t>the quantity required, the resources available an</w:t>
      </w:r>
      <w:r w:rsidRPr="006924C0">
        <w:rPr>
          <w:b/>
          <w:bCs/>
          <w:i/>
          <w:iCs/>
        </w:rPr>
        <w:t>d</w:t>
      </w:r>
      <w:r w:rsidR="0094125A" w:rsidRPr="006924C0">
        <w:rPr>
          <w:b/>
          <w:bCs/>
          <w:i/>
          <w:iCs/>
        </w:rPr>
        <w:t xml:space="preserve"> the </w:t>
      </w:r>
      <w:r w:rsidR="00CA5B59" w:rsidRPr="006924C0">
        <w:rPr>
          <w:b/>
          <w:bCs/>
          <w:i/>
          <w:iCs/>
        </w:rPr>
        <w:t>instruments that are used in the field (including single, multiple spectroradiometer and reference panels)</w:t>
      </w:r>
      <w:r w:rsidRPr="006924C0">
        <w:rPr>
          <w:b/>
          <w:bCs/>
          <w:i/>
          <w:iCs/>
        </w:rPr>
        <w:t>,</w:t>
      </w:r>
      <w:r w:rsidR="00CA5B59" w:rsidRPr="006924C0">
        <w:rPr>
          <w:b/>
          <w:bCs/>
          <w:i/>
          <w:iCs/>
        </w:rPr>
        <w:t xml:space="preserve"> </w:t>
      </w:r>
      <w:r w:rsidR="00B40F4E" w:rsidRPr="006924C0">
        <w:rPr>
          <w:b/>
          <w:bCs/>
          <w:i/>
          <w:iCs/>
        </w:rPr>
        <w:t>different</w:t>
      </w:r>
      <w:r w:rsidR="00CA5B59" w:rsidRPr="006924C0">
        <w:rPr>
          <w:b/>
          <w:bCs/>
          <w:i/>
          <w:iCs/>
        </w:rPr>
        <w:t xml:space="preserve"> </w:t>
      </w:r>
      <w:r w:rsidR="00792880" w:rsidRPr="006924C0">
        <w:rPr>
          <w:b/>
          <w:bCs/>
          <w:i/>
          <w:iCs/>
        </w:rPr>
        <w:t>measurement configurations may be adopted</w:t>
      </w:r>
      <w:r w:rsidRPr="006924C0">
        <w:rPr>
          <w:b/>
          <w:bCs/>
        </w:rPr>
        <w:t xml:space="preserve">. </w:t>
      </w:r>
      <w:r w:rsidRPr="0068439A">
        <w:t xml:space="preserve">Some of the main approaches are given in </w:t>
      </w:r>
      <w:r w:rsidR="003D7F1E" w:rsidRPr="0068439A">
        <w:fldChar w:fldCharType="begin" w:fldLock="1"/>
      </w:r>
      <w:r w:rsidR="00A17467">
        <w:instrText>ADDIN CSL_CITATION {"citationItems":[{"id":"ITEM-1","itemData":{"DOI":"10.3390/s150101088","ISSN":"14248220","abstract":"Proximal sensing is fundamental to monitor the spatial and seasonal dynamics of ecosystems and can be considered as a crucial validation tool to upscale in situ observations to the satellite level. Linking hyperspectral remote sensing with carbon fluxes and biophysical parameters is critical to allow the exploitation of spatial and temporal extensive information for validating model simulations at different scales. In this study, we present the WhiteRef, a new hyperspectral system designed as a direct result of the needs identified during the EUROSPEC ES0903 Cost Action, and developed by Fondazione Edmund Mach and the Institute of Biometeorology, CNR, Italy. The system is based on the ASD FieldSpec Pro spectroradiometer and was designed to acquire continuous radiometric measurements at the Eddy Covariance (EC) towers and to fill a gap in the scientific community: in fact, no system for continuous spectral measurements in the Short Wave Infrared was tested before at the EC sites. The paper illustrates the functioning of the WhiteRef and describes its main advantages and disadvantages. The WhiteRef system, being based on a robust and high quality commercially available instrument, has a clear potential for unattended continuous measurements aiming at the validation of satellites’ vegetation products.","author":[{"dropping-particle":"","family":"Sakowska","given":"Karolina","non-dropping-particle":"","parse-names":false,"suffix":""},{"dropping-particle":"","family":"Gianelle","given":"Damiano","non-dropping-particle":"","parse-names":false,"suffix":""},{"dropping-particle":"","family":"Zaldei","given":"Alessandro","non-dropping-particle":"","parse-names":false,"suffix":""},{"dropping-particle":"","family":"Macarthur","given":"Alasdair","non-dropping-particle":"","parse-names":false,"suffix":""},{"dropping-particle":"","family":"Carotenuto","given":"Federico","non-dropping-particle":"","parse-names":false,"suffix":""},{"dropping-particle":"","family":"Miglietta","given":"Franco","non-dropping-particle":"","parse-names":false,"suffix":""},{"dropping-particle":"","family":"Zampedri","given":"Roberto","non-dropping-particle":"","parse-names":false,"suffix":""},{"dropping-particle":"","family":"Cavagna","given":"Mauro","non-dropping-particle":"","parse-names":false,"suffix":""},{"dropping-particle":"","family":"Vescovo","given":"Loris","non-dropping-particle":"","parse-names":false,"suffix":""}],"container-title":"Sensors (Switzerland)","id":"ITEM-1","issue":"1","issued":{"date-parts":[["2015"]]},"page":"1088-1105","title":"WhiteRef: A new tower-based hyperspectral system for continuous reflectance measurements","type":"article-journal","volume":"15"},"uris":["http://www.mendeley.com/documents/?uuid=e24e7b1c-5b6c-4028-bd78-784f27742b29"]}],"mendeley":{"formattedCitation":"[16]","plainTextFormattedCitation":"[16]","previouslyFormattedCitation":"[16]"},"properties":{"noteIndex":0},"schema":"https://github.com/citation-style-language/schema/raw/master/csl-citation.json"}</w:instrText>
      </w:r>
      <w:r w:rsidR="003D7F1E" w:rsidRPr="0068439A">
        <w:fldChar w:fldCharType="separate"/>
      </w:r>
      <w:r w:rsidR="00E31842" w:rsidRPr="00E31842">
        <w:rPr>
          <w:noProof/>
        </w:rPr>
        <w:t>[16]</w:t>
      </w:r>
      <w:r w:rsidR="003D7F1E" w:rsidRPr="0068439A">
        <w:fldChar w:fldCharType="end"/>
      </w:r>
      <w:r w:rsidR="003D7F1E" w:rsidRPr="0068439A">
        <w:t>:</w:t>
      </w:r>
    </w:p>
    <w:p w14:paraId="5837E6A6" w14:textId="0DFACC07" w:rsidR="003D7F1E" w:rsidRPr="0068439A" w:rsidRDefault="00792880" w:rsidP="009B3F5A">
      <w:pPr>
        <w:pStyle w:val="ListParagraph"/>
        <w:numPr>
          <w:ilvl w:val="0"/>
          <w:numId w:val="5"/>
        </w:numPr>
        <w:spacing w:line="360" w:lineRule="auto"/>
        <w:jc w:val="both"/>
      </w:pPr>
      <w:r w:rsidRPr="0068439A">
        <w:t xml:space="preserve"> </w:t>
      </w:r>
      <w:r w:rsidRPr="0068439A">
        <w:rPr>
          <w:b/>
          <w:bCs/>
        </w:rPr>
        <w:t>Single-Field-Of-View (SFOV)</w:t>
      </w:r>
      <w:r w:rsidRPr="0068439A">
        <w:t xml:space="preserve"> mode</w:t>
      </w:r>
      <w:r w:rsidR="003D7F1E" w:rsidRPr="0068439A">
        <w:t xml:space="preserve">: </w:t>
      </w:r>
      <w:r w:rsidRPr="0068439A">
        <w:t xml:space="preserve"> measurements are </w:t>
      </w:r>
      <w:r w:rsidR="003D7F1E" w:rsidRPr="0068439A">
        <w:t xml:space="preserve">first </w:t>
      </w:r>
      <w:r w:rsidRPr="0068439A">
        <w:t xml:space="preserve">taken over a reference standard, and they are immediately followed by a measurement of the target surface. Relative reflectance at each band is computed by dividing target radiance by reference radiance. Only one instrument with a single </w:t>
      </w:r>
      <w:proofErr w:type="spellStart"/>
      <w:r w:rsidRPr="0068439A">
        <w:t>fiber</w:t>
      </w:r>
      <w:proofErr w:type="spellEnd"/>
      <w:r w:rsidRPr="0068439A">
        <w:t xml:space="preserve"> is needed, although it is clear that to acquire a sequence of target-white reference measurements, a moving part is needed. An issue to be addressed regarding the SFOV is that, due to the non-simultaneous measurements of the target and the white reference – in unstable weather conditions</w:t>
      </w:r>
      <w:r w:rsidR="00A14747" w:rsidRPr="0068439A">
        <w:t xml:space="preserve"> </w:t>
      </w:r>
      <w:r w:rsidRPr="0068439A">
        <w:t>- the changing illumination can lead to significant errors in the obtained reflectance values</w:t>
      </w:r>
      <w:r w:rsidR="00BB44FD">
        <w:t xml:space="preserve"> </w:t>
      </w:r>
      <w:r w:rsidR="00110F72" w:rsidRPr="0068439A">
        <w:fldChar w:fldCharType="begin" w:fldLock="1"/>
      </w:r>
      <w:r w:rsidR="00A17467">
        <w:instrText>ADDIN CSL_CITATION {"citationItems":[{"id":"ITEM-1","itemData":{"DOI":"10.3390/s150101088","ISSN":"14248220","abstract":"Proximal sensing is fundamental to monitor the spatial and seasonal dynamics of ecosystems and can be considered as a crucial validation tool to upscale in situ observations to the satellite level. Linking hyperspectral remote sensing with carbon fluxes and biophysical parameters is critical to allow the exploitation of spatial and temporal extensive information for validating model simulations at different scales. In this study, we present the WhiteRef, a new hyperspectral system designed as a direct result of the needs identified during the EUROSPEC ES0903 Cost Action, and developed by Fondazione Edmund Mach and the Institute of Biometeorology, CNR, Italy. The system is based on the ASD FieldSpec Pro spectroradiometer and was designed to acquire continuous radiometric measurements at the Eddy Covariance (EC) towers and to fill a gap in the scientific community: in fact, no system for continuous spectral measurements in the Short Wave Infrared was tested before at the EC sites. The paper illustrates the functioning of the WhiteRef and describes its main advantages and disadvantages. The WhiteRef system, being based on a robust and high quality commercially available instrument, has a clear potential for unattended continuous measurements aiming at the validation of satellites’ vegetation products.","author":[{"dropping-particle":"","family":"Sakowska","given":"Karolina","non-dropping-particle":"","parse-names":false,"suffix":""},{"dropping-particle":"","family":"Gianelle","given":"Damiano","non-dropping-particle":"","parse-names":false,"suffix":""},{"dropping-particle":"","family":"Zaldei","given":"Alessandro","non-dropping-particle":"","parse-names":false,"suffix":""},{"dropping-particle":"","family":"Macarthur","given":"Alasdair","non-dropping-particle":"","parse-names":false,"suffix":""},{"dropping-particle":"","family":"Carotenuto","given":"Federico","non-dropping-particle":"","parse-names":false,"suffix":""},{"dropping-particle":"","family":"Miglietta","given":"Franco","non-dropping-particle":"","parse-names":false,"suffix":""},{"dropping-particle":"","family":"Zampedri","given":"Roberto","non-dropping-particle":"","parse-names":false,"suffix":""},{"dropping-particle":"","family":"Cavagna","given":"Mauro","non-dropping-particle":"","parse-names":false,"suffix":""},{"dropping-particle":"","family":"Vescovo","given":"Loris","non-dropping-particle":"","parse-names":false,"suffix":""}],"container-title":"Sensors (Switzerland)","id":"ITEM-1","issue":"1","issued":{"date-parts":[["2015"]]},"page":"1088-1105","title":"WhiteRef: A new tower-based hyperspectral system for continuous reflectance measurements","type":"article-journal","volume":"15"},"uris":["http://www.mendeley.com/documents/?uuid=e24e7b1c-5b6c-4028-bd78-784f27742b29"]}],"mendeley":{"formattedCitation":"[16]","plainTextFormattedCitation":"[16]","previouslyFormattedCitation":"[16]"},"properties":{"noteIndex":0},"schema":"https://github.com/citation-style-language/schema/raw/master/csl-citation.json"}</w:instrText>
      </w:r>
      <w:r w:rsidR="00110F72" w:rsidRPr="0068439A">
        <w:fldChar w:fldCharType="separate"/>
      </w:r>
      <w:r w:rsidR="00E31842" w:rsidRPr="00E31842">
        <w:rPr>
          <w:noProof/>
        </w:rPr>
        <w:t>[16]</w:t>
      </w:r>
      <w:r w:rsidR="00110F72" w:rsidRPr="0068439A">
        <w:fldChar w:fldCharType="end"/>
      </w:r>
      <w:r w:rsidR="00BB44FD">
        <w:t>.</w:t>
      </w:r>
    </w:p>
    <w:p w14:paraId="119C160E" w14:textId="7B61C022" w:rsidR="00792880" w:rsidRPr="0068439A" w:rsidRDefault="00792880" w:rsidP="009B3F5A">
      <w:pPr>
        <w:pStyle w:val="ListParagraph"/>
        <w:numPr>
          <w:ilvl w:val="0"/>
          <w:numId w:val="5"/>
        </w:numPr>
        <w:spacing w:line="360" w:lineRule="auto"/>
        <w:jc w:val="both"/>
      </w:pPr>
      <w:r w:rsidRPr="0068439A">
        <w:rPr>
          <w:b/>
          <w:bCs/>
        </w:rPr>
        <w:t>Dual-Field-Of-View (DFOV)</w:t>
      </w:r>
      <w:r w:rsidRPr="0068439A">
        <w:t>, where measurements of radiance and irradiance are performed simultaneously from the same position.  It requires either a dual fibr</w:t>
      </w:r>
      <w:r w:rsidR="00A14747" w:rsidRPr="0068439A">
        <w:t>e</w:t>
      </w:r>
      <w:r w:rsidRPr="0068439A">
        <w:t xml:space="preserve"> spectrometer or a pair of spectrometers, and for this reason it tends to be more complex and expensive, although no moving part it is generally needed. The DFOV can be used in the bi-conical and in the cos-conical mode. The main limitation of this technique is the requirement for two spectroradiometers.  This is not only a resource limitation in terms of the instrument provision and calibration required, but also because the environmental conditions (e.g. temperature) experienced by each may differ and lead to different radiometric responses</w:t>
      </w:r>
      <w:r w:rsidR="00BB44FD">
        <w:t xml:space="preserve"> </w:t>
      </w:r>
      <w:r w:rsidRPr="0068439A">
        <w:fldChar w:fldCharType="begin" w:fldLock="1"/>
      </w:r>
      <w:r w:rsidR="00A17467">
        <w:instrText>ADDIN CSL_CITATION {"citationItems":[{"id":"ITEM-1","itemData":{"DOI":"10.3390/s150101088","ISSN":"14248220","abstract":"Proximal sensing is fundamental to monitor the spatial and seasonal dynamics of ecosystems and can be considered as a crucial validation tool to upscale in situ observations to the satellite level. Linking hyperspectral remote sensing with carbon fluxes and biophysical parameters is critical to allow the exploitation of spatial and temporal extensive information for validating model simulations at different scales. In this study, we present the WhiteRef, a new hyperspectral system designed as a direct result of the needs identified during the EUROSPEC ES0903 Cost Action, and developed by Fondazione Edmund Mach and the Institute of Biometeorology, CNR, Italy. The system is based on the ASD FieldSpec Pro spectroradiometer and was designed to acquire continuous radiometric measurements at the Eddy Covariance (EC) towers and to fill a gap in the scientific community: in fact, no system for continuous spectral measurements in the Short Wave Infrared was tested before at the EC sites. The paper illustrates the functioning of the WhiteRef and describes its main advantages and disadvantages. The WhiteRef system, being based on a robust and high quality commercially available instrument, has a clear potential for unattended continuous measurements aiming at the validation of satellites’ vegetation products.","author":[{"dropping-particle":"","family":"Sakowska","given":"Karolina","non-dropping-particle":"","parse-names":false,"suffix":""},{"dropping-particle":"","family":"Gianelle","given":"Damiano","non-dropping-particle":"","parse-names":false,"suffix":""},{"dropping-particle":"","family":"Zaldei","given":"Alessandro","non-dropping-particle":"","parse-names":false,"suffix":""},{"dropping-particle":"","family":"Macarthur","given":"Alasdair","non-dropping-particle":"","parse-names":false,"suffix":""},{"dropping-particle":"","family":"Carotenuto","given":"Federico","non-dropping-particle":"","parse-names":false,"suffix":""},{"dropping-particle":"","family":"Miglietta","given":"Franco","non-dropping-particle":"","parse-names":false,"suffix":""},{"dropping-particle":"","family":"Zampedri","given":"Roberto","non-dropping-particle":"","parse-names":false,"suffix":""},{"dropping-particle":"","family":"Cavagna","given":"Mauro","non-dropping-particle":"","parse-names":false,"suffix":""},{"dropping-particle":"","family":"Vescovo","given":"Loris","non-dropping-particle":"","parse-names":false,"suffix":""}],"container-title":"Sensors (Switzerland)","id":"ITEM-1","issue":"1","issued":{"date-parts":[["2015"]]},"page":"1088-1105","title":"WhiteRef: A new tower-based hyperspectral system for continuous reflectance measurements","type":"article-journal","volume":"15"},"uris":["http://www.mendeley.com/documents/?uuid=e24e7b1c-5b6c-4028-bd78-784f27742b29"]}],"mendeley":{"formattedCitation":"[16]","plainTextFormattedCitation":"[16]","previouslyFormattedCitation":"[16]"},"properties":{"noteIndex":0},"schema":"https://github.com/citation-style-language/schema/raw/master/csl-citation.json"}</w:instrText>
      </w:r>
      <w:r w:rsidRPr="0068439A">
        <w:fldChar w:fldCharType="separate"/>
      </w:r>
      <w:r w:rsidR="00E31842" w:rsidRPr="00E31842">
        <w:rPr>
          <w:noProof/>
        </w:rPr>
        <w:t>[16]</w:t>
      </w:r>
      <w:r w:rsidRPr="0068439A">
        <w:fldChar w:fldCharType="end"/>
      </w:r>
      <w:r w:rsidR="00BB44FD">
        <w:t>.</w:t>
      </w:r>
    </w:p>
    <w:p w14:paraId="11A851CC" w14:textId="77777777" w:rsidR="003508F3" w:rsidRPr="0068439A" w:rsidRDefault="00792880">
      <w:pPr>
        <w:keepNext/>
        <w:spacing w:line="360" w:lineRule="auto"/>
        <w:jc w:val="center"/>
      </w:pPr>
      <w:r w:rsidRPr="0068439A">
        <w:rPr>
          <w:noProof/>
        </w:rPr>
        <w:lastRenderedPageBreak/>
        <w:drawing>
          <wp:inline distT="0" distB="0" distL="0" distR="0" wp14:anchorId="51203DC8" wp14:editId="78BF5357">
            <wp:extent cx="4326025" cy="2933700"/>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OV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32564" cy="3005950"/>
                    </a:xfrm>
                    <a:prstGeom prst="rect">
                      <a:avLst/>
                    </a:prstGeom>
                  </pic:spPr>
                </pic:pic>
              </a:graphicData>
            </a:graphic>
          </wp:inline>
        </w:drawing>
      </w:r>
    </w:p>
    <w:p w14:paraId="1E954575" w14:textId="00E0D5F9" w:rsidR="00792880" w:rsidRPr="0068439A" w:rsidRDefault="003508F3" w:rsidP="00A345D8">
      <w:pPr>
        <w:pStyle w:val="Caption"/>
        <w:jc w:val="center"/>
      </w:pPr>
      <w:bookmarkStart w:id="28" w:name="_Toc42093154"/>
      <w:r w:rsidRPr="0068439A">
        <w:t xml:space="preserve">Figure </w:t>
      </w:r>
      <w:fldSimple w:instr=" SEQ Figure \* ARABIC ">
        <w:r w:rsidR="009A493C">
          <w:rPr>
            <w:noProof/>
          </w:rPr>
          <w:t>2</w:t>
        </w:r>
      </w:fldSimple>
      <w:r w:rsidRPr="0068439A">
        <w:t xml:space="preserve">: SFOV scheme and DFOV scheme systems </w:t>
      </w:r>
      <w:r w:rsidR="00110F72" w:rsidRPr="0068439A">
        <w:t>[1</w:t>
      </w:r>
      <w:r w:rsidR="00905D74">
        <w:t>6</w:t>
      </w:r>
      <w:r w:rsidR="00110F72" w:rsidRPr="0068439A">
        <w:t>]</w:t>
      </w:r>
      <w:bookmarkEnd w:id="28"/>
    </w:p>
    <w:p w14:paraId="3E3D172C" w14:textId="77777777" w:rsidR="003D7F1E" w:rsidRPr="0068439A" w:rsidRDefault="003D7F1E" w:rsidP="00A345D8"/>
    <w:p w14:paraId="5F9658BE" w14:textId="0DFD5C66" w:rsidR="00792880" w:rsidRPr="0068439A" w:rsidRDefault="00792880" w:rsidP="00792880">
      <w:pPr>
        <w:spacing w:line="360" w:lineRule="auto"/>
        <w:jc w:val="both"/>
      </w:pPr>
      <w:r w:rsidRPr="0068439A">
        <w:t>With a single spectroradiometer, the dual FOV approach can be mimicked with an optic that rotates between upward and downward viewing, for example making use of an optical switch</w:t>
      </w:r>
      <w:r w:rsidR="0058352E" w:rsidRPr="0068439A">
        <w:t xml:space="preserve"> </w:t>
      </w:r>
      <w:r w:rsidR="00651914" w:rsidRPr="0068439A">
        <w:fldChar w:fldCharType="begin" w:fldLock="1"/>
      </w:r>
      <w:r w:rsidR="00A17467">
        <w:instrText>ADDIN CSL_CITATION {"citationItems":[{"id":"ITEM-1","itemData":{"DOI":"10.1109/IGARSS.2009.5417905","ISBN":"9781424433957","abstract":"In field spectroscopy, estimation of the bi-directional reflectance from a target requires paired, near-simultaneous measurement of downwelling irradiance and upwelling target reflected radiance. The conventional approach to field reflectance measurement adopts a single spectroradiometer with single field of view and reflectance panel to take sequential reference (irradiance) and target (radiance) measurements. However, previous research has shown that significant uncertainties in such measurements are introduced with fluctuations in ambient lighting, poorly defined fields-of-view, and known anisotropies of reference reflectance panels. We present a new field spectroradiometer with novel dual field-of-view input optics for repetitive autonomous reflectance measurement across the V-SWIR spectral range (400 to 1700 nm). Attention to the optical design has minimised uncertainties in field reflectance measurement by ensuring a uniform and well defined field-of-view and high accuracy cosine corrected irradiance fore-optic across the full spectral range of the measurement. The system includes just one set of silicon and InGaAs detector array based spectrometers to provide the dual field-of-view operation, saving on cost, weight and power consumption. An internal microprocessor provides full stand alone control and automation.","author":[{"dropping-particle":"","family":"MacLellan","given":"C. J.","non-dropping-particle":"","parse-names":false,"suffix":""},{"dropping-particle":"","family":"Malthus","given":"T. J.","non-dropping-particle":"","parse-names":false,"suffix":""}],"container-title":"Proceedings of the 2009 International Geoscience and Remote Sensing Symposium","id":"ITEM-1","issued":{"date-parts":[["2009"]]},"publisher":"Institute of Electrical and Electronics Engineers","publisher-place":"Cape Town, South Africa","title":"High performance dual field of view spectroradiometer with novel input optics for, autonomous reflectance measurements over an extended spectral range","type":"paper-conference"},"uris":["http://www.mendeley.com/documents/?uuid=7f367b4c-8bfd-4099-84f7-1cad77b97fc6"]}],"mendeley":{"formattedCitation":"[17]","plainTextFormattedCitation":"[17]","previouslyFormattedCitation":"[17]"},"properties":{"noteIndex":0},"schema":"https://github.com/citation-style-language/schema/raw/master/csl-citation.json"}</w:instrText>
      </w:r>
      <w:r w:rsidR="00651914" w:rsidRPr="0068439A">
        <w:fldChar w:fldCharType="separate"/>
      </w:r>
      <w:r w:rsidR="00E31842" w:rsidRPr="00E31842">
        <w:rPr>
          <w:noProof/>
        </w:rPr>
        <w:t>[17]</w:t>
      </w:r>
      <w:r w:rsidR="00651914" w:rsidRPr="0068439A">
        <w:fldChar w:fldCharType="end"/>
      </w:r>
      <w:r w:rsidRPr="0068439A">
        <w:t xml:space="preserve">, effectively providing the hemispherical-conical reflectance in a quasi-simultaneous fashion. This approach also benefits from environmental conditions being the same for measurements in both directions.  </w:t>
      </w:r>
    </w:p>
    <w:p w14:paraId="643FFD39" w14:textId="77777777" w:rsidR="00787E96" w:rsidRPr="0068439A" w:rsidRDefault="00787E96" w:rsidP="00787E96">
      <w:pPr>
        <w:rPr>
          <w:lang w:eastAsia="en-GB"/>
        </w:rPr>
      </w:pPr>
    </w:p>
    <w:p w14:paraId="05E24FCC" w14:textId="062A8A95" w:rsidR="00787E96" w:rsidRPr="0068439A" w:rsidRDefault="00787E96" w:rsidP="009B3F5A">
      <w:pPr>
        <w:pStyle w:val="Heading3"/>
        <w:numPr>
          <w:ilvl w:val="2"/>
          <w:numId w:val="1"/>
        </w:numPr>
        <w:rPr>
          <w:lang w:eastAsia="en-GB"/>
        </w:rPr>
      </w:pPr>
      <w:bookmarkStart w:id="29" w:name="_Ref535765120"/>
      <w:bookmarkStart w:id="30" w:name="_Toc535806815"/>
      <w:bookmarkStart w:id="31" w:name="_Toc3030077"/>
      <w:bookmarkStart w:id="32" w:name="_Toc38183328"/>
      <w:bookmarkStart w:id="33" w:name="_Toc42263021"/>
      <w:r w:rsidRPr="0068439A">
        <w:rPr>
          <w:lang w:eastAsia="en-GB"/>
        </w:rPr>
        <w:t xml:space="preserve">Analytical Spectral Devices </w:t>
      </w:r>
      <w:proofErr w:type="spellStart"/>
      <w:r w:rsidRPr="0068439A">
        <w:rPr>
          <w:lang w:eastAsia="en-GB"/>
        </w:rPr>
        <w:t>FieldSpec</w:t>
      </w:r>
      <w:proofErr w:type="spellEnd"/>
      <w:r w:rsidRPr="0068439A">
        <w:rPr>
          <w:lang w:eastAsia="en-GB"/>
        </w:rPr>
        <w:t xml:space="preserve"> Spectroradiometer</w:t>
      </w:r>
      <w:bookmarkEnd w:id="29"/>
      <w:bookmarkEnd w:id="30"/>
      <w:bookmarkEnd w:id="31"/>
      <w:bookmarkEnd w:id="32"/>
      <w:bookmarkEnd w:id="33"/>
    </w:p>
    <w:p w14:paraId="561C01A7" w14:textId="77777777" w:rsidR="00787E96" w:rsidRPr="0068439A" w:rsidRDefault="00787E96" w:rsidP="00787E96">
      <w:pPr>
        <w:rPr>
          <w:lang w:eastAsia="en-GB"/>
        </w:rPr>
      </w:pPr>
    </w:p>
    <w:p w14:paraId="1D83856C" w14:textId="4255E9C2" w:rsidR="00787E96" w:rsidRPr="0068439A" w:rsidRDefault="00787E96" w:rsidP="00787E96">
      <w:pPr>
        <w:spacing w:line="360" w:lineRule="auto"/>
        <w:jc w:val="both"/>
        <w:rPr>
          <w:lang w:eastAsia="en-GB"/>
        </w:rPr>
      </w:pPr>
      <w:r w:rsidRPr="0068439A">
        <w:rPr>
          <w:lang w:eastAsia="en-GB"/>
        </w:rPr>
        <w:t xml:space="preserve">The </w:t>
      </w:r>
      <w:proofErr w:type="spellStart"/>
      <w:r w:rsidRPr="0068439A">
        <w:rPr>
          <w:lang w:eastAsia="en-GB"/>
        </w:rPr>
        <w:t>FieldSpec</w:t>
      </w:r>
      <w:proofErr w:type="spellEnd"/>
      <w:r w:rsidRPr="0068439A">
        <w:rPr>
          <w:lang w:eastAsia="en-GB"/>
        </w:rPr>
        <w:t xml:space="preserve"> instruments are a series of portable spectroradiometers specifically designed for field environment remote sensing to acquire VNIR and SWIR spectra. This type of spectroradiometer is a compact, field portable</w:t>
      </w:r>
      <w:r w:rsidR="00A14747" w:rsidRPr="0068439A">
        <w:rPr>
          <w:lang w:eastAsia="en-GB"/>
        </w:rPr>
        <w:t xml:space="preserve"> </w:t>
      </w:r>
      <w:r w:rsidRPr="0068439A">
        <w:rPr>
          <w:lang w:eastAsia="en-GB"/>
        </w:rPr>
        <w:t xml:space="preserve">instrument with a spectral range of 350-2500 nm and a data collection time of 0.1 second per spectrum.  </w:t>
      </w:r>
      <w:r w:rsidR="004E759C" w:rsidRPr="0068439A">
        <w:rPr>
          <w:lang w:eastAsia="en-GB"/>
        </w:rPr>
        <w:t>It</w:t>
      </w:r>
      <w:r w:rsidRPr="0068439A">
        <w:rPr>
          <w:lang w:eastAsia="en-GB"/>
        </w:rPr>
        <w:t xml:space="preserve"> measures the optical energy that is reflected/emitted by</w:t>
      </w:r>
      <w:r w:rsidR="00A14747" w:rsidRPr="0068439A">
        <w:rPr>
          <w:lang w:eastAsia="en-GB"/>
        </w:rPr>
        <w:t xml:space="preserve"> a surface</w:t>
      </w:r>
      <w:r w:rsidRPr="0068439A">
        <w:rPr>
          <w:lang w:eastAsia="en-GB"/>
        </w:rPr>
        <w:t xml:space="preserve">. In its most basic configuration, the spectroradiometer views and detects the form of radiant energy defined as radiance. With accessories, various set-ups, and built-in processing of the radiance signal, </w:t>
      </w:r>
      <w:r w:rsidR="00A17467">
        <w:rPr>
          <w:lang w:eastAsia="en-GB"/>
        </w:rPr>
        <w:fldChar w:fldCharType="begin" w:fldLock="1"/>
      </w:r>
      <w:r w:rsidR="00795C04">
        <w:rPr>
          <w:lang w:eastAsia="en-GB"/>
        </w:rPr>
        <w:instrText>ADDIN CSL_CITATION {"citationItems":[{"id":"ITEM-1","itemData":{"author":[{"dropping-particle":"","family":"ASD","given":"","non-dropping-particle":"","parse-names":false,"suffix":""}],"container-title":"ASD Document 600540 Rev. J","id":"ITEM-1","issued":{"date-parts":[["2010"]]},"publisher-place":"Boulder, Colorado, United States","title":"FieldSpec ® 3 User Manual","type":"article"},"uris":["http://www.mendeley.com/documents/?uuid=95b33e09-a2d9-459d-a038-46f6bcc5b5cb"]}],"mendeley":{"formattedCitation":"[18]","plainTextFormattedCitation":"[18]","previouslyFormattedCitation":"[18]"},"properties":{"noteIndex":0},"schema":"https://github.com/citation-style-language/schema/raw/master/csl-citation.json"}</w:instrText>
      </w:r>
      <w:r w:rsidR="00A17467">
        <w:rPr>
          <w:lang w:eastAsia="en-GB"/>
        </w:rPr>
        <w:fldChar w:fldCharType="separate"/>
      </w:r>
      <w:r w:rsidR="00A17467" w:rsidRPr="00A17467">
        <w:rPr>
          <w:noProof/>
          <w:lang w:eastAsia="en-GB"/>
        </w:rPr>
        <w:t>[18]</w:t>
      </w:r>
      <w:r w:rsidR="00A17467">
        <w:rPr>
          <w:lang w:eastAsia="en-GB"/>
        </w:rPr>
        <w:fldChar w:fldCharType="end"/>
      </w:r>
      <w:r w:rsidR="00A17467">
        <w:rPr>
          <w:lang w:eastAsia="en-GB"/>
        </w:rPr>
        <w:t xml:space="preserve"> </w:t>
      </w:r>
      <w:r w:rsidR="0065613C" w:rsidRPr="0068439A">
        <w:rPr>
          <w:lang w:eastAsia="en-GB"/>
        </w:rPr>
        <w:t>s</w:t>
      </w:r>
      <w:r w:rsidR="00454AFE" w:rsidRPr="0068439A">
        <w:rPr>
          <w:lang w:eastAsia="en-GB"/>
        </w:rPr>
        <w:t xml:space="preserve">tates that </w:t>
      </w:r>
      <w:r w:rsidRPr="0068439A">
        <w:rPr>
          <w:lang w:eastAsia="en-GB"/>
        </w:rPr>
        <w:t xml:space="preserve">the </w:t>
      </w:r>
      <w:proofErr w:type="spellStart"/>
      <w:r w:rsidRPr="0068439A">
        <w:rPr>
          <w:lang w:eastAsia="en-GB"/>
        </w:rPr>
        <w:t>FieldSpec</w:t>
      </w:r>
      <w:proofErr w:type="spellEnd"/>
      <w:r w:rsidRPr="0068439A">
        <w:rPr>
          <w:lang w:eastAsia="en-GB"/>
        </w:rPr>
        <w:t xml:space="preserve"> spectroradiometer can measure:</w:t>
      </w:r>
    </w:p>
    <w:p w14:paraId="59A22F10" w14:textId="77777777" w:rsidR="00787E96" w:rsidRPr="0068439A" w:rsidRDefault="00787E96" w:rsidP="009B3F5A">
      <w:pPr>
        <w:pStyle w:val="ListParagraph"/>
        <w:numPr>
          <w:ilvl w:val="0"/>
          <w:numId w:val="8"/>
        </w:numPr>
        <w:spacing w:line="360" w:lineRule="auto"/>
        <w:jc w:val="both"/>
        <w:rPr>
          <w:lang w:eastAsia="en-GB"/>
        </w:rPr>
      </w:pPr>
      <w:r w:rsidRPr="0068439A">
        <w:rPr>
          <w:lang w:eastAsia="en-GB"/>
        </w:rPr>
        <w:t>Spectral reflectance</w:t>
      </w:r>
    </w:p>
    <w:p w14:paraId="3DF466CF" w14:textId="77777777" w:rsidR="00787E96" w:rsidRPr="0068439A" w:rsidRDefault="00787E96" w:rsidP="009B3F5A">
      <w:pPr>
        <w:pStyle w:val="ListParagraph"/>
        <w:numPr>
          <w:ilvl w:val="0"/>
          <w:numId w:val="8"/>
        </w:numPr>
        <w:spacing w:line="360" w:lineRule="auto"/>
        <w:jc w:val="both"/>
        <w:rPr>
          <w:lang w:eastAsia="en-GB"/>
        </w:rPr>
      </w:pPr>
      <w:r w:rsidRPr="0068439A">
        <w:rPr>
          <w:lang w:eastAsia="en-GB"/>
        </w:rPr>
        <w:t>Spectral transmittance</w:t>
      </w:r>
    </w:p>
    <w:p w14:paraId="6418DF8D" w14:textId="77777777" w:rsidR="00787E96" w:rsidRPr="0068439A" w:rsidRDefault="00787E96" w:rsidP="009B3F5A">
      <w:pPr>
        <w:pStyle w:val="ListParagraph"/>
        <w:numPr>
          <w:ilvl w:val="0"/>
          <w:numId w:val="8"/>
        </w:numPr>
        <w:spacing w:line="360" w:lineRule="auto"/>
        <w:jc w:val="both"/>
        <w:rPr>
          <w:lang w:eastAsia="en-GB"/>
        </w:rPr>
      </w:pPr>
      <w:r w:rsidRPr="0068439A">
        <w:rPr>
          <w:lang w:eastAsia="en-GB"/>
        </w:rPr>
        <w:t>Spectral absorbance</w:t>
      </w:r>
    </w:p>
    <w:p w14:paraId="29450196" w14:textId="77777777" w:rsidR="00787E96" w:rsidRPr="0068439A" w:rsidRDefault="00787E96" w:rsidP="009B3F5A">
      <w:pPr>
        <w:pStyle w:val="ListParagraph"/>
        <w:numPr>
          <w:ilvl w:val="0"/>
          <w:numId w:val="8"/>
        </w:numPr>
        <w:spacing w:line="360" w:lineRule="auto"/>
        <w:jc w:val="both"/>
        <w:rPr>
          <w:lang w:eastAsia="en-GB"/>
        </w:rPr>
      </w:pPr>
      <w:r w:rsidRPr="0068439A">
        <w:rPr>
          <w:lang w:eastAsia="en-GB"/>
        </w:rPr>
        <w:t>Spectral radiance</w:t>
      </w:r>
    </w:p>
    <w:p w14:paraId="67B26CD5" w14:textId="0E28E078" w:rsidR="00787E96" w:rsidRPr="0068439A" w:rsidRDefault="00787E96" w:rsidP="009B3F5A">
      <w:pPr>
        <w:pStyle w:val="ListParagraph"/>
        <w:numPr>
          <w:ilvl w:val="0"/>
          <w:numId w:val="8"/>
        </w:numPr>
        <w:spacing w:line="360" w:lineRule="auto"/>
        <w:jc w:val="both"/>
      </w:pPr>
      <w:r w:rsidRPr="0068439A">
        <w:rPr>
          <w:lang w:eastAsia="en-GB"/>
        </w:rPr>
        <w:t>Spectral irradiance</w:t>
      </w:r>
    </w:p>
    <w:p w14:paraId="430606B0" w14:textId="6420FFF8" w:rsidR="00787E96" w:rsidRPr="0068439A" w:rsidRDefault="00787E96" w:rsidP="00A345D8">
      <w:pPr>
        <w:pStyle w:val="NoSpacing"/>
        <w:spacing w:line="360" w:lineRule="auto"/>
        <w:jc w:val="both"/>
        <w:rPr>
          <w:color w:val="000000" w:themeColor="text1"/>
          <w:lang w:val="en-GB"/>
        </w:rPr>
      </w:pPr>
      <w:r w:rsidRPr="0068439A">
        <w:rPr>
          <w:color w:val="000000" w:themeColor="text1"/>
          <w:lang w:val="en-GB" w:eastAsia="en-GB"/>
        </w:rPr>
        <w:lastRenderedPageBreak/>
        <w:t xml:space="preserve">The technical characteristics of the </w:t>
      </w:r>
      <w:proofErr w:type="spellStart"/>
      <w:r w:rsidRPr="0068439A">
        <w:rPr>
          <w:color w:val="000000" w:themeColor="text1"/>
          <w:lang w:val="en-GB" w:eastAsia="en-GB"/>
        </w:rPr>
        <w:t>FieldSpec</w:t>
      </w:r>
      <w:proofErr w:type="spellEnd"/>
      <w:r w:rsidRPr="0068439A">
        <w:rPr>
          <w:color w:val="000000" w:themeColor="text1"/>
          <w:lang w:val="en-GB" w:eastAsia="en-GB"/>
        </w:rPr>
        <w:t xml:space="preserve"> 4 Standard-Res (Figure </w:t>
      </w:r>
      <w:r w:rsidR="003431F8" w:rsidRPr="0068439A">
        <w:rPr>
          <w:color w:val="000000" w:themeColor="text1"/>
          <w:lang w:val="en-GB" w:eastAsia="en-GB"/>
        </w:rPr>
        <w:t>3</w:t>
      </w:r>
      <w:r w:rsidRPr="0068439A">
        <w:rPr>
          <w:color w:val="000000" w:themeColor="text1"/>
          <w:lang w:val="en-GB" w:eastAsia="en-GB"/>
        </w:rPr>
        <w:t xml:space="preserve">) provided by the manufacturer are detailed </w:t>
      </w:r>
      <w:r w:rsidR="000D1780" w:rsidRPr="0068439A">
        <w:rPr>
          <w:color w:val="000000" w:themeColor="text1"/>
          <w:lang w:val="en-GB" w:eastAsia="en-GB"/>
        </w:rPr>
        <w:t>in the</w:t>
      </w:r>
      <w:r w:rsidRPr="0068439A">
        <w:rPr>
          <w:color w:val="000000" w:themeColor="text1"/>
          <w:lang w:val="en-GB" w:eastAsia="en-GB"/>
        </w:rPr>
        <w:t xml:space="preserve"> </w:t>
      </w:r>
      <w:proofErr w:type="spellStart"/>
      <w:r w:rsidRPr="0068439A">
        <w:rPr>
          <w:color w:val="000000" w:themeColor="text1"/>
          <w:lang w:val="en-GB" w:eastAsia="en-GB"/>
        </w:rPr>
        <w:t>FieldSpec</w:t>
      </w:r>
      <w:proofErr w:type="spellEnd"/>
      <w:r w:rsidRPr="0068439A">
        <w:rPr>
          <w:color w:val="000000" w:themeColor="text1"/>
          <w:lang w:val="en-GB" w:eastAsia="en-GB"/>
        </w:rPr>
        <w:t xml:space="preserve"> User Manual provided by </w:t>
      </w:r>
      <w:r w:rsidRPr="0068439A">
        <w:rPr>
          <w:color w:val="000000" w:themeColor="text1"/>
          <w:lang w:val="en-GB" w:eastAsia="en-GB"/>
        </w:rPr>
        <w:fldChar w:fldCharType="begin" w:fldLock="1"/>
      </w:r>
      <w:r w:rsidR="00795C04">
        <w:rPr>
          <w:color w:val="000000" w:themeColor="text1"/>
          <w:lang w:val="en-GB" w:eastAsia="en-GB"/>
        </w:rPr>
        <w:instrText>ADDIN CSL_CITATION {"citationItems":[{"id":"ITEM-1","itemData":{"author":[{"dropping-particle":"","family":"ASD","given":"","non-dropping-particle":"","parse-names":false,"suffix":""}],"container-title":"ASD Document 600540 Rev. J","id":"ITEM-1","issued":{"date-parts":[["2010"]]},"publisher-place":"Boulder, Colorado, United States","title":"FieldSpec ® 3 User Manual","type":"article"},"uris":["http://www.mendeley.com/documents/?uuid=95b33e09-a2d9-459d-a038-46f6bcc5b5cb"]}],"mendeley":{"formattedCitation":"[18]","plainTextFormattedCitation":"[18]","previouslyFormattedCitation":"[18]"},"properties":{"noteIndex":0},"schema":"https://github.com/citation-style-language/schema/raw/master/csl-citation.json"}</w:instrText>
      </w:r>
      <w:r w:rsidRPr="0068439A">
        <w:rPr>
          <w:color w:val="000000" w:themeColor="text1"/>
          <w:lang w:val="en-GB" w:eastAsia="en-GB"/>
        </w:rPr>
        <w:fldChar w:fldCharType="separate"/>
      </w:r>
      <w:r w:rsidR="00A17467" w:rsidRPr="00A17467">
        <w:rPr>
          <w:noProof/>
          <w:color w:val="000000" w:themeColor="text1"/>
          <w:lang w:val="en-GB" w:eastAsia="en-GB"/>
        </w:rPr>
        <w:t>[18]</w:t>
      </w:r>
      <w:r w:rsidRPr="0068439A">
        <w:rPr>
          <w:color w:val="000000" w:themeColor="text1"/>
          <w:lang w:val="en-GB" w:eastAsia="en-GB"/>
        </w:rPr>
        <w:fldChar w:fldCharType="end"/>
      </w:r>
      <w:r w:rsidRPr="0068439A">
        <w:rPr>
          <w:color w:val="000000" w:themeColor="text1"/>
          <w:lang w:val="en-GB" w:eastAsia="en-GB"/>
        </w:rPr>
        <w:t xml:space="preserve"> and </w:t>
      </w:r>
      <w:r w:rsidRPr="0068439A">
        <w:rPr>
          <w:color w:val="000000" w:themeColor="text1"/>
          <w:lang w:val="en-GB"/>
        </w:rPr>
        <w:t>in the ‘</w:t>
      </w:r>
      <w:r w:rsidRPr="0068439A">
        <w:rPr>
          <w:i/>
          <w:iCs/>
          <w:color w:val="000000" w:themeColor="text1"/>
          <w:lang w:val="en-GB"/>
        </w:rPr>
        <w:t xml:space="preserve">Technical Handbook of FRM4VEG Instrumentation: Analytical Spectral Devices </w:t>
      </w:r>
      <w:proofErr w:type="spellStart"/>
      <w:r w:rsidRPr="0068439A">
        <w:rPr>
          <w:i/>
          <w:iCs/>
          <w:color w:val="000000" w:themeColor="text1"/>
          <w:lang w:val="en-GB"/>
        </w:rPr>
        <w:t>FieldSpec</w:t>
      </w:r>
      <w:proofErr w:type="spellEnd"/>
      <w:r w:rsidRPr="0068439A">
        <w:rPr>
          <w:i/>
          <w:iCs/>
          <w:color w:val="000000" w:themeColor="text1"/>
          <w:lang w:val="en-GB"/>
        </w:rPr>
        <w:t xml:space="preserve"> Spectroradiometers</w:t>
      </w:r>
      <w:r w:rsidR="00B828BE">
        <w:rPr>
          <w:i/>
          <w:iCs/>
          <w:color w:val="000000" w:themeColor="text1"/>
          <w:lang w:val="en-GB"/>
        </w:rPr>
        <w:t>’</w:t>
      </w:r>
      <w:r w:rsidRPr="0068439A">
        <w:rPr>
          <w:color w:val="000000" w:themeColor="text1"/>
          <w:lang w:val="en-GB"/>
        </w:rPr>
        <w:t>.</w:t>
      </w:r>
    </w:p>
    <w:p w14:paraId="5348B749" w14:textId="77777777" w:rsidR="003508F3" w:rsidRPr="0068439A" w:rsidRDefault="00787E96">
      <w:pPr>
        <w:keepNext/>
        <w:spacing w:line="360" w:lineRule="auto"/>
        <w:jc w:val="center"/>
      </w:pPr>
      <w:r w:rsidRPr="0068439A">
        <w:rPr>
          <w:noProof/>
          <w:lang w:eastAsia="en-GB"/>
        </w:rPr>
        <w:drawing>
          <wp:inline distT="0" distB="0" distL="0" distR="0" wp14:anchorId="47CB5A55" wp14:editId="5F55554E">
            <wp:extent cx="1863725" cy="1526651"/>
            <wp:effectExtent l="0" t="0" r="3175" b="0"/>
            <wp:docPr id="1" name="Picture 1" descr="Image result for fieldspe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ieldspec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4" b="8517"/>
                    <a:stretch/>
                  </pic:blipFill>
                  <pic:spPr bwMode="auto">
                    <a:xfrm>
                      <a:off x="0" y="0"/>
                      <a:ext cx="1894032" cy="1551477"/>
                    </a:xfrm>
                    <a:prstGeom prst="rect">
                      <a:avLst/>
                    </a:prstGeom>
                    <a:noFill/>
                    <a:ln>
                      <a:noFill/>
                    </a:ln>
                    <a:extLst>
                      <a:ext uri="{53640926-AAD7-44D8-BBD7-CCE9431645EC}">
                        <a14:shadowObscured xmlns:a14="http://schemas.microsoft.com/office/drawing/2010/main"/>
                      </a:ext>
                    </a:extLst>
                  </pic:spPr>
                </pic:pic>
              </a:graphicData>
            </a:graphic>
          </wp:inline>
        </w:drawing>
      </w:r>
    </w:p>
    <w:p w14:paraId="574E0BDC" w14:textId="01B874F3" w:rsidR="00787E96" w:rsidRPr="0068439A" w:rsidRDefault="003508F3">
      <w:pPr>
        <w:pStyle w:val="Caption"/>
        <w:jc w:val="center"/>
      </w:pPr>
      <w:bookmarkStart w:id="34" w:name="_Toc42093155"/>
      <w:r w:rsidRPr="0068439A">
        <w:t xml:space="preserve">Figure </w:t>
      </w:r>
      <w:fldSimple w:instr=" SEQ Figure \* ARABIC ">
        <w:r w:rsidR="009A493C">
          <w:rPr>
            <w:noProof/>
          </w:rPr>
          <w:t>3</w:t>
        </w:r>
      </w:fldSimple>
      <w:r w:rsidRPr="0068439A">
        <w:t xml:space="preserve">: ASD </w:t>
      </w:r>
      <w:proofErr w:type="spellStart"/>
      <w:r w:rsidRPr="0068439A">
        <w:t>FieldSpec</w:t>
      </w:r>
      <w:proofErr w:type="spellEnd"/>
      <w:r w:rsidRPr="0068439A">
        <w:t xml:space="preserve"> 4 Standard-Res [1</w:t>
      </w:r>
      <w:r w:rsidR="00905D74">
        <w:t>8</w:t>
      </w:r>
      <w:r w:rsidRPr="0068439A">
        <w:t>]</w:t>
      </w:r>
      <w:bookmarkEnd w:id="34"/>
    </w:p>
    <w:p w14:paraId="6829E07E" w14:textId="77777777" w:rsidR="00787E96" w:rsidRPr="0068439A" w:rsidRDefault="00787E96" w:rsidP="00787E96">
      <w:pPr>
        <w:rPr>
          <w:lang w:eastAsia="en-GB"/>
        </w:rPr>
      </w:pPr>
    </w:p>
    <w:p w14:paraId="29963F5B" w14:textId="3037206E" w:rsidR="00787E96" w:rsidRPr="0068439A" w:rsidRDefault="00787E96" w:rsidP="009B3F5A">
      <w:pPr>
        <w:pStyle w:val="Heading3"/>
        <w:numPr>
          <w:ilvl w:val="2"/>
          <w:numId w:val="1"/>
        </w:numPr>
        <w:rPr>
          <w:lang w:eastAsia="en-GB"/>
        </w:rPr>
      </w:pPr>
      <w:bookmarkStart w:id="35" w:name="_Ref535765221"/>
      <w:bookmarkStart w:id="36" w:name="_Toc535806817"/>
      <w:bookmarkStart w:id="37" w:name="_Toc3030079"/>
      <w:bookmarkStart w:id="38" w:name="_Toc38183329"/>
      <w:bookmarkStart w:id="39" w:name="_Toc42263022"/>
      <w:r w:rsidRPr="0068439A">
        <w:rPr>
          <w:lang w:eastAsia="en-GB"/>
        </w:rPr>
        <w:t xml:space="preserve">Solar Light Company </w:t>
      </w:r>
      <w:proofErr w:type="spellStart"/>
      <w:r w:rsidRPr="0068439A">
        <w:rPr>
          <w:lang w:eastAsia="en-GB"/>
        </w:rPr>
        <w:t>Microtops</w:t>
      </w:r>
      <w:proofErr w:type="spellEnd"/>
      <w:r w:rsidRPr="0068439A">
        <w:rPr>
          <w:lang w:eastAsia="en-GB"/>
        </w:rPr>
        <w:t xml:space="preserve"> II </w:t>
      </w:r>
      <w:proofErr w:type="spellStart"/>
      <w:r w:rsidRPr="0068439A">
        <w:rPr>
          <w:lang w:eastAsia="en-GB"/>
        </w:rPr>
        <w:t>Sunphotometer</w:t>
      </w:r>
      <w:bookmarkEnd w:id="35"/>
      <w:bookmarkEnd w:id="36"/>
      <w:bookmarkEnd w:id="37"/>
      <w:bookmarkEnd w:id="38"/>
      <w:bookmarkEnd w:id="39"/>
      <w:proofErr w:type="spellEnd"/>
    </w:p>
    <w:p w14:paraId="04094A06" w14:textId="77777777" w:rsidR="00787E96" w:rsidRPr="0068439A" w:rsidRDefault="00787E96" w:rsidP="00787E96">
      <w:pPr>
        <w:spacing w:line="360" w:lineRule="auto"/>
        <w:rPr>
          <w:lang w:eastAsia="en-GB"/>
        </w:rPr>
      </w:pPr>
    </w:p>
    <w:p w14:paraId="2F46DE63" w14:textId="346B85CD" w:rsidR="00787E96" w:rsidRPr="0068439A" w:rsidRDefault="00787E96" w:rsidP="00A345D8">
      <w:pPr>
        <w:spacing w:line="360" w:lineRule="auto"/>
        <w:jc w:val="both"/>
        <w:rPr>
          <w:rFonts w:eastAsia="CharisSIL" w:cstheme="minorHAnsi"/>
        </w:rPr>
      </w:pPr>
      <w:r w:rsidRPr="0068439A">
        <w:rPr>
          <w:rFonts w:eastAsia="CharisSIL" w:cstheme="minorHAnsi"/>
        </w:rPr>
        <w:t xml:space="preserve">The </w:t>
      </w:r>
      <w:proofErr w:type="spellStart"/>
      <w:r w:rsidRPr="0068439A">
        <w:rPr>
          <w:rFonts w:eastAsia="CharisSIL" w:cstheme="minorHAnsi"/>
        </w:rPr>
        <w:t>Microtops</w:t>
      </w:r>
      <w:proofErr w:type="spellEnd"/>
      <w:r w:rsidRPr="0068439A">
        <w:rPr>
          <w:rFonts w:eastAsia="CharisSIL" w:cstheme="minorHAnsi"/>
        </w:rPr>
        <w:t xml:space="preserve"> II Sun photometer manufactured by the Solar Light Company, Philadelphia, USA, is relatively affordable, portable and easy to operate. The sun photometer measures solar radiance in five spectral bands</w:t>
      </w:r>
      <w:r w:rsidR="00E726D0" w:rsidRPr="0068439A">
        <w:rPr>
          <w:rFonts w:eastAsia="CharisSIL" w:cstheme="minorHAnsi"/>
        </w:rPr>
        <w:t xml:space="preserve"> (that may be specified while ordering the instrument)</w:t>
      </w:r>
      <w:r w:rsidRPr="0068439A">
        <w:rPr>
          <w:rFonts w:eastAsia="CharisSIL" w:cstheme="minorHAnsi"/>
        </w:rPr>
        <w:t xml:space="preserve"> from which it automatically derives AOT. </w:t>
      </w:r>
      <w:r w:rsidR="00674EBB" w:rsidRPr="0068439A">
        <w:rPr>
          <w:rFonts w:eastAsia="CharisSIL" w:cstheme="minorHAnsi"/>
        </w:rPr>
        <w:t xml:space="preserve">The aerosol optical thickness (AOT) and precipitable water vapor amount (W) are two important physical parameters that must be taken into account </w:t>
      </w:r>
      <w:r w:rsidR="009651B7" w:rsidRPr="0068439A">
        <w:rPr>
          <w:rFonts w:eastAsia="CharisSIL" w:cstheme="minorHAnsi"/>
        </w:rPr>
        <w:t xml:space="preserve">to model the impact of the atmosphere when reflectance is observed by a satellite. </w:t>
      </w:r>
      <w:r w:rsidR="00AF5C3B" w:rsidRPr="0068439A">
        <w:rPr>
          <w:rFonts w:eastAsia="CharisSIL" w:cstheme="minorHAnsi"/>
        </w:rPr>
        <w:t>These two components of the atmosphere</w:t>
      </w:r>
      <w:r w:rsidR="0074668F" w:rsidRPr="0068439A">
        <w:rPr>
          <w:rFonts w:eastAsia="CharisSIL" w:cstheme="minorHAnsi"/>
        </w:rPr>
        <w:t xml:space="preserve"> </w:t>
      </w:r>
      <w:r w:rsidR="00AF5C3B" w:rsidRPr="0068439A">
        <w:rPr>
          <w:rFonts w:eastAsia="CharisSIL" w:cstheme="minorHAnsi"/>
        </w:rPr>
        <w:t>modulate the intensity</w:t>
      </w:r>
      <w:r w:rsidR="0074668F" w:rsidRPr="0068439A">
        <w:rPr>
          <w:rFonts w:eastAsia="CharisSIL" w:cstheme="minorHAnsi"/>
        </w:rPr>
        <w:t xml:space="preserve"> </w:t>
      </w:r>
      <w:r w:rsidR="00AF5C3B" w:rsidRPr="0068439A">
        <w:rPr>
          <w:rFonts w:eastAsia="CharisSIL" w:cstheme="minorHAnsi"/>
        </w:rPr>
        <w:t xml:space="preserve">of ultraviolet radiation at the surface of the Earth and they are an enigmatic yet indispensable component in global climate studies and modelling. </w:t>
      </w:r>
    </w:p>
    <w:p w14:paraId="21DE5B99" w14:textId="1A25642C" w:rsidR="00787E96" w:rsidRPr="0068439A" w:rsidRDefault="00787E96" w:rsidP="00787E96">
      <w:pPr>
        <w:spacing w:line="360" w:lineRule="auto"/>
        <w:jc w:val="both"/>
      </w:pPr>
      <w:r w:rsidRPr="0068439A">
        <w:t>The</w:t>
      </w:r>
      <w:r w:rsidR="00AF5C3B" w:rsidRPr="0068439A">
        <w:t xml:space="preserve"> description of the</w:t>
      </w:r>
      <w:r w:rsidRPr="0068439A">
        <w:t xml:space="preserve"> MICROTOPS II </w:t>
      </w:r>
      <w:r w:rsidR="008A707F" w:rsidRPr="0068439A">
        <w:t>can be found in</w:t>
      </w:r>
      <w:r w:rsidR="00795C04">
        <w:t xml:space="preserve"> </w:t>
      </w:r>
      <w:r w:rsidR="00795C04">
        <w:fldChar w:fldCharType="begin" w:fldLock="1"/>
      </w:r>
      <w:r w:rsidR="00795C04">
        <w:instrText>ADDIN CSL_CITATION {"citationItems":[{"id":"ITEM-1","itemData":{"author":[{"dropping-particle":"","family":"Solar Light Company","given":"","non-dropping-particle":"","parse-names":false,"suffix":""}],"id":"ITEM-1","issued":{"date-parts":[["2011"]]},"publisher":"Solar Light Company","publisher-place":"Glenside, PA, USA","title":"User's Guide Microtops-II, Ozone Monitor &amp; Sunphotometer Version 2.43","type":"article"},"uris":["http://www.mendeley.com/documents/?uuid=b8c3a85f-14b1-4d93-912b-96714bd5fd1a"]}],"mendeley":{"formattedCitation":"[19]","plainTextFormattedCitation":"[19]","previouslyFormattedCitation":"[19]"},"properties":{"noteIndex":0},"schema":"https://github.com/citation-style-language/schema/raw/master/csl-citation.json"}</w:instrText>
      </w:r>
      <w:r w:rsidR="00795C04">
        <w:fldChar w:fldCharType="separate"/>
      </w:r>
      <w:r w:rsidR="00795C04" w:rsidRPr="00795C04">
        <w:rPr>
          <w:noProof/>
        </w:rPr>
        <w:t>[19]</w:t>
      </w:r>
      <w:r w:rsidR="00795C04">
        <w:fldChar w:fldCharType="end"/>
      </w:r>
      <w:r w:rsidR="008A707F" w:rsidRPr="0068439A">
        <w:t xml:space="preserve">. </w:t>
      </w:r>
      <w:r w:rsidR="008A707F" w:rsidRPr="0068439A">
        <w:rPr>
          <w:color w:val="000000" w:themeColor="text1"/>
        </w:rPr>
        <w:t xml:space="preserve">It is </w:t>
      </w:r>
      <w:r w:rsidRPr="0068439A">
        <w:rPr>
          <w:color w:val="000000" w:themeColor="text1"/>
        </w:rPr>
        <w:t xml:space="preserve">a hand-held multi-band sun photometer capable of measuring the total ozone column and water vapor column as well as aerosol optical thickness at 1020 nm. </w:t>
      </w:r>
    </w:p>
    <w:p w14:paraId="6A6CBE24" w14:textId="6560D166" w:rsidR="00787E96" w:rsidRPr="0068439A" w:rsidRDefault="00787E96" w:rsidP="00787E96">
      <w:pPr>
        <w:spacing w:line="360" w:lineRule="auto"/>
        <w:jc w:val="both"/>
        <w:rPr>
          <w:lang w:eastAsia="en-GB"/>
        </w:rPr>
      </w:pPr>
      <w:r w:rsidRPr="0068439A">
        <w:rPr>
          <w:lang w:eastAsia="en-GB"/>
        </w:rPr>
        <w:t>Features and advantages</w:t>
      </w:r>
      <w:r w:rsidR="00B713BF" w:rsidRPr="0068439A">
        <w:rPr>
          <w:lang w:eastAsia="en-GB"/>
        </w:rPr>
        <w:t xml:space="preserve"> of the instrument </w:t>
      </w:r>
      <w:r w:rsidR="0006022F" w:rsidRPr="0068439A">
        <w:rPr>
          <w:lang w:eastAsia="en-GB"/>
        </w:rPr>
        <w:t>(</w:t>
      </w:r>
      <w:r w:rsidR="00B713BF" w:rsidRPr="0068439A">
        <w:rPr>
          <w:lang w:eastAsia="en-GB"/>
        </w:rPr>
        <w:t>listed in</w:t>
      </w:r>
      <w:r w:rsidR="00795C04">
        <w:rPr>
          <w:lang w:eastAsia="en-GB"/>
        </w:rPr>
        <w:fldChar w:fldCharType="begin" w:fldLock="1"/>
      </w:r>
      <w:r w:rsidR="00795C04">
        <w:rPr>
          <w:lang w:eastAsia="en-GB"/>
        </w:rPr>
        <w:instrText>ADDIN CSL_CITATION {"citationItems":[{"id":"ITEM-1","itemData":{"author":[{"dropping-particle":"","family":"Solar Light Company","given":"","non-dropping-particle":"","parse-names":false,"suffix":""}],"id":"ITEM-1","issued":{"date-parts":[["2011"]]},"publisher":"Solar Light Company","publisher-place":"Glenside, PA, USA","title":"User's Guide Microtops-II, Ozone Monitor &amp; Sunphotometer Version 2.43","type":"article"},"uris":["http://www.mendeley.com/documents/?uuid=b8c3a85f-14b1-4d93-912b-96714bd5fd1a"]}],"mendeley":{"formattedCitation":"[19]","plainTextFormattedCitation":"[19]","previouslyFormattedCitation":"[19]"},"properties":{"noteIndex":0},"schema":"https://github.com/citation-style-language/schema/raw/master/csl-citation.json"}</w:instrText>
      </w:r>
      <w:r w:rsidR="00795C04">
        <w:rPr>
          <w:lang w:eastAsia="en-GB"/>
        </w:rPr>
        <w:fldChar w:fldCharType="separate"/>
      </w:r>
      <w:r w:rsidR="00795C04" w:rsidRPr="00795C04">
        <w:rPr>
          <w:noProof/>
          <w:lang w:eastAsia="en-GB"/>
        </w:rPr>
        <w:t>[19]</w:t>
      </w:r>
      <w:r w:rsidR="00795C04">
        <w:rPr>
          <w:lang w:eastAsia="en-GB"/>
        </w:rPr>
        <w:fldChar w:fldCharType="end"/>
      </w:r>
      <w:r w:rsidR="0006022F" w:rsidRPr="0068439A">
        <w:t>)</w:t>
      </w:r>
      <w:r w:rsidRPr="0068439A">
        <w:rPr>
          <w:lang w:eastAsia="en-GB"/>
        </w:rPr>
        <w:t>:</w:t>
      </w:r>
    </w:p>
    <w:p w14:paraId="68C768CE" w14:textId="2410EA40" w:rsidR="00787E96" w:rsidRPr="0068439A" w:rsidRDefault="00787E96" w:rsidP="009B3F5A">
      <w:pPr>
        <w:pStyle w:val="ListParagraph"/>
        <w:numPr>
          <w:ilvl w:val="0"/>
          <w:numId w:val="9"/>
        </w:numPr>
        <w:spacing w:line="360" w:lineRule="auto"/>
        <w:jc w:val="both"/>
      </w:pPr>
      <w:r w:rsidRPr="0068439A">
        <w:t>High accuracy</w:t>
      </w:r>
    </w:p>
    <w:p w14:paraId="450C9F19" w14:textId="44AF5705" w:rsidR="00787E96" w:rsidRPr="0068439A" w:rsidRDefault="00787E96" w:rsidP="009B3F5A">
      <w:pPr>
        <w:pStyle w:val="ListParagraph"/>
        <w:numPr>
          <w:ilvl w:val="0"/>
          <w:numId w:val="9"/>
        </w:numPr>
        <w:spacing w:line="360" w:lineRule="auto"/>
        <w:jc w:val="both"/>
      </w:pPr>
      <w:r w:rsidRPr="0068439A">
        <w:t>Eas</w:t>
      </w:r>
      <w:r w:rsidR="0006022F" w:rsidRPr="0068439A">
        <w:t>y</w:t>
      </w:r>
      <w:r w:rsidRPr="0068439A">
        <w:t xml:space="preserve"> </w:t>
      </w:r>
      <w:r w:rsidR="0006022F" w:rsidRPr="0068439A">
        <w:t>to</w:t>
      </w:r>
      <w:r w:rsidRPr="0068439A">
        <w:t xml:space="preserve"> use</w:t>
      </w:r>
    </w:p>
    <w:p w14:paraId="10404A04" w14:textId="55E79A32" w:rsidR="00787E96" w:rsidRPr="0068439A" w:rsidRDefault="0006022F" w:rsidP="009B3F5A">
      <w:pPr>
        <w:pStyle w:val="ListParagraph"/>
        <w:numPr>
          <w:ilvl w:val="0"/>
          <w:numId w:val="9"/>
        </w:numPr>
        <w:spacing w:line="360" w:lineRule="auto"/>
        <w:jc w:val="both"/>
      </w:pPr>
      <w:r w:rsidRPr="0068439A">
        <w:t>Portable</w:t>
      </w:r>
    </w:p>
    <w:p w14:paraId="7B61E7D9" w14:textId="77777777" w:rsidR="00787E96" w:rsidRPr="0068439A" w:rsidRDefault="00787E96" w:rsidP="009B3F5A">
      <w:pPr>
        <w:pStyle w:val="ListParagraph"/>
        <w:numPr>
          <w:ilvl w:val="0"/>
          <w:numId w:val="9"/>
        </w:numPr>
        <w:spacing w:line="360" w:lineRule="auto"/>
        <w:jc w:val="both"/>
      </w:pPr>
      <w:r w:rsidRPr="0068439A">
        <w:t>Low cost</w:t>
      </w:r>
    </w:p>
    <w:p w14:paraId="45E4F736" w14:textId="402F155B" w:rsidR="00787E96" w:rsidRPr="0068439A" w:rsidRDefault="00787E96" w:rsidP="00787E96">
      <w:pPr>
        <w:spacing w:line="360" w:lineRule="auto"/>
        <w:jc w:val="both"/>
      </w:pPr>
      <w:r w:rsidRPr="0068439A">
        <w:rPr>
          <w:color w:val="000000" w:themeColor="text1"/>
        </w:rPr>
        <w:t xml:space="preserve">The instrument has an internal temperature and pressure meter. It should be removed from its case and allowed to equilibrate to the ambient conditions before use. It should not be left in the sun for prolonged periods of time. </w:t>
      </w:r>
      <w:r w:rsidRPr="0068439A">
        <w:t xml:space="preserve">Technical characteristics of the instrument provided by the manufacturer </w:t>
      </w:r>
      <w:r w:rsidRPr="0068439A">
        <w:lastRenderedPageBreak/>
        <w:t xml:space="preserve">are detailed in </w:t>
      </w:r>
      <w:r w:rsidRPr="0068439A">
        <w:rPr>
          <w:lang w:eastAsia="en-GB"/>
        </w:rPr>
        <w:t xml:space="preserve">the User’s guide MICROTOPS II </w:t>
      </w:r>
      <w:r w:rsidR="00795C04">
        <w:rPr>
          <w:lang w:eastAsia="en-GB"/>
        </w:rPr>
        <w:fldChar w:fldCharType="begin" w:fldLock="1"/>
      </w:r>
      <w:r w:rsidR="00905D74">
        <w:rPr>
          <w:lang w:eastAsia="en-GB"/>
        </w:rPr>
        <w:instrText>ADDIN CSL_CITATION {"citationItems":[{"id":"ITEM-1","itemData":{"author":[{"dropping-particle":"","family":"Solar Light Company","given":"","non-dropping-particle":"","parse-names":false,"suffix":""}],"id":"ITEM-1","issued":{"date-parts":[["2011"]]},"publisher":"Solar Light Company","publisher-place":"Glenside, PA, USA","title":"User's Guide Microtops-II, Ozone Monitor &amp; Sunphotometer Version 2.43","type":"article"},"uris":["http://www.mendeley.com/documents/?uuid=b8c3a85f-14b1-4d93-912b-96714bd5fd1a"]}],"mendeley":{"formattedCitation":"[19]","plainTextFormattedCitation":"[19]","previouslyFormattedCitation":"[19]"},"properties":{"noteIndex":0},"schema":"https://github.com/citation-style-language/schema/raw/master/csl-citation.json"}</w:instrText>
      </w:r>
      <w:r w:rsidR="00795C04">
        <w:rPr>
          <w:lang w:eastAsia="en-GB"/>
        </w:rPr>
        <w:fldChar w:fldCharType="separate"/>
      </w:r>
      <w:r w:rsidR="00795C04" w:rsidRPr="00795C04">
        <w:rPr>
          <w:noProof/>
          <w:lang w:eastAsia="en-GB"/>
        </w:rPr>
        <w:t>[19]</w:t>
      </w:r>
      <w:r w:rsidR="00795C04">
        <w:rPr>
          <w:lang w:eastAsia="en-GB"/>
        </w:rPr>
        <w:fldChar w:fldCharType="end"/>
      </w:r>
      <w:r w:rsidRPr="0068439A">
        <w:t xml:space="preserve"> and in the ‘</w:t>
      </w:r>
      <w:r w:rsidRPr="0068439A">
        <w:rPr>
          <w:i/>
          <w:iCs/>
        </w:rPr>
        <w:t xml:space="preserve">Technical Handbook of FRM4VEG Instrumentation: Solar Light Company </w:t>
      </w:r>
      <w:proofErr w:type="spellStart"/>
      <w:r w:rsidRPr="0068439A">
        <w:rPr>
          <w:i/>
          <w:iCs/>
        </w:rPr>
        <w:t>Microtops</w:t>
      </w:r>
      <w:proofErr w:type="spellEnd"/>
      <w:r w:rsidRPr="0068439A">
        <w:rPr>
          <w:i/>
          <w:iCs/>
        </w:rPr>
        <w:t xml:space="preserve"> II </w:t>
      </w:r>
      <w:proofErr w:type="spellStart"/>
      <w:r w:rsidRPr="0068439A">
        <w:rPr>
          <w:i/>
          <w:iCs/>
        </w:rPr>
        <w:t>Sunphotometer</w:t>
      </w:r>
      <w:proofErr w:type="spellEnd"/>
      <w:r w:rsidRPr="0068439A">
        <w:rPr>
          <w:i/>
          <w:iCs/>
        </w:rPr>
        <w:t>’</w:t>
      </w:r>
      <w:r w:rsidRPr="0068439A">
        <w:t>.</w:t>
      </w:r>
    </w:p>
    <w:p w14:paraId="56FFEC0C" w14:textId="77777777" w:rsidR="001318DF" w:rsidRPr="0068439A" w:rsidRDefault="00787E96">
      <w:pPr>
        <w:keepNext/>
        <w:jc w:val="center"/>
      </w:pPr>
      <w:r w:rsidRPr="0068439A">
        <w:rPr>
          <w:noProof/>
          <w:lang w:eastAsia="en-GB"/>
        </w:rPr>
        <w:drawing>
          <wp:inline distT="0" distB="0" distL="0" distR="0" wp14:anchorId="67B676C9" wp14:editId="1D8EB218">
            <wp:extent cx="2065892" cy="1377950"/>
            <wp:effectExtent l="0" t="0" r="0" b="0"/>
            <wp:docPr id="2" name="Picture 2" descr="https://solarlight.com/wp-content/uploads/microtops_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rlight.com/wp-content/uploads/microtops_ba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2609" cy="1382430"/>
                    </a:xfrm>
                    <a:prstGeom prst="rect">
                      <a:avLst/>
                    </a:prstGeom>
                    <a:noFill/>
                    <a:ln>
                      <a:noFill/>
                    </a:ln>
                  </pic:spPr>
                </pic:pic>
              </a:graphicData>
            </a:graphic>
          </wp:inline>
        </w:drawing>
      </w:r>
    </w:p>
    <w:p w14:paraId="7BECB5BE" w14:textId="59C37AEA" w:rsidR="00787E96" w:rsidRPr="0068439A" w:rsidRDefault="001318DF" w:rsidP="00A345D8">
      <w:pPr>
        <w:pStyle w:val="Caption"/>
        <w:jc w:val="center"/>
      </w:pPr>
      <w:bookmarkStart w:id="40" w:name="_Toc42093156"/>
      <w:r w:rsidRPr="0068439A">
        <w:t xml:space="preserve">Figure </w:t>
      </w:r>
      <w:fldSimple w:instr=" SEQ Figure \* ARABIC ">
        <w:r w:rsidR="009A493C">
          <w:rPr>
            <w:noProof/>
          </w:rPr>
          <w:t>4</w:t>
        </w:r>
      </w:fldSimple>
      <w:r w:rsidRPr="0068439A">
        <w:t xml:space="preserve">: Solar Light Company </w:t>
      </w:r>
      <w:proofErr w:type="spellStart"/>
      <w:r w:rsidRPr="0068439A">
        <w:t>Microtops</w:t>
      </w:r>
      <w:proofErr w:type="spellEnd"/>
      <w:r w:rsidRPr="0068439A">
        <w:t xml:space="preserve"> II </w:t>
      </w:r>
      <w:proofErr w:type="spellStart"/>
      <w:r w:rsidRPr="0068439A">
        <w:t>sunphotometer</w:t>
      </w:r>
      <w:proofErr w:type="spellEnd"/>
      <w:r w:rsidRPr="0068439A">
        <w:t xml:space="preserve"> [1</w:t>
      </w:r>
      <w:r w:rsidR="00905D74">
        <w:t>9</w:t>
      </w:r>
      <w:r w:rsidRPr="0068439A">
        <w:t>]</w:t>
      </w:r>
      <w:bookmarkEnd w:id="40"/>
    </w:p>
    <w:p w14:paraId="61F39AC5" w14:textId="77777777" w:rsidR="00787E96" w:rsidRPr="0068439A" w:rsidRDefault="00787E96" w:rsidP="00787E96">
      <w:pPr>
        <w:jc w:val="both"/>
      </w:pPr>
    </w:p>
    <w:p w14:paraId="598552C1" w14:textId="2E65929F" w:rsidR="00787E96" w:rsidRPr="0068439A" w:rsidRDefault="00787E96" w:rsidP="009B3F5A">
      <w:pPr>
        <w:pStyle w:val="Heading3"/>
        <w:numPr>
          <w:ilvl w:val="2"/>
          <w:numId w:val="1"/>
        </w:numPr>
        <w:rPr>
          <w:lang w:eastAsia="en-GB"/>
        </w:rPr>
      </w:pPr>
      <w:bookmarkStart w:id="41" w:name="_Ref535765225"/>
      <w:bookmarkStart w:id="42" w:name="_Toc535806818"/>
      <w:bookmarkStart w:id="43" w:name="_Toc3030080"/>
      <w:bookmarkStart w:id="44" w:name="_Toc38183330"/>
      <w:bookmarkStart w:id="45" w:name="_Toc42263023"/>
      <w:r w:rsidRPr="0068439A">
        <w:rPr>
          <w:lang w:eastAsia="en-GB"/>
        </w:rPr>
        <w:t>Delta-T Devices BF3 Sunshine Sensor</w:t>
      </w:r>
      <w:bookmarkEnd w:id="41"/>
      <w:bookmarkEnd w:id="42"/>
      <w:bookmarkEnd w:id="43"/>
      <w:bookmarkEnd w:id="44"/>
      <w:bookmarkEnd w:id="45"/>
    </w:p>
    <w:p w14:paraId="6AC4921F" w14:textId="77777777" w:rsidR="00787E96" w:rsidRPr="0068439A" w:rsidRDefault="00787E96" w:rsidP="00787E96">
      <w:pPr>
        <w:spacing w:line="360" w:lineRule="auto"/>
        <w:rPr>
          <w:lang w:eastAsia="en-GB"/>
        </w:rPr>
      </w:pPr>
    </w:p>
    <w:p w14:paraId="1226B191" w14:textId="44C3166C" w:rsidR="00787E96" w:rsidRPr="0068439A" w:rsidRDefault="0006022F" w:rsidP="00A345D8">
      <w:pPr>
        <w:spacing w:line="360" w:lineRule="auto"/>
        <w:jc w:val="both"/>
      </w:pPr>
      <w:r w:rsidRPr="0068439A">
        <w:rPr>
          <w:lang w:eastAsia="en-GB"/>
        </w:rPr>
        <w:t>The BF3 (</w:t>
      </w:r>
      <w:r w:rsidRPr="0068439A">
        <w:t>Figure 5</w:t>
      </w:r>
      <w:r w:rsidRPr="0068439A">
        <w:rPr>
          <w:lang w:eastAsia="en-GB"/>
        </w:rPr>
        <w:t xml:space="preserve">) is a multi-purpose instrument capable of measuring incident radiation. A unique shade pattern and an array of 7 cosine-corrected photodiodes enable the measurement of total and diffuse irradiance without the need for shade rings, or any adjustment or repositioning of the sensor.  From this, the direct irradiance component can also be derived. </w:t>
      </w:r>
      <w:r w:rsidR="00787E96" w:rsidRPr="0068439A">
        <w:t>The BF3 Sunshine Sensor is one sensor with three main outputs</w:t>
      </w:r>
      <w:r w:rsidR="00905D74">
        <w:fldChar w:fldCharType="begin" w:fldLock="1"/>
      </w:r>
      <w:r w:rsidR="00905D74">
        <w:instrText>ADDIN CSL_CITATION {"citationItems":[{"id":"ITEM-1","itemData":{"author":[{"dropping-particle":"","family":"Wood","given":"John","non-dropping-particle":"","parse-names":false,"suffix":""},{"dropping-particle":"","family":"Potter","given":"Edmund","non-dropping-particle":"","parse-names":false,"suffix":""}],"edition":"1.0","id":"ITEM-1","issued":{"date-parts":[["2002"]]},"publisher":"Delta-T Devices","publisher-place":"Burwell, United Kingdom","title":"User Manual for the Sunhine Sensor: Type BF3","type":"book"},"uris":["http://www.mendeley.com/documents/?uuid=8219d76f-7132-4c0e-a0a4-c75849a5e8ae"]}],"mendeley":{"formattedCitation":"[20]","plainTextFormattedCitation":"[20]","previouslyFormattedCitation":"[20]"},"properties":{"noteIndex":0},"schema":"https://github.com/citation-style-language/schema/raw/master/csl-citation.json"}</w:instrText>
      </w:r>
      <w:r w:rsidR="00905D74">
        <w:fldChar w:fldCharType="separate"/>
      </w:r>
      <w:r w:rsidR="00905D74" w:rsidRPr="00905D74">
        <w:rPr>
          <w:noProof/>
        </w:rPr>
        <w:t>[20]</w:t>
      </w:r>
      <w:r w:rsidR="00905D74">
        <w:fldChar w:fldCharType="end"/>
      </w:r>
      <w:r w:rsidR="00787E96" w:rsidRPr="0068439A">
        <w:t>:</w:t>
      </w:r>
    </w:p>
    <w:p w14:paraId="7176B65A" w14:textId="1C0CB6E3" w:rsidR="00787E96" w:rsidRPr="0068439A" w:rsidRDefault="00787E96" w:rsidP="009B3F5A">
      <w:pPr>
        <w:pStyle w:val="ListParagraph"/>
        <w:numPr>
          <w:ilvl w:val="0"/>
          <w:numId w:val="10"/>
        </w:numPr>
        <w:spacing w:line="360" w:lineRule="auto"/>
        <w:jc w:val="both"/>
      </w:pPr>
      <w:r w:rsidRPr="0068439A">
        <w:t>Total solar radiation</w:t>
      </w:r>
    </w:p>
    <w:p w14:paraId="723EA11D" w14:textId="77777777" w:rsidR="00787E96" w:rsidRPr="0068439A" w:rsidRDefault="00787E96" w:rsidP="009B3F5A">
      <w:pPr>
        <w:pStyle w:val="ListParagraph"/>
        <w:numPr>
          <w:ilvl w:val="0"/>
          <w:numId w:val="10"/>
        </w:numPr>
        <w:spacing w:line="360" w:lineRule="auto"/>
        <w:jc w:val="both"/>
      </w:pPr>
      <w:r w:rsidRPr="0068439A">
        <w:t>Diffuse radiation</w:t>
      </w:r>
    </w:p>
    <w:p w14:paraId="67B7D0A4" w14:textId="77777777" w:rsidR="00787E96" w:rsidRPr="0068439A" w:rsidRDefault="00787E96" w:rsidP="009B3F5A">
      <w:pPr>
        <w:pStyle w:val="ListParagraph"/>
        <w:numPr>
          <w:ilvl w:val="0"/>
          <w:numId w:val="10"/>
        </w:numPr>
        <w:spacing w:line="360" w:lineRule="auto"/>
        <w:jc w:val="both"/>
      </w:pPr>
      <w:r w:rsidRPr="0068439A">
        <w:t>Sunshine status</w:t>
      </w:r>
    </w:p>
    <w:p w14:paraId="4564DA71" w14:textId="59F01EAF" w:rsidR="00787E96" w:rsidRPr="0068439A" w:rsidRDefault="00787E96" w:rsidP="00A345D8">
      <w:pPr>
        <w:spacing w:line="360" w:lineRule="auto"/>
        <w:jc w:val="both"/>
      </w:pPr>
      <w:r w:rsidRPr="0068439A">
        <w:t>The direct beam component of solar radiation can be calculated from the total minus the diffuse component. It is possible to set up the two radiation outputs to give millivolt signals scaled to the radiation units of choice (for example for Energy, in W m</w:t>
      </w:r>
      <w:r w:rsidRPr="0068439A">
        <w:rPr>
          <w:vertAlign w:val="superscript"/>
        </w:rPr>
        <w:t>-2</w:t>
      </w:r>
      <w:r w:rsidRPr="0068439A">
        <w:t>). The radiation outputs have a cosine-corrected response</w:t>
      </w:r>
      <w:r w:rsidR="0006022F" w:rsidRPr="0068439A">
        <w:t>.</w:t>
      </w:r>
    </w:p>
    <w:p w14:paraId="491D0AB3" w14:textId="23342E65" w:rsidR="00787E96" w:rsidRPr="0068439A" w:rsidRDefault="00787E96" w:rsidP="00787E96">
      <w:pPr>
        <w:spacing w:line="360" w:lineRule="auto"/>
        <w:jc w:val="both"/>
        <w:rPr>
          <w:lang w:eastAsia="en-GB"/>
        </w:rPr>
      </w:pPr>
      <w:r w:rsidRPr="0068439A">
        <w:rPr>
          <w:lang w:eastAsia="en-GB"/>
        </w:rPr>
        <w:t xml:space="preserve">Features and advantages </w:t>
      </w:r>
      <w:r w:rsidRPr="0068439A">
        <w:rPr>
          <w:lang w:eastAsia="en-GB"/>
        </w:rPr>
        <w:fldChar w:fldCharType="begin" w:fldLock="1"/>
      </w:r>
      <w:r w:rsidR="00905D74">
        <w:rPr>
          <w:lang w:eastAsia="en-GB"/>
        </w:rPr>
        <w:instrText>ADDIN CSL_CITATION {"citationItems":[{"id":"ITEM-1","itemData":{"author":[{"dropping-particle":"","family":"Wood","given":"John","non-dropping-particle":"","parse-names":false,"suffix":""},{"dropping-particle":"","family":"Potter","given":"Edmund","non-dropping-particle":"","parse-names":false,"suffix":""}],"edition":"1.0","id":"ITEM-1","issued":{"date-parts":[["2002"]]},"publisher":"Delta-T Devices","publisher-place":"Burwell, United Kingdom","title":"User Manual for the Sunhine Sensor: Type BF3","type":"book"},"uris":["http://www.mendeley.com/documents/?uuid=8219d76f-7132-4c0e-a0a4-c75849a5e8ae"]}],"mendeley":{"formattedCitation":"[20]","plainTextFormattedCitation":"[20]","previouslyFormattedCitation":"[20]"},"properties":{"noteIndex":0},"schema":"https://github.com/citation-style-language/schema/raw/master/csl-citation.json"}</w:instrText>
      </w:r>
      <w:r w:rsidRPr="0068439A">
        <w:rPr>
          <w:lang w:eastAsia="en-GB"/>
        </w:rPr>
        <w:fldChar w:fldCharType="separate"/>
      </w:r>
      <w:r w:rsidR="00795C04" w:rsidRPr="00795C04">
        <w:rPr>
          <w:noProof/>
          <w:lang w:eastAsia="en-GB"/>
        </w:rPr>
        <w:t>[20]</w:t>
      </w:r>
      <w:r w:rsidRPr="0068439A">
        <w:rPr>
          <w:lang w:eastAsia="en-GB"/>
        </w:rPr>
        <w:fldChar w:fldCharType="end"/>
      </w:r>
      <w:r w:rsidRPr="0068439A">
        <w:rPr>
          <w:lang w:eastAsia="en-GB"/>
        </w:rPr>
        <w:t xml:space="preserve"> :</w:t>
      </w:r>
    </w:p>
    <w:p w14:paraId="7A305335" w14:textId="2CAB1B6B" w:rsidR="00787E96" w:rsidRPr="0068439A" w:rsidRDefault="00715CDB" w:rsidP="009B3F5A">
      <w:pPr>
        <w:pStyle w:val="ListParagraph"/>
        <w:numPr>
          <w:ilvl w:val="0"/>
          <w:numId w:val="11"/>
        </w:numPr>
        <w:spacing w:line="360" w:lineRule="auto"/>
      </w:pPr>
      <w:r w:rsidRPr="0068439A">
        <w:t>I</w:t>
      </w:r>
      <w:r w:rsidR="00787E96" w:rsidRPr="0068439A">
        <w:t>t doesn’t need a shadow band</w:t>
      </w:r>
    </w:p>
    <w:p w14:paraId="2AF524D2" w14:textId="461AE014" w:rsidR="00787E96" w:rsidRPr="0068439A" w:rsidRDefault="00715CDB" w:rsidP="009B3F5A">
      <w:pPr>
        <w:pStyle w:val="ListParagraph"/>
        <w:numPr>
          <w:ilvl w:val="0"/>
          <w:numId w:val="11"/>
        </w:numPr>
        <w:spacing w:line="360" w:lineRule="auto"/>
      </w:pPr>
      <w:r w:rsidRPr="0068439A">
        <w:t>T</w:t>
      </w:r>
      <w:r w:rsidR="00787E96" w:rsidRPr="0068439A">
        <w:t>here are no moving parts</w:t>
      </w:r>
    </w:p>
    <w:p w14:paraId="19925CD7" w14:textId="4A85C95F" w:rsidR="00787E96" w:rsidRPr="0068439A" w:rsidRDefault="00715CDB" w:rsidP="009B3F5A">
      <w:pPr>
        <w:pStyle w:val="ListParagraph"/>
        <w:numPr>
          <w:ilvl w:val="0"/>
          <w:numId w:val="11"/>
        </w:numPr>
        <w:spacing w:line="360" w:lineRule="auto"/>
      </w:pPr>
      <w:r w:rsidRPr="0068439A">
        <w:t>I</w:t>
      </w:r>
      <w:r w:rsidR="00787E96" w:rsidRPr="0068439A">
        <w:t>t does not need to be adjusted or repositioned to track the sun</w:t>
      </w:r>
    </w:p>
    <w:p w14:paraId="1F0061B3" w14:textId="38A7FD3D" w:rsidR="00787E96" w:rsidRPr="0068439A" w:rsidRDefault="00715CDB" w:rsidP="009B3F5A">
      <w:pPr>
        <w:pStyle w:val="ListParagraph"/>
        <w:numPr>
          <w:ilvl w:val="0"/>
          <w:numId w:val="11"/>
        </w:numPr>
        <w:spacing w:line="360" w:lineRule="auto"/>
      </w:pPr>
      <w:r w:rsidRPr="0068439A">
        <w:t>I</w:t>
      </w:r>
      <w:r w:rsidR="00787E96" w:rsidRPr="0068439A">
        <w:t>t does not need to be oriented towards North</w:t>
      </w:r>
    </w:p>
    <w:p w14:paraId="6CB0CF57" w14:textId="79BD648F" w:rsidR="00787E96" w:rsidRPr="0068439A" w:rsidRDefault="00715CDB" w:rsidP="009B3F5A">
      <w:pPr>
        <w:pStyle w:val="ListParagraph"/>
        <w:numPr>
          <w:ilvl w:val="0"/>
          <w:numId w:val="11"/>
        </w:numPr>
        <w:spacing w:line="360" w:lineRule="auto"/>
      </w:pPr>
      <w:r w:rsidRPr="0068439A">
        <w:t>I</w:t>
      </w:r>
      <w:r w:rsidR="00787E96" w:rsidRPr="0068439A">
        <w:t>t does not require knowledge of the l</w:t>
      </w:r>
      <w:r w:rsidR="0006022F" w:rsidRPr="0068439A">
        <w:t>a</w:t>
      </w:r>
      <w:r w:rsidR="00787E96" w:rsidRPr="0068439A">
        <w:t>titude or longitude, and can be used at any latitude or longitude</w:t>
      </w:r>
    </w:p>
    <w:p w14:paraId="46CA5528" w14:textId="4B5698F3" w:rsidR="00787E96" w:rsidRPr="0068439A" w:rsidRDefault="00787E96" w:rsidP="00787E96">
      <w:pPr>
        <w:spacing w:line="360" w:lineRule="auto"/>
        <w:jc w:val="both"/>
        <w:rPr>
          <w:lang w:eastAsia="en-GB"/>
        </w:rPr>
      </w:pPr>
      <w:r w:rsidRPr="0068439A">
        <w:rPr>
          <w:lang w:eastAsia="en-GB"/>
        </w:rPr>
        <w:lastRenderedPageBreak/>
        <w:t xml:space="preserve">The technical characteristics of the instrument provided by the manufacturer are detailed in </w:t>
      </w:r>
      <w:r w:rsidR="00905D74">
        <w:rPr>
          <w:lang w:eastAsia="en-GB"/>
        </w:rPr>
        <w:fldChar w:fldCharType="begin" w:fldLock="1"/>
      </w:r>
      <w:r w:rsidR="008C384C">
        <w:rPr>
          <w:lang w:eastAsia="en-GB"/>
        </w:rPr>
        <w:instrText>ADDIN CSL_CITATION {"citationItems":[{"id":"ITEM-1","itemData":{"author":[{"dropping-particle":"","family":"Wood","given":"John","non-dropping-particle":"","parse-names":false,"suffix":""},{"dropping-particle":"","family":"Potter","given":"Edmund","non-dropping-particle":"","parse-names":false,"suffix":""}],"edition":"1.0","id":"ITEM-1","issued":{"date-parts":[["2002"]]},"publisher":"Delta-T Devices","publisher-place":"Burwell, United Kingdom","title":"User Manual for the Sunhine Sensor: Type BF3","type":"book"},"uris":["http://www.mendeley.com/documents/?uuid=8219d76f-7132-4c0e-a0a4-c75849a5e8ae"]}],"mendeley":{"formattedCitation":"[20]","plainTextFormattedCitation":"[20]","previouslyFormattedCitation":"[20]"},"properties":{"noteIndex":0},"schema":"https://github.com/citation-style-language/schema/raw/master/csl-citation.json"}</w:instrText>
      </w:r>
      <w:r w:rsidR="00905D74">
        <w:rPr>
          <w:lang w:eastAsia="en-GB"/>
        </w:rPr>
        <w:fldChar w:fldCharType="separate"/>
      </w:r>
      <w:r w:rsidR="00905D74" w:rsidRPr="00905D74">
        <w:rPr>
          <w:noProof/>
          <w:lang w:eastAsia="en-GB"/>
        </w:rPr>
        <w:t>[20]</w:t>
      </w:r>
      <w:r w:rsidR="00905D74">
        <w:rPr>
          <w:lang w:eastAsia="en-GB"/>
        </w:rPr>
        <w:fldChar w:fldCharType="end"/>
      </w:r>
      <w:r w:rsidR="00B20ACD" w:rsidRPr="0068439A">
        <w:rPr>
          <w:lang w:eastAsia="en-GB"/>
        </w:rPr>
        <w:t xml:space="preserve"> </w:t>
      </w:r>
      <w:r w:rsidR="00B20ACD" w:rsidRPr="0068439A">
        <w:t>and in the ‘</w:t>
      </w:r>
      <w:r w:rsidR="00B20ACD" w:rsidRPr="0068439A">
        <w:rPr>
          <w:i/>
          <w:iCs/>
        </w:rPr>
        <w:t>Technical Handbook of FRM4VEG Instrumentation: Delta-T Devices BF3 Sunshine Sensor’</w:t>
      </w:r>
    </w:p>
    <w:p w14:paraId="596DE60A" w14:textId="77777777" w:rsidR="001318DF" w:rsidRPr="0068439A" w:rsidRDefault="00787E96">
      <w:pPr>
        <w:keepNext/>
        <w:jc w:val="center"/>
      </w:pPr>
      <w:r w:rsidRPr="0068439A">
        <w:rPr>
          <w:noProof/>
          <w:lang w:eastAsia="en-GB"/>
        </w:rPr>
        <w:drawing>
          <wp:inline distT="0" distB="0" distL="0" distR="0" wp14:anchorId="0D640943" wp14:editId="129DD348">
            <wp:extent cx="1856230"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6778" cy="1791229"/>
                    </a:xfrm>
                    <a:prstGeom prst="rect">
                      <a:avLst/>
                    </a:prstGeom>
                    <a:noFill/>
                    <a:ln>
                      <a:noFill/>
                    </a:ln>
                  </pic:spPr>
                </pic:pic>
              </a:graphicData>
            </a:graphic>
          </wp:inline>
        </w:drawing>
      </w:r>
    </w:p>
    <w:p w14:paraId="3CC2883F" w14:textId="4F3D7C19" w:rsidR="00787E96" w:rsidRPr="0068439A" w:rsidRDefault="001318DF" w:rsidP="00C5362F">
      <w:pPr>
        <w:pStyle w:val="Caption"/>
        <w:jc w:val="center"/>
      </w:pPr>
      <w:bookmarkStart w:id="46" w:name="_Toc42093157"/>
      <w:r w:rsidRPr="0068439A">
        <w:t xml:space="preserve">Figure </w:t>
      </w:r>
      <w:fldSimple w:instr=" SEQ Figure \* ARABIC ">
        <w:r w:rsidR="009A493C">
          <w:rPr>
            <w:noProof/>
          </w:rPr>
          <w:t>5</w:t>
        </w:r>
      </w:fldSimple>
      <w:r w:rsidRPr="0068439A">
        <w:t>: Delta-T Devices BF3 Sunshine Sensor [</w:t>
      </w:r>
      <w:r w:rsidR="00905D74">
        <w:t>20</w:t>
      </w:r>
      <w:r w:rsidRPr="0068439A">
        <w:t>]</w:t>
      </w:r>
      <w:bookmarkEnd w:id="46"/>
    </w:p>
    <w:p w14:paraId="20465905" w14:textId="77777777" w:rsidR="00C5362F" w:rsidRPr="0068439A" w:rsidRDefault="00C5362F" w:rsidP="00C5362F"/>
    <w:p w14:paraId="0DF1BFD7" w14:textId="286930F3" w:rsidR="00787E96" w:rsidRPr="0068439A" w:rsidRDefault="00787E96" w:rsidP="009B3F5A">
      <w:pPr>
        <w:pStyle w:val="Heading3"/>
        <w:numPr>
          <w:ilvl w:val="2"/>
          <w:numId w:val="1"/>
        </w:numPr>
        <w:rPr>
          <w:lang w:eastAsia="en-GB"/>
        </w:rPr>
      </w:pPr>
      <w:bookmarkStart w:id="47" w:name="_Toc38183331"/>
      <w:bookmarkStart w:id="48" w:name="_Toc42263024"/>
      <w:proofErr w:type="spellStart"/>
      <w:r w:rsidRPr="0068439A">
        <w:rPr>
          <w:lang w:eastAsia="en-GB"/>
        </w:rPr>
        <w:t>Spectralon</w:t>
      </w:r>
      <w:proofErr w:type="spellEnd"/>
      <w:r w:rsidRPr="0068439A">
        <w:rPr>
          <w:lang w:eastAsia="en-GB"/>
        </w:rPr>
        <w:t xml:space="preserve"> Panel</w:t>
      </w:r>
      <w:bookmarkEnd w:id="47"/>
      <w:bookmarkEnd w:id="48"/>
    </w:p>
    <w:p w14:paraId="0E59649D" w14:textId="77777777" w:rsidR="00787E96" w:rsidRPr="0068439A" w:rsidRDefault="00787E96" w:rsidP="00787E96">
      <w:pPr>
        <w:rPr>
          <w:lang w:eastAsia="en-GB"/>
        </w:rPr>
      </w:pPr>
    </w:p>
    <w:p w14:paraId="4624228E" w14:textId="20E50101" w:rsidR="00534FD6" w:rsidRDefault="00B72302" w:rsidP="00787E96">
      <w:pPr>
        <w:spacing w:line="360" w:lineRule="auto"/>
        <w:jc w:val="both"/>
        <w:rPr>
          <w:lang w:eastAsia="en-GB"/>
        </w:rPr>
      </w:pPr>
      <w:r w:rsidRPr="0068439A">
        <w:rPr>
          <w:lang w:eastAsia="en-GB"/>
        </w:rPr>
        <w:t>A white reference panel</w:t>
      </w:r>
      <w:r w:rsidR="00811754" w:rsidRPr="0068439A">
        <w:rPr>
          <w:lang w:eastAsia="en-GB"/>
        </w:rPr>
        <w:t xml:space="preserve"> </w:t>
      </w:r>
      <w:r w:rsidRPr="0068439A">
        <w:rPr>
          <w:lang w:eastAsia="en-GB"/>
        </w:rPr>
        <w:t>is required to calculate the reflectance of a material without an estimate of the irradiance</w:t>
      </w:r>
      <w:r w:rsidR="00174D34">
        <w:rPr>
          <w:lang w:eastAsia="en-GB"/>
        </w:rPr>
        <w:t xml:space="preserve"> (Figure 6)</w:t>
      </w:r>
      <w:r w:rsidRPr="0068439A">
        <w:rPr>
          <w:lang w:eastAsia="en-GB"/>
        </w:rPr>
        <w:t>. This panel must have a calibrated reflectance</w:t>
      </w:r>
      <w:r w:rsidR="006F288F" w:rsidRPr="0068439A">
        <w:rPr>
          <w:lang w:eastAsia="en-GB"/>
        </w:rPr>
        <w:t>,</w:t>
      </w:r>
      <w:r w:rsidRPr="0068439A">
        <w:rPr>
          <w:lang w:eastAsia="en-GB"/>
        </w:rPr>
        <w:t xml:space="preserve"> </w:t>
      </w:r>
      <w:r w:rsidR="00A3150D" w:rsidRPr="0068439A">
        <w:rPr>
          <w:lang w:eastAsia="en-GB"/>
        </w:rPr>
        <w:t>which</w:t>
      </w:r>
      <w:r w:rsidR="00811754" w:rsidRPr="0068439A">
        <w:rPr>
          <w:lang w:eastAsia="en-GB"/>
        </w:rPr>
        <w:t xml:space="preserve"> is used to </w:t>
      </w:r>
      <w:r w:rsidR="00B44AA5" w:rsidRPr="0068439A">
        <w:rPr>
          <w:lang w:eastAsia="en-GB"/>
        </w:rPr>
        <w:t>convert the raw digital numbers (DNs) from an instrument measuring radiance</w:t>
      </w:r>
      <w:r w:rsidR="00B44AA5" w:rsidRPr="0068439A">
        <w:rPr>
          <w:b/>
          <w:bCs/>
          <w:lang w:eastAsia="en-GB"/>
        </w:rPr>
        <w:t xml:space="preserve"> </w:t>
      </w:r>
      <w:r w:rsidR="00B44AA5" w:rsidRPr="0068439A">
        <w:rPr>
          <w:lang w:eastAsia="en-GB"/>
        </w:rPr>
        <w:t xml:space="preserve">to </w:t>
      </w:r>
      <w:r w:rsidR="00A3150D" w:rsidRPr="0068439A">
        <w:rPr>
          <w:lang w:eastAsia="en-GB"/>
        </w:rPr>
        <w:t>retrieve the</w:t>
      </w:r>
      <w:r w:rsidR="00635018" w:rsidRPr="0068439A">
        <w:rPr>
          <w:lang w:eastAsia="en-GB"/>
        </w:rPr>
        <w:t xml:space="preserve"> reflectance for other surfaces illuminated under the same conditions. </w:t>
      </w:r>
      <w:proofErr w:type="spellStart"/>
      <w:r w:rsidR="00864E55" w:rsidRPr="0068439A">
        <w:rPr>
          <w:lang w:eastAsia="en-GB"/>
        </w:rPr>
        <w:t>Spectralon</w:t>
      </w:r>
      <w:proofErr w:type="spellEnd"/>
      <w:r w:rsidR="00864E55" w:rsidRPr="0068439A">
        <w:rPr>
          <w:lang w:eastAsia="en-GB"/>
        </w:rPr>
        <w:t xml:space="preserve"> is a thermoplastic resin with a hardness roughly equal to that of high-density polyethylene and it is thermally stable to &gt;350</w:t>
      </w:r>
      <w:r w:rsidR="00864E55" w:rsidRPr="0068439A">
        <w:t xml:space="preserve"> ° C. </w:t>
      </w:r>
      <w:proofErr w:type="spellStart"/>
      <w:r w:rsidR="00864E55" w:rsidRPr="0068439A">
        <w:t>Spectralon</w:t>
      </w:r>
      <w:proofErr w:type="spellEnd"/>
      <w:r w:rsidR="00864E55" w:rsidRPr="0068439A">
        <w:t xml:space="preserve"> reflectance material gives the highest diffuse reflectance of any known material or coating over the UV-VIS-NIR region of the spectrum. The reflectance is generally &gt;99% over a range from 400 to 1500 nm and &gt;95% from 1500 to 2500 nm. The material is also highly Lambertian </w:t>
      </w:r>
      <w:r w:rsidR="008312BE">
        <w:t>(</w:t>
      </w:r>
      <w:r w:rsidR="00794A9E">
        <w:t xml:space="preserve">it is important to note that the panel is not a perfect Lambertian </w:t>
      </w:r>
      <w:proofErr w:type="spellStart"/>
      <w:r w:rsidR="00794A9E">
        <w:t>scatterer</w:t>
      </w:r>
      <w:proofErr w:type="spellEnd"/>
      <w:r w:rsidR="008312BE">
        <w:t xml:space="preserve">) </w:t>
      </w:r>
      <w:r w:rsidR="00864E55" w:rsidRPr="0068439A">
        <w:t>at wavelengths from 0.257 µm to 10.6 µm, although it exhibits much lower reflectance at 10.6 µm due to absorbance by the material. To maintain its Lambertian characteristics, the material should be kept free from contaminants such as solvents, greases, oils and dirt</w:t>
      </w:r>
      <w:r w:rsidR="008C384C">
        <w:fldChar w:fldCharType="begin" w:fldLock="1"/>
      </w:r>
      <w:r w:rsidR="008C384C">
        <w:instrText>ADDIN CSL_CITATION {"citationItems":[{"id":"ITEM-1","itemData":{"ISSN":"1542-2224","PMID":"20801690","abstract":"&lt;no abstract&gt;","author":[{"dropping-particle":"","family":"Labsphere","given":"","non-dropping-particle":"","parse-names":false,"suffix":""}],"id":"ITEM-1","issued":{"date-parts":[["0"]]},"publisher-place":"North Sutton, New Hampshire, United States","title":"Technical guide: Reflectance Materials and Coatings","type":"article"},"uris":["http://www.mendeley.com/documents/?uuid=7812670e-fd12-4fe6-b6cf-de2e5a35b62c"]}],"mendeley":{"formattedCitation":"[21]","plainTextFormattedCitation":"[21]","previouslyFormattedCitation":"[21]"},"properties":{"noteIndex":0},"schema":"https://github.com/citation-style-language/schema/raw/master/csl-citation.json"}</w:instrText>
      </w:r>
      <w:r w:rsidR="008C384C">
        <w:fldChar w:fldCharType="separate"/>
      </w:r>
      <w:r w:rsidR="008C384C" w:rsidRPr="008C384C">
        <w:rPr>
          <w:noProof/>
        </w:rPr>
        <w:t>[21]</w:t>
      </w:r>
      <w:r w:rsidR="008C384C">
        <w:fldChar w:fldCharType="end"/>
      </w:r>
      <w:r w:rsidR="00864E55" w:rsidRPr="0068439A">
        <w:rPr>
          <w:lang w:eastAsia="en-GB"/>
        </w:rPr>
        <w:t>.</w:t>
      </w:r>
      <w:r w:rsidR="00DC784E" w:rsidRPr="00DC784E">
        <w:rPr>
          <w:lang w:eastAsia="en-GB"/>
        </w:rPr>
        <w:t xml:space="preserve"> </w:t>
      </w:r>
      <w:r w:rsidR="00DC784E">
        <w:rPr>
          <w:lang w:eastAsia="en-GB"/>
        </w:rPr>
        <w:t>Further, t</w:t>
      </w:r>
      <w:r w:rsidR="00DC784E" w:rsidRPr="0068439A">
        <w:rPr>
          <w:lang w:eastAsia="en-GB"/>
        </w:rPr>
        <w:t xml:space="preserve">he </w:t>
      </w:r>
      <w:proofErr w:type="spellStart"/>
      <w:r w:rsidR="00EC31D3">
        <w:rPr>
          <w:lang w:eastAsia="en-GB"/>
        </w:rPr>
        <w:t>spectralon</w:t>
      </w:r>
      <w:proofErr w:type="spellEnd"/>
      <w:r w:rsidR="00EC31D3">
        <w:rPr>
          <w:lang w:eastAsia="en-GB"/>
        </w:rPr>
        <w:t xml:space="preserve"> technical guide </w:t>
      </w:r>
      <w:r w:rsidR="008C384C">
        <w:rPr>
          <w:lang w:eastAsia="en-GB"/>
        </w:rPr>
        <w:fldChar w:fldCharType="begin" w:fldLock="1"/>
      </w:r>
      <w:r w:rsidR="008C384C">
        <w:rPr>
          <w:lang w:eastAsia="en-GB"/>
        </w:rPr>
        <w:instrText>ADDIN CSL_CITATION {"citationItems":[{"id":"ITEM-1","itemData":{"ISBN":"9781486309917","author":[{"dropping-particle":"","family":"Malthus","given":"Tim","non-dropping-particle":"","parse-names":false,"suffix":""},{"dropping-particle":"","family":"Ong","given":"Cindy","non-dropping-particle":"","parse-names":false,"suffix":""},{"dropping-particle":"","family":"Lau","given":"Ian","non-dropping-particle":"","parse-names":false,"suffix":""},{"dropping-particle":"","family":"Fearns","given":"Peter","non-dropping-particle":"","parse-names":false,"suffix":""},{"dropping-particle":"","family":"Byrne","given":"Guy","non-dropping-particle":"","parse-names":false,"suffix":""},{"dropping-particle":"","family":"Thankappan","given":"Medhavy","non-dropping-particle":"","parse-names":false,"suffix":""},{"dropping-particle":"","family":"Chisholm","given":"Laurie","non-dropping-particle":"","parse-names":false,"suffix":""},{"dropping-particle":"","family":"Suarez","given":"Lola","non-dropping-particle":"","parse-names":false,"suffix":""},{"dropping-particle":"","family":"Clarke","given":"Ken","non-dropping-particle":"","parse-names":false,"suffix":""},{"dropping-particle":"","family":"Scarth","given":"Peter","non-dropping-particle":"","parse-names":false,"suffix":""},{"dropping-particle":"","family":"Phinn","given":"Stuart","non-dropping-particle":"","parse-names":false,"suffix":""}],"id":"ITEM-1","issue":"January","issued":{"date-parts":[["2019"]]},"title":"A community approach to the standardised validation of surface reflectance data.","type":"report"},"uris":["http://www.mendeley.com/documents/?uuid=149efc2a-8eca-48a8-ab0f-80c322e6aaf9"]}],"mendeley":{"formattedCitation":"[22]","plainTextFormattedCitation":"[22]","previouslyFormattedCitation":"[22]"},"properties":{"noteIndex":0},"schema":"https://github.com/citation-style-language/schema/raw/master/csl-citation.json"}</w:instrText>
      </w:r>
      <w:r w:rsidR="008C384C">
        <w:rPr>
          <w:lang w:eastAsia="en-GB"/>
        </w:rPr>
        <w:fldChar w:fldCharType="separate"/>
      </w:r>
      <w:r w:rsidR="008C384C" w:rsidRPr="008C384C">
        <w:rPr>
          <w:noProof/>
          <w:lang w:eastAsia="en-GB"/>
        </w:rPr>
        <w:t>[22]</w:t>
      </w:r>
      <w:r w:rsidR="008C384C">
        <w:rPr>
          <w:lang w:eastAsia="en-GB"/>
        </w:rPr>
        <w:fldChar w:fldCharType="end"/>
      </w:r>
      <w:r w:rsidR="00EC31D3">
        <w:rPr>
          <w:lang w:eastAsia="en-GB"/>
        </w:rPr>
        <w:t xml:space="preserve"> emphasises</w:t>
      </w:r>
      <w:r w:rsidR="00DC784E" w:rsidRPr="0068439A">
        <w:rPr>
          <w:lang w:eastAsia="en-GB"/>
        </w:rPr>
        <w:t xml:space="preserve"> the importance of remeasuring the reflectance characteristics of the panel if it has been in use for a long period of time.</w:t>
      </w:r>
    </w:p>
    <w:p w14:paraId="584B220F" w14:textId="4728B1EF" w:rsidR="00174D34" w:rsidRDefault="00174D34" w:rsidP="00787E96">
      <w:pPr>
        <w:spacing w:line="360" w:lineRule="auto"/>
        <w:jc w:val="both"/>
        <w:rPr>
          <w:lang w:eastAsia="en-GB"/>
        </w:rPr>
      </w:pPr>
      <w:r w:rsidRPr="0068439A">
        <w:rPr>
          <w:noProof/>
          <w:lang w:eastAsia="en-GB"/>
        </w:rPr>
        <w:drawing>
          <wp:anchor distT="0" distB="0" distL="114300" distR="114300" simplePos="0" relativeHeight="251659268" behindDoc="0" locked="0" layoutInCell="1" allowOverlap="1" wp14:anchorId="474707FD" wp14:editId="56B0D24A">
            <wp:simplePos x="0" y="0"/>
            <wp:positionH relativeFrom="column">
              <wp:posOffset>1624893</wp:posOffset>
            </wp:positionH>
            <wp:positionV relativeFrom="paragraph">
              <wp:posOffset>54155</wp:posOffset>
            </wp:positionV>
            <wp:extent cx="2171700" cy="1408430"/>
            <wp:effectExtent l="0" t="0" r="0" b="1270"/>
            <wp:wrapNone/>
            <wp:docPr id="13" name="Picture 13"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n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1408430"/>
                    </a:xfrm>
                    <a:prstGeom prst="rect">
                      <a:avLst/>
                    </a:prstGeom>
                  </pic:spPr>
                </pic:pic>
              </a:graphicData>
            </a:graphic>
            <wp14:sizeRelH relativeFrom="page">
              <wp14:pctWidth>0</wp14:pctWidth>
            </wp14:sizeRelH>
            <wp14:sizeRelV relativeFrom="page">
              <wp14:pctHeight>0</wp14:pctHeight>
            </wp14:sizeRelV>
          </wp:anchor>
        </w:drawing>
      </w:r>
    </w:p>
    <w:p w14:paraId="2B7F7FA6" w14:textId="77777777" w:rsidR="00174D34" w:rsidRDefault="00174D34" w:rsidP="00174D34">
      <w:pPr>
        <w:pStyle w:val="Caption"/>
        <w:jc w:val="center"/>
      </w:pPr>
    </w:p>
    <w:p w14:paraId="19E4AA41" w14:textId="77777777" w:rsidR="00174D34" w:rsidRDefault="00174D34" w:rsidP="00174D34">
      <w:pPr>
        <w:pStyle w:val="Caption"/>
        <w:jc w:val="center"/>
      </w:pPr>
    </w:p>
    <w:p w14:paraId="457B6ED6" w14:textId="77777777" w:rsidR="00174D34" w:rsidRDefault="00174D34" w:rsidP="00174D34">
      <w:pPr>
        <w:pStyle w:val="Caption"/>
        <w:jc w:val="center"/>
      </w:pPr>
    </w:p>
    <w:p w14:paraId="62FD7F40" w14:textId="77777777" w:rsidR="00174D34" w:rsidRDefault="00174D34" w:rsidP="00174D34">
      <w:pPr>
        <w:pStyle w:val="Caption"/>
        <w:jc w:val="center"/>
      </w:pPr>
    </w:p>
    <w:p w14:paraId="1EFCB75F" w14:textId="66654209" w:rsidR="00174D34" w:rsidRPr="0068439A" w:rsidRDefault="00174D34" w:rsidP="00174D34">
      <w:pPr>
        <w:pStyle w:val="Caption"/>
        <w:jc w:val="center"/>
      </w:pPr>
      <w:bookmarkStart w:id="49" w:name="_Toc42093158"/>
      <w:r w:rsidRPr="0068439A">
        <w:t xml:space="preserve">Figure </w:t>
      </w:r>
      <w:fldSimple w:instr=" SEQ Figure \* ARABIC ">
        <w:r w:rsidR="009A493C">
          <w:rPr>
            <w:noProof/>
          </w:rPr>
          <w:t>6</w:t>
        </w:r>
      </w:fldSimple>
      <w:r w:rsidRPr="0068439A">
        <w:t xml:space="preserve">: </w:t>
      </w:r>
      <w:proofErr w:type="spellStart"/>
      <w:r w:rsidRPr="0068439A">
        <w:t>Spectralon</w:t>
      </w:r>
      <w:proofErr w:type="spellEnd"/>
      <w:r w:rsidRPr="0068439A">
        <w:t xml:space="preserve"> Diffuse Reflectance Targets produced by </w:t>
      </w:r>
      <w:proofErr w:type="spellStart"/>
      <w:r w:rsidRPr="0068439A">
        <w:t>Labsphere</w:t>
      </w:r>
      <w:bookmarkEnd w:id="49"/>
      <w:proofErr w:type="spellEnd"/>
      <w:r w:rsidRPr="0068439A">
        <w:t xml:space="preserve"> </w:t>
      </w:r>
    </w:p>
    <w:p w14:paraId="26D84540" w14:textId="51E57CC5" w:rsidR="00174D34" w:rsidRDefault="00174D34" w:rsidP="00787E96">
      <w:pPr>
        <w:spacing w:line="360" w:lineRule="auto"/>
        <w:jc w:val="both"/>
        <w:rPr>
          <w:lang w:eastAsia="en-GB"/>
        </w:rPr>
      </w:pPr>
    </w:p>
    <w:p w14:paraId="782D5039" w14:textId="3450B094" w:rsidR="00302320" w:rsidRPr="0068439A" w:rsidRDefault="00EC31D3" w:rsidP="00302320">
      <w:pPr>
        <w:spacing w:line="360" w:lineRule="auto"/>
        <w:jc w:val="both"/>
        <w:rPr>
          <w:lang w:eastAsia="en-GB"/>
        </w:rPr>
      </w:pPr>
      <w:r w:rsidRPr="0068439A">
        <w:rPr>
          <w:lang w:eastAsia="en-GB"/>
        </w:rPr>
        <w:lastRenderedPageBreak/>
        <w:t xml:space="preserve">Traditionally, </w:t>
      </w:r>
      <w:proofErr w:type="spellStart"/>
      <w:r w:rsidRPr="0068439A">
        <w:rPr>
          <w:lang w:eastAsia="en-GB"/>
        </w:rPr>
        <w:t>Spectralon</w:t>
      </w:r>
      <w:proofErr w:type="spellEnd"/>
      <w:r w:rsidRPr="0068439A">
        <w:rPr>
          <w:lang w:eastAsia="en-GB"/>
        </w:rPr>
        <w:t xml:space="preserve"> panels from </w:t>
      </w:r>
      <w:proofErr w:type="spellStart"/>
      <w:r w:rsidRPr="0068439A">
        <w:rPr>
          <w:lang w:eastAsia="en-GB"/>
        </w:rPr>
        <w:t>Lab</w:t>
      </w:r>
      <w:r w:rsidR="00794A9E">
        <w:rPr>
          <w:lang w:eastAsia="en-GB"/>
        </w:rPr>
        <w:t>s</w:t>
      </w:r>
      <w:r w:rsidRPr="0068439A">
        <w:rPr>
          <w:lang w:eastAsia="en-GB"/>
        </w:rPr>
        <w:t>phere</w:t>
      </w:r>
      <w:proofErr w:type="spellEnd"/>
      <w:r w:rsidRPr="0068439A">
        <w:rPr>
          <w:lang w:eastAsia="en-GB"/>
        </w:rPr>
        <w:t xml:space="preserve"> have a piece screwed on to the bottom to allow the panel to be mounted vertically. This can be used as the marker for orientation towards the sun. The panel needs to be mounted so that it is orientated towards the sun and is completely level (horizontal). The mounting must be stable in order to avoid the panel from tipping over and sustaining damage. A bracket can be manufactured which allows the stable deployment and easy adjustment of the panel on a sturdy tripod. The bracket should incorporate a bubble level to ensure it is horizontal and a short pin to maintain orientation with respect to the sun. A panel should not be placed at ground level, due to the increased likelihood of contamination from dust and debris from footsteps and the prevailing wind. However, even a panel placed on a high platform may not prevent wind-blown material affecting it if the wind is strong enough. Measurements of the panel should be conducted with the operator facing the sun and standing alongside the panel. </w:t>
      </w:r>
      <w:r w:rsidR="001B35C6">
        <w:rPr>
          <w:lang w:eastAsia="en-GB"/>
        </w:rPr>
        <w:t xml:space="preserve"> </w:t>
      </w:r>
      <w:r w:rsidR="00302320" w:rsidRPr="0068439A">
        <w:rPr>
          <w:lang w:eastAsia="en-GB"/>
        </w:rPr>
        <w:t>The description of the material</w:t>
      </w:r>
      <w:r w:rsidR="00302320">
        <w:rPr>
          <w:lang w:eastAsia="en-GB"/>
        </w:rPr>
        <w:t xml:space="preserve"> is outlined in </w:t>
      </w:r>
      <w:r w:rsidR="00302320" w:rsidRPr="0068439A">
        <w:rPr>
          <w:lang w:eastAsia="en-GB"/>
        </w:rPr>
        <w:fldChar w:fldCharType="begin" w:fldLock="1"/>
      </w:r>
      <w:r w:rsidR="008C384C">
        <w:rPr>
          <w:lang w:eastAsia="en-GB"/>
        </w:rPr>
        <w:instrText>ADDIN CSL_CITATION {"citationItems":[{"id":"ITEM-1","itemData":{"ISSN":"1542-2224","PMID":"20801690","abstract":"&lt;no abstract&gt;","author":[{"dropping-particle":"","family":"Labsphere","given":"","non-dropping-particle":"","parse-names":false,"suffix":""}],"id":"ITEM-1","issued":{"date-parts":[["0"]]},"publisher-place":"North Sutton, New Hampshire, United States","title":"Technical guide: Reflectance Materials and Coatings","type":"article"},"uris":["http://www.mendeley.com/documents/?uuid=7812670e-fd12-4fe6-b6cf-de2e5a35b62c"]}],"mendeley":{"formattedCitation":"[21]","plainTextFormattedCitation":"[21]","previouslyFormattedCitation":"[21]"},"properties":{"noteIndex":0},"schema":"https://github.com/citation-style-language/schema/raw/master/csl-citation.json"}</w:instrText>
      </w:r>
      <w:r w:rsidR="00302320" w:rsidRPr="0068439A">
        <w:rPr>
          <w:lang w:eastAsia="en-GB"/>
        </w:rPr>
        <w:fldChar w:fldCharType="separate"/>
      </w:r>
      <w:r w:rsidR="00795C04" w:rsidRPr="00795C04">
        <w:rPr>
          <w:noProof/>
          <w:lang w:eastAsia="en-GB"/>
        </w:rPr>
        <w:t>[21]</w:t>
      </w:r>
      <w:r w:rsidR="00302320" w:rsidRPr="0068439A">
        <w:rPr>
          <w:lang w:eastAsia="en-GB"/>
        </w:rPr>
        <w:fldChar w:fldCharType="end"/>
      </w:r>
      <w:r w:rsidR="00302320" w:rsidRPr="0068439A">
        <w:rPr>
          <w:lang w:eastAsia="en-GB"/>
        </w:rPr>
        <w:t xml:space="preserve"> </w:t>
      </w:r>
      <w:r w:rsidR="00302320">
        <w:rPr>
          <w:lang w:eastAsia="en-GB"/>
        </w:rPr>
        <w:t xml:space="preserve">and the </w:t>
      </w:r>
      <w:r w:rsidR="00302320" w:rsidRPr="0068439A">
        <w:rPr>
          <w:lang w:eastAsia="en-GB"/>
        </w:rPr>
        <w:t xml:space="preserve">technical guide of the panel is given in </w:t>
      </w:r>
      <w:r w:rsidR="00302320" w:rsidRPr="0068439A">
        <w:rPr>
          <w:lang w:eastAsia="en-GB"/>
        </w:rPr>
        <w:fldChar w:fldCharType="begin" w:fldLock="1"/>
      </w:r>
      <w:r w:rsidR="008C384C">
        <w:rPr>
          <w:lang w:eastAsia="en-GB"/>
        </w:rPr>
        <w:instrText>ADDIN CSL_CITATION {"citationItems":[{"id":"ITEM-1","itemData":{"ISBN":"9781486309917","author":[{"dropping-particle":"","family":"Malthus","given":"Tim","non-dropping-particle":"","parse-names":false,"suffix":""},{"dropping-particle":"","family":"Ong","given":"Cindy","non-dropping-particle":"","parse-names":false,"suffix":""},{"dropping-particle":"","family":"Lau","given":"Ian","non-dropping-particle":"","parse-names":false,"suffix":""},{"dropping-particle":"","family":"Fearns","given":"Peter","non-dropping-particle":"","parse-names":false,"suffix":""},{"dropping-particle":"","family":"Byrne","given":"Guy","non-dropping-particle":"","parse-names":false,"suffix":""},{"dropping-particle":"","family":"Thankappan","given":"Medhavy","non-dropping-particle":"","parse-names":false,"suffix":""},{"dropping-particle":"","family":"Chisholm","given":"Laurie","non-dropping-particle":"","parse-names":false,"suffix":""},{"dropping-particle":"","family":"Suarez","given":"Lola","non-dropping-particle":"","parse-names":false,"suffix":""},{"dropping-particle":"","family":"Clarke","given":"Ken","non-dropping-particle":"","parse-names":false,"suffix":""},{"dropping-particle":"","family":"Scarth","given":"Peter","non-dropping-particle":"","parse-names":false,"suffix":""},{"dropping-particle":"","family":"Phinn","given":"Stuart","non-dropping-particle":"","parse-names":false,"suffix":""}],"id":"ITEM-1","issue":"January","issued":{"date-parts":[["2019"]]},"title":"A community approach to the standardised validation of surface reflectance data.","type":"report"},"uris":["http://www.mendeley.com/documents/?uuid=149efc2a-8eca-48a8-ab0f-80c322e6aaf9"]}],"mendeley":{"formattedCitation":"[22]","plainTextFormattedCitation":"[22]","previouslyFormattedCitation":"[22]"},"properties":{"noteIndex":0},"schema":"https://github.com/citation-style-language/schema/raw/master/csl-citation.json"}</w:instrText>
      </w:r>
      <w:r w:rsidR="00302320" w:rsidRPr="0068439A">
        <w:rPr>
          <w:lang w:eastAsia="en-GB"/>
        </w:rPr>
        <w:fldChar w:fldCharType="separate"/>
      </w:r>
      <w:r w:rsidR="00795C04" w:rsidRPr="00795C04">
        <w:rPr>
          <w:noProof/>
          <w:lang w:eastAsia="en-GB"/>
        </w:rPr>
        <w:t>[22]</w:t>
      </w:r>
      <w:r w:rsidR="00302320" w:rsidRPr="0068439A">
        <w:rPr>
          <w:lang w:eastAsia="en-GB"/>
        </w:rPr>
        <w:fldChar w:fldCharType="end"/>
      </w:r>
      <w:r w:rsidR="001B35C6">
        <w:rPr>
          <w:lang w:eastAsia="en-GB"/>
        </w:rPr>
        <w:t>.</w:t>
      </w:r>
    </w:p>
    <w:p w14:paraId="604D7BC8" w14:textId="4C10E501" w:rsidR="00787E96" w:rsidRDefault="00787E96" w:rsidP="00787E96"/>
    <w:p w14:paraId="3F2E2E6E" w14:textId="77777777" w:rsidR="009D5C00" w:rsidRPr="0068439A" w:rsidRDefault="009D5C00" w:rsidP="00787E96"/>
    <w:p w14:paraId="77F48E75" w14:textId="4E7DF87F" w:rsidR="00174DFF" w:rsidRPr="0068439A" w:rsidRDefault="00174DFF" w:rsidP="009B3F5A">
      <w:pPr>
        <w:pStyle w:val="Heading2"/>
        <w:numPr>
          <w:ilvl w:val="1"/>
          <w:numId w:val="1"/>
        </w:numPr>
        <w:rPr>
          <w:sz w:val="28"/>
          <w:szCs w:val="28"/>
        </w:rPr>
      </w:pPr>
      <w:bookmarkStart w:id="50" w:name="_Toc42263025"/>
      <w:r w:rsidRPr="0068439A">
        <w:rPr>
          <w:sz w:val="28"/>
          <w:szCs w:val="28"/>
        </w:rPr>
        <w:t>Combination of Field Spectroscopy with Unmanned Aerial Vehicles</w:t>
      </w:r>
      <w:bookmarkEnd w:id="50"/>
    </w:p>
    <w:p w14:paraId="540F0C19" w14:textId="77777777" w:rsidR="00174DFF" w:rsidRPr="0068439A" w:rsidRDefault="00174DFF" w:rsidP="00787E96">
      <w:pPr>
        <w:rPr>
          <w:lang w:eastAsia="en-GB"/>
        </w:rPr>
      </w:pPr>
    </w:p>
    <w:p w14:paraId="555FC4DB" w14:textId="6B08A56D" w:rsidR="00A35090" w:rsidRPr="0068439A" w:rsidRDefault="007734E9" w:rsidP="00A345D8">
      <w:pPr>
        <w:spacing w:line="360" w:lineRule="auto"/>
        <w:jc w:val="both"/>
        <w:rPr>
          <w:lang w:eastAsia="en-GB"/>
        </w:rPr>
      </w:pPr>
      <w:r>
        <w:rPr>
          <w:lang w:eastAsia="en-GB"/>
        </w:rPr>
        <w:t>A</w:t>
      </w:r>
      <w:r w:rsidR="007171D4">
        <w:rPr>
          <w:lang w:eastAsia="en-GB"/>
        </w:rPr>
        <w:t>n</w:t>
      </w:r>
      <w:r>
        <w:rPr>
          <w:lang w:eastAsia="en-GB"/>
        </w:rPr>
        <w:t xml:space="preserve"> </w:t>
      </w:r>
      <w:r w:rsidR="007171D4">
        <w:rPr>
          <w:lang w:eastAsia="en-GB"/>
        </w:rPr>
        <w:t>increasingly</w:t>
      </w:r>
      <w:r>
        <w:rPr>
          <w:lang w:eastAsia="en-GB"/>
        </w:rPr>
        <w:t xml:space="preserve"> adopted approach for </w:t>
      </w:r>
      <w:r w:rsidR="0056425D">
        <w:rPr>
          <w:lang w:eastAsia="en-GB"/>
        </w:rPr>
        <w:t>measuring surface reflectance</w:t>
      </w:r>
      <w:r w:rsidR="007171D4">
        <w:rPr>
          <w:lang w:eastAsia="en-GB"/>
        </w:rPr>
        <w:t xml:space="preserve"> over larger areas</w:t>
      </w:r>
      <w:r w:rsidR="00DF4A77">
        <w:rPr>
          <w:lang w:eastAsia="en-GB"/>
        </w:rPr>
        <w:t xml:space="preserve"> more efficiently is the use of Unmanned Aerial Vehicles (UAVs). </w:t>
      </w:r>
      <w:r w:rsidR="00997F64" w:rsidRPr="0068439A">
        <w:rPr>
          <w:lang w:eastAsia="en-GB"/>
        </w:rPr>
        <w:t>U</w:t>
      </w:r>
      <w:r w:rsidR="00435C5E" w:rsidRPr="0068439A">
        <w:rPr>
          <w:lang w:eastAsia="en-GB"/>
        </w:rPr>
        <w:t>sing hand-held instruments has</w:t>
      </w:r>
      <w:r w:rsidR="007C4889" w:rsidRPr="0068439A">
        <w:rPr>
          <w:lang w:eastAsia="en-GB"/>
        </w:rPr>
        <w:t xml:space="preserve"> many</w:t>
      </w:r>
      <w:r w:rsidR="0038463E" w:rsidRPr="0068439A">
        <w:rPr>
          <w:lang w:eastAsia="en-GB"/>
        </w:rPr>
        <w:t xml:space="preserve"> limitations, </w:t>
      </w:r>
      <w:r w:rsidR="00435C5E" w:rsidRPr="0068439A">
        <w:rPr>
          <w:lang w:eastAsia="en-GB"/>
        </w:rPr>
        <w:t>such as</w:t>
      </w:r>
      <w:r w:rsidR="00ED0594" w:rsidRPr="0068439A">
        <w:rPr>
          <w:lang w:eastAsia="en-GB"/>
        </w:rPr>
        <w:t xml:space="preserve"> the collection of top-canopy spectral measurements o</w:t>
      </w:r>
      <w:r w:rsidR="00435C5E" w:rsidRPr="0068439A">
        <w:rPr>
          <w:lang w:eastAsia="en-GB"/>
        </w:rPr>
        <w:t>ver</w:t>
      </w:r>
      <w:r w:rsidR="00ED0594" w:rsidRPr="0068439A">
        <w:rPr>
          <w:lang w:eastAsia="en-GB"/>
        </w:rPr>
        <w:t xml:space="preserve"> high forest trees or in areas that are difficult to access</w:t>
      </w:r>
      <w:r w:rsidR="00FA2EFD">
        <w:rPr>
          <w:lang w:eastAsia="en-GB"/>
        </w:rPr>
        <w:t xml:space="preserve"> as well as the inability to cover </w:t>
      </w:r>
      <w:r w:rsidR="00E62705">
        <w:rPr>
          <w:lang w:eastAsia="en-GB"/>
        </w:rPr>
        <w:t>large spatial areas coincident with</w:t>
      </w:r>
      <w:r w:rsidR="00460E7E">
        <w:rPr>
          <w:lang w:eastAsia="en-GB"/>
        </w:rPr>
        <w:t xml:space="preserve"> the</w:t>
      </w:r>
      <w:r w:rsidR="00E62705">
        <w:rPr>
          <w:lang w:eastAsia="en-GB"/>
        </w:rPr>
        <w:t xml:space="preserve"> satellite overpass</w:t>
      </w:r>
      <w:r w:rsidR="00460E7E">
        <w:rPr>
          <w:lang w:eastAsia="en-GB"/>
        </w:rPr>
        <w:t xml:space="preserve"> </w:t>
      </w:r>
      <w:r w:rsidR="006F68AB">
        <w:rPr>
          <w:lang w:eastAsia="en-GB"/>
        </w:rPr>
        <w:t>that are</w:t>
      </w:r>
      <w:r w:rsidR="00460E7E">
        <w:rPr>
          <w:lang w:eastAsia="en-GB"/>
        </w:rPr>
        <w:t xml:space="preserve"> representative of the pixel size</w:t>
      </w:r>
      <w:r w:rsidR="00435C5E" w:rsidRPr="0068439A">
        <w:rPr>
          <w:lang w:eastAsia="en-GB"/>
        </w:rPr>
        <w:t>. E</w:t>
      </w:r>
      <w:r w:rsidR="00C0646F" w:rsidRPr="0068439A">
        <w:rPr>
          <w:lang w:eastAsia="en-GB"/>
        </w:rPr>
        <w:t xml:space="preserve">rrors </w:t>
      </w:r>
      <w:r w:rsidR="00435C5E" w:rsidRPr="0068439A">
        <w:rPr>
          <w:lang w:eastAsia="en-GB"/>
        </w:rPr>
        <w:t>may also</w:t>
      </w:r>
      <w:r w:rsidR="00C0646F" w:rsidRPr="0068439A">
        <w:rPr>
          <w:lang w:eastAsia="en-GB"/>
        </w:rPr>
        <w:t xml:space="preserve"> arise by moving the instruments </w:t>
      </w:r>
      <w:r w:rsidR="00435C5E" w:rsidRPr="0068439A">
        <w:rPr>
          <w:lang w:eastAsia="en-GB"/>
        </w:rPr>
        <w:t>between locations</w:t>
      </w:r>
      <w:r w:rsidR="00C0646F" w:rsidRPr="0068439A">
        <w:rPr>
          <w:lang w:eastAsia="en-GB"/>
        </w:rPr>
        <w:t xml:space="preserve">, </w:t>
      </w:r>
      <w:r w:rsidR="00EF2283">
        <w:rPr>
          <w:lang w:eastAsia="en-GB"/>
        </w:rPr>
        <w:t xml:space="preserve">trampling the field site, </w:t>
      </w:r>
      <w:r w:rsidR="00333BB9" w:rsidRPr="0068439A">
        <w:rPr>
          <w:lang w:eastAsia="en-GB"/>
        </w:rPr>
        <w:t xml:space="preserve">as well as </w:t>
      </w:r>
      <w:r w:rsidR="00C0646F" w:rsidRPr="0068439A">
        <w:rPr>
          <w:lang w:eastAsia="en-GB"/>
        </w:rPr>
        <w:t>characteri</w:t>
      </w:r>
      <w:r w:rsidR="00435C5E" w:rsidRPr="0068439A">
        <w:rPr>
          <w:lang w:eastAsia="en-GB"/>
        </w:rPr>
        <w:t>s</w:t>
      </w:r>
      <w:r w:rsidR="00C0646F" w:rsidRPr="0068439A">
        <w:rPr>
          <w:lang w:eastAsia="en-GB"/>
        </w:rPr>
        <w:t xml:space="preserve">ing the spatial distribution of some parameters in heterogeneous areas </w:t>
      </w:r>
      <w:r w:rsidR="00ED0594" w:rsidRPr="0068439A">
        <w:rPr>
          <w:lang w:eastAsia="en-GB"/>
        </w:rPr>
        <w:fldChar w:fldCharType="begin" w:fldLock="1"/>
      </w:r>
      <w:r w:rsidR="00905D74">
        <w:rPr>
          <w:lang w:eastAsia="en-GB"/>
        </w:rPr>
        <w:instrText>ADDIN CSL_CITATION {"citationItems":[{"id":"ITEM-1","itemData":{"DOI":"10.3390/rs9050472","ISSN":"20724292","abstract":"This study describes the development of a small hyperspectral Unmanned Aircraft System (HyUAS) for measuring Visible and Near-Infrared (VNIR) surface reflectance and sun-induced fluorescence, co-registered with high-resolution RGB imagery, to support field spectroscopy surveys and calibration and validation of remote sensing products. The system, namely HyUAS, is based on a multirotor platform equipped with a cost-effective payload composed of a VNIR non-imaging spectrometer and an RGB camera. The spectrometer is connected to a custom entrance optics receptor developed to tune the instrument field-of-view and to obtain systematic measurements of instrument dark-current. The geometric, radiometric and spectral characteristics of the instruments were characterized and calibrated through dedicated laboratory tests. The overall accuracy of HyUAS data was evaluated during a flight campaign in which surface reflectance was compared with ground-based reference measurements. HyUAS data were used to estimate spectral indices and far-red fluorescence for different land covers. RGB images were processed as a high-resolution 3D surface model using structure from motion algorithms. The spectral measurements were accurately geo-located and projected on the digital surface model. The overall results show that: (i) rigorous calibration enabled radiance and reflectance spectra from HyUAS with RRMSE &lt; 10% compared with ground measurements; (ii) the low-flying UAS setup allows retrieving fluorescence in absolute units; (iii) the accurate geo-location of spectra on the digital surface model greatly improves the overall interpretation of reflectance and fluorescence data. In general, the HyUAS was demonstrated to be a reliable system for supporting high-resolution field spectroscopy surveys allowing one to collect systematic measurements at very detailed spatial resolution with a valuable potential for vegetation monitoring studies. Furthermore, it can be considered a useful tool for collecting spatially-distributed observations of reflectance and fluorescence that can be further used for calibration and validation activities of airborne and satellite optical images in the context of the upcoming FLEX mission and the VNIR spectral bands of optical Earth observation missions (i.e., Landsat, Sentinel-2 and Sentinel-3).","author":[{"dropping-particle":"","family":"Garzonio","given":"Roberto","non-dropping-particle":"","parse-names":false,"suffix":""},{"dropping-particle":"","family":"Mauro","given":"Biagio","non-dropping-particle":"di","parse-names":false,"suffix":""},{"dropping-particle":"","family":"Colombo","given":"Roberto","non-dropping-particle":"","parse-names":false,"suffix":""},{"dropping-particle":"","family":"Cogliati","given":"Sergio","non-dropping-particle":"","parse-names":false,"suffix":""}],"container-title":"Remote Sensing","id":"ITEM-1","issue":"5","issued":{"date-parts":[["2017"]]},"page":"1-24","title":"Surface reflectance and sun-induced fluorescence spectroscopy measurements using a small hyperspectral UAS","type":"article-journal","volume":"9"},"uris":["http://www.mendeley.com/documents/?uuid=14c8eb5c-af2f-4894-99fa-9c04375d727f"]}],"mendeley":{"formattedCitation":"[23]","plainTextFormattedCitation":"[23]","previouslyFormattedCitation":"[23]"},"properties":{"noteIndex":0},"schema":"https://github.com/citation-style-language/schema/raw/master/csl-citation.json"}</w:instrText>
      </w:r>
      <w:r w:rsidR="00ED0594" w:rsidRPr="0068439A">
        <w:rPr>
          <w:lang w:eastAsia="en-GB"/>
        </w:rPr>
        <w:fldChar w:fldCharType="separate"/>
      </w:r>
      <w:r w:rsidR="00795C04" w:rsidRPr="00795C04">
        <w:rPr>
          <w:noProof/>
          <w:lang w:eastAsia="en-GB"/>
        </w:rPr>
        <w:t>[23]</w:t>
      </w:r>
      <w:r w:rsidR="00ED0594" w:rsidRPr="0068439A">
        <w:rPr>
          <w:lang w:eastAsia="en-GB"/>
        </w:rPr>
        <w:fldChar w:fldCharType="end"/>
      </w:r>
      <w:r w:rsidR="00ED0594" w:rsidRPr="0068439A">
        <w:rPr>
          <w:lang w:eastAsia="en-GB"/>
        </w:rPr>
        <w:t>.</w:t>
      </w:r>
    </w:p>
    <w:p w14:paraId="05825558" w14:textId="73AB2794" w:rsidR="00174DFF" w:rsidRPr="0068439A" w:rsidRDefault="00ED0594" w:rsidP="00A345D8">
      <w:pPr>
        <w:spacing w:line="360" w:lineRule="auto"/>
        <w:jc w:val="both"/>
        <w:rPr>
          <w:lang w:eastAsia="en-GB"/>
        </w:rPr>
      </w:pPr>
      <w:r w:rsidRPr="0068439A">
        <w:rPr>
          <w:lang w:eastAsia="en-GB"/>
        </w:rPr>
        <w:t>The combination of</w:t>
      </w:r>
      <w:r w:rsidR="00E75A17" w:rsidRPr="0068439A">
        <w:rPr>
          <w:lang w:eastAsia="en-GB"/>
        </w:rPr>
        <w:t xml:space="preserve"> field spectroscopy with UAVs </w:t>
      </w:r>
      <w:r w:rsidR="0099693E" w:rsidRPr="0068439A">
        <w:rPr>
          <w:lang w:eastAsia="en-GB"/>
        </w:rPr>
        <w:t xml:space="preserve">can improve the understanding </w:t>
      </w:r>
      <w:r w:rsidR="006C0AA6" w:rsidRPr="0068439A">
        <w:rPr>
          <w:lang w:eastAsia="en-GB"/>
        </w:rPr>
        <w:t xml:space="preserve">and analysis </w:t>
      </w:r>
      <w:r w:rsidR="0099693E" w:rsidRPr="0068439A">
        <w:rPr>
          <w:lang w:eastAsia="en-GB"/>
        </w:rPr>
        <w:t>of different phenomena and the upscaling from in-field to airborne and satellite measurements</w:t>
      </w:r>
      <w:r w:rsidR="006C0AA6" w:rsidRPr="0068439A">
        <w:rPr>
          <w:lang w:eastAsia="en-GB"/>
        </w:rPr>
        <w:t xml:space="preserve">. </w:t>
      </w:r>
      <w:r w:rsidR="00435C5E" w:rsidRPr="0068439A">
        <w:rPr>
          <w:lang w:eastAsia="en-GB"/>
        </w:rPr>
        <w:t>UAVs</w:t>
      </w:r>
      <w:r w:rsidR="00E95A27" w:rsidRPr="0068439A">
        <w:rPr>
          <w:lang w:eastAsia="en-GB"/>
        </w:rPr>
        <w:t xml:space="preserve"> </w:t>
      </w:r>
      <w:r w:rsidR="00435C5E" w:rsidRPr="0068439A">
        <w:rPr>
          <w:lang w:eastAsia="en-GB"/>
        </w:rPr>
        <w:t xml:space="preserve">provide </w:t>
      </w:r>
      <w:r w:rsidR="00E95A27" w:rsidRPr="0068439A">
        <w:rPr>
          <w:lang w:eastAsia="en-GB"/>
        </w:rPr>
        <w:t>improvement</w:t>
      </w:r>
      <w:r w:rsidR="00435C5E" w:rsidRPr="0068439A">
        <w:rPr>
          <w:lang w:eastAsia="en-GB"/>
        </w:rPr>
        <w:t xml:space="preserve">s to the size of </w:t>
      </w:r>
      <w:r w:rsidR="00E95A27" w:rsidRPr="0068439A">
        <w:rPr>
          <w:lang w:eastAsia="en-GB"/>
        </w:rPr>
        <w:t>the measurement</w:t>
      </w:r>
      <w:r w:rsidR="00435C5E" w:rsidRPr="0068439A">
        <w:rPr>
          <w:lang w:eastAsia="en-GB"/>
        </w:rPr>
        <w:t xml:space="preserve"> area as well as allowing it to become more heterogeneous. Likewise</w:t>
      </w:r>
      <w:r w:rsidR="00E95A27" w:rsidRPr="0068439A">
        <w:rPr>
          <w:lang w:eastAsia="en-GB"/>
        </w:rPr>
        <w:t xml:space="preserve">, </w:t>
      </w:r>
      <w:r w:rsidR="00D45B73" w:rsidRPr="0068439A">
        <w:rPr>
          <w:lang w:eastAsia="en-GB"/>
        </w:rPr>
        <w:t xml:space="preserve">it is possible to </w:t>
      </w:r>
      <w:r w:rsidR="008618F4" w:rsidRPr="0068439A">
        <w:rPr>
          <w:lang w:eastAsia="en-GB"/>
        </w:rPr>
        <w:t>fly</w:t>
      </w:r>
      <w:r w:rsidR="00D45B73" w:rsidRPr="0068439A">
        <w:rPr>
          <w:lang w:eastAsia="en-GB"/>
        </w:rPr>
        <w:t xml:space="preserve"> </w:t>
      </w:r>
      <w:r w:rsidR="008618F4" w:rsidRPr="0068439A">
        <w:rPr>
          <w:lang w:eastAsia="en-GB"/>
        </w:rPr>
        <w:t>and record</w:t>
      </w:r>
      <w:r w:rsidR="00D45B73" w:rsidRPr="0068439A">
        <w:rPr>
          <w:lang w:eastAsia="en-GB"/>
        </w:rPr>
        <w:t xml:space="preserve"> </w:t>
      </w:r>
      <w:r w:rsidR="008618F4" w:rsidRPr="0068439A">
        <w:rPr>
          <w:lang w:eastAsia="en-GB"/>
        </w:rPr>
        <w:t xml:space="preserve">data autonomously, according to a pre-defined plan, </w:t>
      </w:r>
      <w:r w:rsidR="00D45B73" w:rsidRPr="0068439A">
        <w:rPr>
          <w:lang w:eastAsia="en-GB"/>
        </w:rPr>
        <w:t xml:space="preserve">and this </w:t>
      </w:r>
      <w:r w:rsidR="008618F4" w:rsidRPr="0068439A">
        <w:rPr>
          <w:lang w:eastAsia="en-GB"/>
        </w:rPr>
        <w:t>can improve the consistency of data collected in surveys repeated over time</w:t>
      </w:r>
      <w:r w:rsidR="00D45B73" w:rsidRPr="0068439A">
        <w:rPr>
          <w:lang w:eastAsia="en-GB"/>
        </w:rPr>
        <w:t xml:space="preserve"> </w:t>
      </w:r>
      <w:r w:rsidR="00777D52" w:rsidRPr="0068439A">
        <w:rPr>
          <w:lang w:eastAsia="en-GB"/>
        </w:rPr>
        <w:fldChar w:fldCharType="begin" w:fldLock="1"/>
      </w:r>
      <w:r w:rsidR="00905D74">
        <w:rPr>
          <w:lang w:eastAsia="en-GB"/>
        </w:rPr>
        <w:instrText>ADDIN CSL_CITATION {"citationItems":[{"id":"ITEM-1","itemData":{"DOI":"10.3390/rs9050472","ISSN":"20724292","abstract":"This study describes the development of a small hyperspectral Unmanned Aircraft System (HyUAS) for measuring Visible and Near-Infrared (VNIR) surface reflectance and sun-induced fluorescence, co-registered with high-resolution RGB imagery, to support field spectroscopy surveys and calibration and validation of remote sensing products. The system, namely HyUAS, is based on a multirotor platform equipped with a cost-effective payload composed of a VNIR non-imaging spectrometer and an RGB camera. The spectrometer is connected to a custom entrance optics receptor developed to tune the instrument field-of-view and to obtain systematic measurements of instrument dark-current. The geometric, radiometric and spectral characteristics of the instruments were characterized and calibrated through dedicated laboratory tests. The overall accuracy of HyUAS data was evaluated during a flight campaign in which surface reflectance was compared with ground-based reference measurements. HyUAS data were used to estimate spectral indices and far-red fluorescence for different land covers. RGB images were processed as a high-resolution 3D surface model using structure from motion algorithms. The spectral measurements were accurately geo-located and projected on the digital surface model. The overall results show that: (i) rigorous calibration enabled radiance and reflectance spectra from HyUAS with RRMSE &lt; 10% compared with ground measurements; (ii) the low-flying UAS setup allows retrieving fluorescence in absolute units; (iii) the accurate geo-location of spectra on the digital surface model greatly improves the overall interpretation of reflectance and fluorescence data. In general, the HyUAS was demonstrated to be a reliable system for supporting high-resolution field spectroscopy surveys allowing one to collect systematic measurements at very detailed spatial resolution with a valuable potential for vegetation monitoring studies. Furthermore, it can be considered a useful tool for collecting spatially-distributed observations of reflectance and fluorescence that can be further used for calibration and validation activities of airborne and satellite optical images in the context of the upcoming FLEX mission and the VNIR spectral bands of optical Earth observation missions (i.e., Landsat, Sentinel-2 and Sentinel-3).","author":[{"dropping-particle":"","family":"Garzonio","given":"Roberto","non-dropping-particle":"","parse-names":false,"suffix":""},{"dropping-particle":"","family":"Mauro","given":"Biagio","non-dropping-particle":"di","parse-names":false,"suffix":""},{"dropping-particle":"","family":"Colombo","given":"Roberto","non-dropping-particle":"","parse-names":false,"suffix":""},{"dropping-particle":"","family":"Cogliati","given":"Sergio","non-dropping-particle":"","parse-names":false,"suffix":""}],"container-title":"Remote Sensing","id":"ITEM-1","issue":"5","issued":{"date-parts":[["2017"]]},"page":"1-24","title":"Surface reflectance and sun-induced fluorescence spectroscopy measurements using a small hyperspectral UAS","type":"article-journal","volume":"9"},"uris":["http://www.mendeley.com/documents/?uuid=14c8eb5c-af2f-4894-99fa-9c04375d727f"]}],"mendeley":{"formattedCitation":"[23]","plainTextFormattedCitation":"[23]","previouslyFormattedCitation":"[23]"},"properties":{"noteIndex":0},"schema":"https://github.com/citation-style-language/schema/raw/master/csl-citation.json"}</w:instrText>
      </w:r>
      <w:r w:rsidR="00777D52" w:rsidRPr="0068439A">
        <w:rPr>
          <w:lang w:eastAsia="en-GB"/>
        </w:rPr>
        <w:fldChar w:fldCharType="separate"/>
      </w:r>
      <w:r w:rsidR="00795C04" w:rsidRPr="00795C04">
        <w:rPr>
          <w:noProof/>
          <w:lang w:eastAsia="en-GB"/>
        </w:rPr>
        <w:t>[23]</w:t>
      </w:r>
      <w:r w:rsidR="00777D52" w:rsidRPr="0068439A">
        <w:rPr>
          <w:lang w:eastAsia="en-GB"/>
        </w:rPr>
        <w:fldChar w:fldCharType="end"/>
      </w:r>
      <w:r w:rsidR="00435C5E" w:rsidRPr="0068439A">
        <w:rPr>
          <w:lang w:eastAsia="en-GB"/>
        </w:rPr>
        <w:t>.</w:t>
      </w:r>
    </w:p>
    <w:p w14:paraId="7D9BC710" w14:textId="69B80E58" w:rsidR="00174DFF" w:rsidRDefault="00174DFF" w:rsidP="00787E96"/>
    <w:p w14:paraId="550B44BF" w14:textId="75D2069B" w:rsidR="009D5C00" w:rsidRDefault="009D5C00" w:rsidP="00787E96"/>
    <w:p w14:paraId="155450B0" w14:textId="38478ABD" w:rsidR="009D5C00" w:rsidRDefault="009D5C00" w:rsidP="00787E96"/>
    <w:p w14:paraId="2BA23F5D" w14:textId="77777777" w:rsidR="00955C67" w:rsidRPr="0068439A" w:rsidRDefault="00955C67" w:rsidP="00787E96"/>
    <w:p w14:paraId="17928ACA" w14:textId="0BC124D9" w:rsidR="00787E96" w:rsidRPr="0068439A" w:rsidRDefault="00787E96" w:rsidP="009B3F5A">
      <w:pPr>
        <w:pStyle w:val="Heading3"/>
        <w:numPr>
          <w:ilvl w:val="2"/>
          <w:numId w:val="1"/>
        </w:numPr>
        <w:rPr>
          <w:lang w:eastAsia="en-GB"/>
        </w:rPr>
      </w:pPr>
      <w:bookmarkStart w:id="51" w:name="_Toc38183332"/>
      <w:bookmarkStart w:id="52" w:name="_Toc42263026"/>
      <w:r w:rsidRPr="0068439A">
        <w:rPr>
          <w:lang w:eastAsia="en-GB"/>
        </w:rPr>
        <w:lastRenderedPageBreak/>
        <w:t xml:space="preserve">Headwall Airborne Integrated Solution with DJI </w:t>
      </w:r>
      <w:proofErr w:type="spellStart"/>
      <w:r w:rsidRPr="0068439A">
        <w:rPr>
          <w:lang w:eastAsia="en-GB"/>
        </w:rPr>
        <w:t>Matrice</w:t>
      </w:r>
      <w:proofErr w:type="spellEnd"/>
      <w:r w:rsidRPr="0068439A">
        <w:rPr>
          <w:lang w:eastAsia="en-GB"/>
        </w:rPr>
        <w:t xml:space="preserve"> 600 PRO</w:t>
      </w:r>
      <w:bookmarkEnd w:id="51"/>
      <w:bookmarkEnd w:id="52"/>
    </w:p>
    <w:p w14:paraId="6BE326C5" w14:textId="3ED12005" w:rsidR="00787E96" w:rsidRPr="0068439A" w:rsidRDefault="00787E96" w:rsidP="00787E96">
      <w:pPr>
        <w:spacing w:line="360" w:lineRule="auto"/>
        <w:rPr>
          <w:lang w:eastAsia="en-GB"/>
        </w:rPr>
      </w:pPr>
    </w:p>
    <w:p w14:paraId="04534709" w14:textId="25C1618C" w:rsidR="00787E96" w:rsidRPr="0068439A" w:rsidRDefault="00787E96" w:rsidP="00787E96">
      <w:pPr>
        <w:spacing w:line="360" w:lineRule="auto"/>
        <w:jc w:val="both"/>
        <w:rPr>
          <w:lang w:eastAsia="en-GB"/>
        </w:rPr>
      </w:pPr>
      <w:r w:rsidRPr="0068439A">
        <w:rPr>
          <w:lang w:eastAsia="en-GB"/>
        </w:rPr>
        <w:t xml:space="preserve">Many hyperspectral cameras are push broom systems that utilize a diffraction grating to split monochromatic light into various wavelengths. This approach mimics that of Landsat or other satellite sensors in which a beam of light is split and subsequently filtered such that each array of light sensitive </w:t>
      </w:r>
      <w:r w:rsidR="00794A9E">
        <w:t>photoreceptors</w:t>
      </w:r>
      <w:r w:rsidRPr="0068439A">
        <w:rPr>
          <w:lang w:eastAsia="en-GB"/>
        </w:rPr>
        <w:t xml:space="preserve"> receives radiance independent of other wavelengths. </w:t>
      </w:r>
    </w:p>
    <w:p w14:paraId="09D8D44D" w14:textId="52ED4A1E" w:rsidR="00787E96" w:rsidRPr="0068439A" w:rsidRDefault="00787E96" w:rsidP="00787E96">
      <w:pPr>
        <w:spacing w:line="360" w:lineRule="auto"/>
        <w:jc w:val="both"/>
        <w:rPr>
          <w:rFonts w:cstheme="minorHAnsi"/>
          <w:shd w:val="clear" w:color="auto" w:fill="FFFFFF"/>
        </w:rPr>
      </w:pPr>
      <w:r w:rsidRPr="0068439A">
        <w:rPr>
          <w:rFonts w:cstheme="minorHAnsi"/>
          <w:shd w:val="clear" w:color="auto" w:fill="FFFFFF"/>
        </w:rPr>
        <w:t xml:space="preserve">The Headwall Hyperspectral Co-Aligned VNIR/SWIR </w:t>
      </w:r>
      <w:r w:rsidR="001264B6" w:rsidRPr="0068439A">
        <w:rPr>
          <w:rFonts w:cstheme="minorHAnsi"/>
          <w:shd w:val="clear" w:color="auto" w:fill="FFFFFF"/>
        </w:rPr>
        <w:t>s</w:t>
      </w:r>
      <w:r w:rsidRPr="0068439A">
        <w:rPr>
          <w:rFonts w:cstheme="minorHAnsi"/>
          <w:shd w:val="clear" w:color="auto" w:fill="FFFFFF"/>
        </w:rPr>
        <w:t>ensor</w:t>
      </w:r>
      <w:r w:rsidR="002E25A3" w:rsidRPr="0068439A">
        <w:rPr>
          <w:rFonts w:cstheme="minorHAnsi"/>
          <w:b/>
          <w:bCs/>
          <w:shd w:val="clear" w:color="auto" w:fill="FFFFFF"/>
        </w:rPr>
        <w:t xml:space="preserve">, </w:t>
      </w:r>
      <w:r w:rsidR="002E25A3" w:rsidRPr="0068439A">
        <w:rPr>
          <w:rFonts w:cstheme="minorHAnsi"/>
          <w:shd w:val="clear" w:color="auto" w:fill="FFFFFF"/>
        </w:rPr>
        <w:t>described in</w:t>
      </w:r>
      <w:r w:rsidR="00310A66" w:rsidRPr="0068439A">
        <w:rPr>
          <w:rFonts w:cstheme="minorHAnsi"/>
          <w:b/>
          <w:bCs/>
          <w:shd w:val="clear" w:color="auto" w:fill="FFFFFF"/>
        </w:rPr>
        <w:t xml:space="preserve"> </w:t>
      </w:r>
      <w:r w:rsidR="008546E0" w:rsidRPr="0068439A">
        <w:rPr>
          <w:rFonts w:cstheme="minorHAnsi"/>
          <w:b/>
          <w:bCs/>
          <w:shd w:val="clear" w:color="auto" w:fill="FFFFFF"/>
        </w:rPr>
        <w:fldChar w:fldCharType="begin" w:fldLock="1"/>
      </w:r>
      <w:r w:rsidR="00905D74">
        <w:rPr>
          <w:rFonts w:cstheme="minorHAnsi"/>
          <w:b/>
          <w:bCs/>
          <w:shd w:val="clear" w:color="auto" w:fill="FFFFFF"/>
        </w:rPr>
        <w:instrText>ADDIN CSL_CITATION {"citationItems":[{"id":"ITEM-1","itemData":{"author":[{"dropping-particle":"","family":"Headwall Photonics","given":"","non-dropping-particle":"","parse-names":false,"suffix":""}],"id":"ITEM-1","issued":{"date-parts":[["2019"]]},"publisher-place":"Bolton, Massachusetts","title":"Hyperspec Co-Aligned VNIR / SWIR Airborne Sensor with DJI Matrice 600 Pro: Product Data Sheet","type":"article"},"uris":["http://www.mendeley.com/documents/?uuid=829bca55-da8e-4273-9d9e-f667949e23e3"]}],"mendeley":{"formattedCitation":"[24]","plainTextFormattedCitation":"[24]","previouslyFormattedCitation":"[24]"},"properties":{"noteIndex":0},"schema":"https://github.com/citation-style-language/schema/raw/master/csl-citation.json"}</w:instrText>
      </w:r>
      <w:r w:rsidR="008546E0" w:rsidRPr="0068439A">
        <w:rPr>
          <w:rFonts w:cstheme="minorHAnsi"/>
          <w:b/>
          <w:bCs/>
          <w:shd w:val="clear" w:color="auto" w:fill="FFFFFF"/>
        </w:rPr>
        <w:fldChar w:fldCharType="separate"/>
      </w:r>
      <w:r w:rsidR="00795C04" w:rsidRPr="00795C04">
        <w:rPr>
          <w:rFonts w:cstheme="minorHAnsi"/>
          <w:bCs/>
          <w:noProof/>
          <w:shd w:val="clear" w:color="auto" w:fill="FFFFFF"/>
        </w:rPr>
        <w:t>[24]</w:t>
      </w:r>
      <w:r w:rsidR="008546E0" w:rsidRPr="0068439A">
        <w:rPr>
          <w:rFonts w:cstheme="minorHAnsi"/>
          <w:b/>
          <w:bCs/>
          <w:shd w:val="clear" w:color="auto" w:fill="FFFFFF"/>
        </w:rPr>
        <w:fldChar w:fldCharType="end"/>
      </w:r>
      <w:r w:rsidR="00436112" w:rsidRPr="0068439A">
        <w:rPr>
          <w:rFonts w:cstheme="minorHAnsi"/>
          <w:b/>
          <w:bCs/>
          <w:shd w:val="clear" w:color="auto" w:fill="FFFFFF"/>
        </w:rPr>
        <w:t>,</w:t>
      </w:r>
      <w:r w:rsidR="002E25A3" w:rsidRPr="0068439A">
        <w:rPr>
          <w:rFonts w:cstheme="minorHAnsi"/>
          <w:b/>
          <w:bCs/>
          <w:shd w:val="clear" w:color="auto" w:fill="FFFFFF"/>
        </w:rPr>
        <w:t xml:space="preserve"> </w:t>
      </w:r>
      <w:r w:rsidRPr="0068439A">
        <w:rPr>
          <w:rFonts w:cstheme="minorHAnsi"/>
          <w:shd w:val="clear" w:color="auto" w:fill="FFFFFF"/>
        </w:rPr>
        <w:t xml:space="preserve"> is designed for airborne or ground based hyperspectral imaging. </w:t>
      </w:r>
      <w:r w:rsidR="001264B6" w:rsidRPr="0068439A">
        <w:rPr>
          <w:rFonts w:cstheme="minorHAnsi"/>
          <w:shd w:val="clear" w:color="auto" w:fill="FFFFFF"/>
        </w:rPr>
        <w:t xml:space="preserve">The imager is designed for use on a </w:t>
      </w:r>
      <w:r w:rsidRPr="0068439A">
        <w:rPr>
          <w:rFonts w:cstheme="minorHAnsi"/>
          <w:shd w:val="clear" w:color="auto" w:fill="FFFFFF"/>
        </w:rPr>
        <w:t xml:space="preserve">DJI </w:t>
      </w:r>
      <w:proofErr w:type="spellStart"/>
      <w:r w:rsidRPr="0068439A">
        <w:rPr>
          <w:rFonts w:cstheme="minorHAnsi"/>
          <w:shd w:val="clear" w:color="auto" w:fill="FFFFFF"/>
        </w:rPr>
        <w:t>Matrice</w:t>
      </w:r>
      <w:proofErr w:type="spellEnd"/>
      <w:r w:rsidRPr="0068439A">
        <w:rPr>
          <w:rFonts w:cstheme="minorHAnsi"/>
          <w:shd w:val="clear" w:color="auto" w:fill="FFFFFF"/>
        </w:rPr>
        <w:t xml:space="preserve"> 600 Pro UAV and </w:t>
      </w:r>
      <w:r w:rsidR="001264B6" w:rsidRPr="0068439A">
        <w:rPr>
          <w:rFonts w:cstheme="minorHAnsi"/>
          <w:shd w:val="clear" w:color="auto" w:fill="FFFFFF"/>
        </w:rPr>
        <w:t>can be used on its own, with a</w:t>
      </w:r>
      <w:r w:rsidRPr="0068439A">
        <w:rPr>
          <w:rFonts w:cstheme="minorHAnsi"/>
          <w:shd w:val="clear" w:color="auto" w:fill="FFFFFF"/>
        </w:rPr>
        <w:t xml:space="preserve"> LiDAR </w:t>
      </w:r>
      <w:r w:rsidR="001264B6" w:rsidRPr="0068439A">
        <w:rPr>
          <w:rFonts w:cstheme="minorHAnsi"/>
          <w:shd w:val="clear" w:color="auto" w:fill="FFFFFF"/>
        </w:rPr>
        <w:t xml:space="preserve">instrument </w:t>
      </w:r>
      <w:r w:rsidRPr="0068439A">
        <w:rPr>
          <w:rFonts w:cstheme="minorHAnsi"/>
          <w:shd w:val="clear" w:color="auto" w:fill="FFFFFF"/>
        </w:rPr>
        <w:t xml:space="preserve">or as a ground-based hyperspectral imaging system. </w:t>
      </w:r>
      <w:r w:rsidRPr="0068439A">
        <w:rPr>
          <w:lang w:eastAsia="en-GB"/>
        </w:rPr>
        <w:t>Combining visible</w:t>
      </w:r>
      <w:r w:rsidR="001264B6" w:rsidRPr="0068439A">
        <w:rPr>
          <w:lang w:eastAsia="en-GB"/>
        </w:rPr>
        <w:t xml:space="preserve"> and</w:t>
      </w:r>
      <w:r w:rsidRPr="0068439A">
        <w:rPr>
          <w:lang w:eastAsia="en-GB"/>
        </w:rPr>
        <w:t xml:space="preserve"> near infrared (VNIR) and shortwave infrared (SWIR) sensors into one package, the VNIR-SWIR camera from Headwall Photonics can collect hyperspectral data from 400-2500 nm using one instrument. </w:t>
      </w:r>
      <w:r w:rsidRPr="0068439A">
        <w:rPr>
          <w:rFonts w:cstheme="minorHAnsi"/>
          <w:shd w:val="clear" w:color="auto" w:fill="FFFFFF"/>
        </w:rPr>
        <w:t>Pixels from each sensor are co-registered through software, making the collected data truly aligned during post-processing</w:t>
      </w:r>
      <w:r w:rsidR="008C384C">
        <w:rPr>
          <w:rFonts w:cstheme="minorHAnsi"/>
          <w:shd w:val="clear" w:color="auto" w:fill="FFFFFF"/>
        </w:rPr>
        <w:t xml:space="preserve"> </w:t>
      </w:r>
      <w:r w:rsidR="008C384C">
        <w:rPr>
          <w:rFonts w:cstheme="minorHAnsi"/>
          <w:shd w:val="clear" w:color="auto" w:fill="FFFFFF"/>
        </w:rPr>
        <w:fldChar w:fldCharType="begin" w:fldLock="1"/>
      </w:r>
      <w:r w:rsidR="008C384C">
        <w:rPr>
          <w:rFonts w:cstheme="minorHAnsi"/>
          <w:shd w:val="clear" w:color="auto" w:fill="FFFFFF"/>
        </w:rPr>
        <w:instrText>ADDIN CSL_CITATION {"citationItems":[{"id":"ITEM-1","itemData":{"author":[{"dropping-particle":"","family":"Headwall Photonics","given":"","non-dropping-particle":"","parse-names":false,"suffix":""}],"id":"ITEM-1","issued":{"date-parts":[["2019"]]},"publisher-place":"Bolton, Massachusetts","title":"Hyperspec Co-Aligned VNIR / SWIR Airborne Sensor with DJI Matrice 600 Pro: Product Data Sheet","type":"article"},"uris":["http://www.mendeley.com/documents/?uuid=829bca55-da8e-4273-9d9e-f667949e23e3"]}],"mendeley":{"formattedCitation":"[24]","plainTextFormattedCitation":"[24]","previouslyFormattedCitation":"[24]"},"properties":{"noteIndex":0},"schema":"https://github.com/citation-style-language/schema/raw/master/csl-citation.json"}</w:instrText>
      </w:r>
      <w:r w:rsidR="008C384C">
        <w:rPr>
          <w:rFonts w:cstheme="minorHAnsi"/>
          <w:shd w:val="clear" w:color="auto" w:fill="FFFFFF"/>
        </w:rPr>
        <w:fldChar w:fldCharType="separate"/>
      </w:r>
      <w:r w:rsidR="008C384C" w:rsidRPr="008C384C">
        <w:rPr>
          <w:rFonts w:cstheme="minorHAnsi"/>
          <w:noProof/>
          <w:shd w:val="clear" w:color="auto" w:fill="FFFFFF"/>
        </w:rPr>
        <w:t>[24]</w:t>
      </w:r>
      <w:r w:rsidR="008C384C">
        <w:rPr>
          <w:rFonts w:cstheme="minorHAnsi"/>
          <w:shd w:val="clear" w:color="auto" w:fill="FFFFFF"/>
        </w:rPr>
        <w:fldChar w:fldCharType="end"/>
      </w:r>
      <w:r w:rsidR="001264B6" w:rsidRPr="0068439A">
        <w:rPr>
          <w:rFonts w:cstheme="minorHAnsi"/>
          <w:shd w:val="clear" w:color="auto" w:fill="FFFFFF"/>
        </w:rPr>
        <w:t>.</w:t>
      </w:r>
    </w:p>
    <w:p w14:paraId="0A37EDDF" w14:textId="0A764118" w:rsidR="00787E96" w:rsidRPr="0068439A" w:rsidRDefault="00787E96" w:rsidP="00787E96">
      <w:pPr>
        <w:spacing w:line="360" w:lineRule="auto"/>
        <w:jc w:val="both"/>
        <w:rPr>
          <w:rFonts w:cstheme="minorHAnsi"/>
          <w:color w:val="080707"/>
        </w:rPr>
      </w:pPr>
      <w:r w:rsidRPr="0068439A">
        <w:rPr>
          <w:rFonts w:cstheme="minorHAnsi"/>
          <w:color w:val="080707"/>
        </w:rPr>
        <w:t xml:space="preserve">Key features of the </w:t>
      </w:r>
      <w:r w:rsidRPr="0068439A">
        <w:rPr>
          <w:rFonts w:cstheme="minorHAnsi"/>
          <w:shd w:val="clear" w:color="auto" w:fill="FFFFFF"/>
        </w:rPr>
        <w:t xml:space="preserve">Headwall Hyperspectral Co-Aligned VNIR/SWIR Sensor with DJI </w:t>
      </w:r>
      <w:proofErr w:type="spellStart"/>
      <w:r w:rsidRPr="0068439A">
        <w:rPr>
          <w:rFonts w:cstheme="minorHAnsi"/>
          <w:shd w:val="clear" w:color="auto" w:fill="FFFFFF"/>
        </w:rPr>
        <w:t>Matrice</w:t>
      </w:r>
      <w:proofErr w:type="spellEnd"/>
      <w:r w:rsidRPr="0068439A">
        <w:rPr>
          <w:rFonts w:cstheme="minorHAnsi"/>
          <w:shd w:val="clear" w:color="auto" w:fill="FFFFFF"/>
        </w:rPr>
        <w:t xml:space="preserve"> 600 PRO </w:t>
      </w:r>
      <w:r w:rsidRPr="0068439A">
        <w:rPr>
          <w:rFonts w:cstheme="minorHAnsi"/>
          <w:shd w:val="clear" w:color="auto" w:fill="FFFFFF"/>
        </w:rPr>
        <w:fldChar w:fldCharType="begin" w:fldLock="1"/>
      </w:r>
      <w:r w:rsidR="00905D74">
        <w:rPr>
          <w:rFonts w:cstheme="minorHAnsi"/>
          <w:shd w:val="clear" w:color="auto" w:fill="FFFFFF"/>
        </w:rPr>
        <w:instrText>ADDIN CSL_CITATION {"citationItems":[{"id":"ITEM-1","itemData":{"author":[{"dropping-particle":"","family":"Headwall Photonics","given":"","non-dropping-particle":"","parse-names":false,"suffix":""}],"id":"ITEM-1","issued":{"date-parts":[["2019"]]},"publisher-place":"Bolton, Massachusetts","title":"Hyperspec Co-Aligned VNIR / SWIR Airborne Sensor with DJI Matrice 600 Pro: Product Data Sheet","type":"article"},"uris":["http://www.mendeley.com/documents/?uuid=829bca55-da8e-4273-9d9e-f667949e23e3"]}],"mendeley":{"formattedCitation":"[24]","plainTextFormattedCitation":"[24]","previouslyFormattedCitation":"[24]"},"properties":{"noteIndex":0},"schema":"https://github.com/citation-style-language/schema/raw/master/csl-citation.json"}</w:instrText>
      </w:r>
      <w:r w:rsidRPr="0068439A">
        <w:rPr>
          <w:rFonts w:cstheme="minorHAnsi"/>
          <w:shd w:val="clear" w:color="auto" w:fill="FFFFFF"/>
        </w:rPr>
        <w:fldChar w:fldCharType="separate"/>
      </w:r>
      <w:r w:rsidR="00795C04" w:rsidRPr="00795C04">
        <w:rPr>
          <w:rFonts w:cstheme="minorHAnsi"/>
          <w:noProof/>
          <w:shd w:val="clear" w:color="auto" w:fill="FFFFFF"/>
        </w:rPr>
        <w:t>[24]</w:t>
      </w:r>
      <w:r w:rsidRPr="0068439A">
        <w:rPr>
          <w:rFonts w:cstheme="minorHAnsi"/>
          <w:shd w:val="clear" w:color="auto" w:fill="FFFFFF"/>
        </w:rPr>
        <w:fldChar w:fldCharType="end"/>
      </w:r>
      <w:r w:rsidRPr="0068439A">
        <w:rPr>
          <w:rFonts w:cstheme="minorHAnsi"/>
          <w:shd w:val="clear" w:color="auto" w:fill="FFFFFF"/>
        </w:rPr>
        <w:t>:</w:t>
      </w:r>
    </w:p>
    <w:p w14:paraId="77A397A8" w14:textId="77777777" w:rsidR="00787E96" w:rsidRPr="0068439A" w:rsidRDefault="00787E96" w:rsidP="009B3F5A">
      <w:pPr>
        <w:pStyle w:val="ListParagraph"/>
        <w:numPr>
          <w:ilvl w:val="2"/>
          <w:numId w:val="12"/>
        </w:numPr>
        <w:spacing w:line="360" w:lineRule="auto"/>
        <w:jc w:val="both"/>
        <w:rPr>
          <w:lang w:eastAsia="en-GB"/>
        </w:rPr>
      </w:pPr>
      <w:r w:rsidRPr="0068439A">
        <w:rPr>
          <w:lang w:eastAsia="en-GB"/>
        </w:rPr>
        <w:t>400 – 2500 nm wavelength range</w:t>
      </w:r>
    </w:p>
    <w:p w14:paraId="59FDEF22" w14:textId="77777777" w:rsidR="00787E96" w:rsidRPr="0068439A" w:rsidRDefault="00787E96" w:rsidP="009B3F5A">
      <w:pPr>
        <w:pStyle w:val="ListParagraph"/>
        <w:numPr>
          <w:ilvl w:val="2"/>
          <w:numId w:val="12"/>
        </w:numPr>
        <w:spacing w:line="360" w:lineRule="auto"/>
        <w:jc w:val="both"/>
        <w:rPr>
          <w:lang w:eastAsia="en-GB"/>
        </w:rPr>
      </w:pPr>
      <w:r w:rsidRPr="0068439A">
        <w:rPr>
          <w:lang w:eastAsia="en-GB"/>
        </w:rPr>
        <w:t>Dual VNIR &amp; SWIR sensors with co-aligned pixels</w:t>
      </w:r>
    </w:p>
    <w:p w14:paraId="7DCBC2CA" w14:textId="77777777" w:rsidR="00787E96" w:rsidRPr="0068439A" w:rsidRDefault="00787E96" w:rsidP="009B3F5A">
      <w:pPr>
        <w:pStyle w:val="ListParagraph"/>
        <w:numPr>
          <w:ilvl w:val="2"/>
          <w:numId w:val="12"/>
        </w:numPr>
        <w:spacing w:line="360" w:lineRule="auto"/>
        <w:jc w:val="both"/>
        <w:rPr>
          <w:lang w:eastAsia="en-GB"/>
        </w:rPr>
      </w:pPr>
      <w:r w:rsidRPr="0068439A">
        <w:rPr>
          <w:lang w:eastAsia="en-GB"/>
        </w:rPr>
        <w:t>640 spatial pixels / 270 VNIR and 260 SWIR spectral pixels</w:t>
      </w:r>
    </w:p>
    <w:p w14:paraId="572950FE" w14:textId="77777777" w:rsidR="00787E96" w:rsidRPr="0068439A" w:rsidRDefault="00787E96" w:rsidP="009B3F5A">
      <w:pPr>
        <w:pStyle w:val="ListParagraph"/>
        <w:numPr>
          <w:ilvl w:val="2"/>
          <w:numId w:val="12"/>
        </w:numPr>
        <w:spacing w:line="360" w:lineRule="auto"/>
        <w:jc w:val="both"/>
        <w:rPr>
          <w:lang w:eastAsia="en-GB"/>
        </w:rPr>
      </w:pPr>
      <w:r w:rsidRPr="0068439A">
        <w:rPr>
          <w:lang w:eastAsia="en-GB"/>
        </w:rPr>
        <w:t>Integrated high performance GPS/IMU</w:t>
      </w:r>
    </w:p>
    <w:p w14:paraId="21D9388E" w14:textId="5E3B5A47" w:rsidR="00C5362F" w:rsidRPr="0068439A" w:rsidRDefault="00787E96" w:rsidP="009B3F5A">
      <w:pPr>
        <w:pStyle w:val="ListParagraph"/>
        <w:numPr>
          <w:ilvl w:val="2"/>
          <w:numId w:val="12"/>
        </w:numPr>
        <w:spacing w:line="360" w:lineRule="auto"/>
        <w:jc w:val="both"/>
        <w:rPr>
          <w:lang w:eastAsia="en-GB"/>
        </w:rPr>
      </w:pPr>
      <w:r w:rsidRPr="0068439A">
        <w:rPr>
          <w:lang w:eastAsia="en-GB"/>
        </w:rPr>
        <w:t>16-channel LiDAR</w:t>
      </w:r>
    </w:p>
    <w:p w14:paraId="3ADA4835" w14:textId="64ECF216" w:rsidR="00335325" w:rsidRPr="0068439A" w:rsidRDefault="00335325" w:rsidP="00335325">
      <w:pPr>
        <w:spacing w:line="360" w:lineRule="auto"/>
        <w:jc w:val="both"/>
        <w:rPr>
          <w:lang w:eastAsia="en-GB"/>
        </w:rPr>
      </w:pPr>
      <w:r>
        <w:rPr>
          <w:lang w:eastAsia="en-GB"/>
        </w:rPr>
        <w:t>Additional</w:t>
      </w:r>
      <w:r w:rsidRPr="0068439A">
        <w:rPr>
          <w:lang w:eastAsia="en-GB"/>
        </w:rPr>
        <w:t xml:space="preserve"> technical information </w:t>
      </w:r>
      <w:r>
        <w:rPr>
          <w:lang w:eastAsia="en-GB"/>
        </w:rPr>
        <w:t xml:space="preserve">is given in the </w:t>
      </w:r>
      <w:r w:rsidRPr="0068439A">
        <w:t>‘</w:t>
      </w:r>
      <w:r w:rsidRPr="00335325">
        <w:rPr>
          <w:i/>
          <w:iCs/>
        </w:rPr>
        <w:t>Technical Handbook of FRM4VEG Instrumentation:</w:t>
      </w:r>
      <w:r>
        <w:rPr>
          <w:i/>
          <w:iCs/>
        </w:rPr>
        <w:t xml:space="preserve"> Headwall UAV</w:t>
      </w:r>
      <w:r w:rsidRPr="00335325">
        <w:rPr>
          <w:i/>
          <w:iCs/>
        </w:rPr>
        <w:t>’</w:t>
      </w:r>
      <w:r w:rsidR="001B35C6">
        <w:rPr>
          <w:i/>
          <w:iCs/>
        </w:rPr>
        <w:t>.</w:t>
      </w:r>
    </w:p>
    <w:p w14:paraId="4C4E07C9" w14:textId="77777777" w:rsidR="001318DF" w:rsidRPr="0068439A" w:rsidRDefault="00787E96">
      <w:pPr>
        <w:keepNext/>
        <w:spacing w:line="360" w:lineRule="auto"/>
        <w:ind w:left="1440"/>
        <w:jc w:val="center"/>
      </w:pPr>
      <w:r w:rsidRPr="0068439A">
        <w:rPr>
          <w:noProof/>
          <w:lang w:eastAsia="en-GB"/>
        </w:rPr>
        <w:drawing>
          <wp:inline distT="0" distB="0" distL="0" distR="0" wp14:anchorId="13A96795" wp14:editId="042BD2D2">
            <wp:extent cx="3844925" cy="2089447"/>
            <wp:effectExtent l="0" t="0" r="3175" b="6350"/>
            <wp:docPr id="29" name="Picture 29" descr="A picture containing grass, outdoor, small,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o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6597" cy="2106658"/>
                    </a:xfrm>
                    <a:prstGeom prst="rect">
                      <a:avLst/>
                    </a:prstGeom>
                  </pic:spPr>
                </pic:pic>
              </a:graphicData>
            </a:graphic>
          </wp:inline>
        </w:drawing>
      </w:r>
    </w:p>
    <w:p w14:paraId="4F143FF7" w14:textId="14943E99" w:rsidR="00777D52" w:rsidRPr="0068439A" w:rsidRDefault="001318DF" w:rsidP="00955C67">
      <w:pPr>
        <w:pStyle w:val="Caption"/>
        <w:jc w:val="center"/>
      </w:pPr>
      <w:bookmarkStart w:id="53" w:name="_Toc42093159"/>
      <w:r w:rsidRPr="0068439A">
        <w:t xml:space="preserve">Figure </w:t>
      </w:r>
      <w:fldSimple w:instr=" SEQ Figure \* ARABIC ">
        <w:r w:rsidR="009A493C">
          <w:rPr>
            <w:noProof/>
          </w:rPr>
          <w:t>7</w:t>
        </w:r>
      </w:fldSimple>
      <w:r w:rsidRPr="0068439A">
        <w:t>: Headwall VNIW-SWIR Co-Aligned + Internal Data Storage + GPS/IMU + LiDAR [</w:t>
      </w:r>
      <w:r w:rsidR="008C384C">
        <w:t>24</w:t>
      </w:r>
      <w:r w:rsidRPr="0068439A">
        <w:t>]</w:t>
      </w:r>
      <w:bookmarkEnd w:id="53"/>
    </w:p>
    <w:p w14:paraId="48EEB4C1" w14:textId="365337B0" w:rsidR="004012A0" w:rsidRPr="0068439A" w:rsidRDefault="004012A0" w:rsidP="009B3F5A">
      <w:pPr>
        <w:pStyle w:val="Heading1"/>
        <w:numPr>
          <w:ilvl w:val="0"/>
          <w:numId w:val="1"/>
        </w:numPr>
        <w:rPr>
          <w:lang w:eastAsia="en-GB"/>
        </w:rPr>
      </w:pPr>
      <w:bookmarkStart w:id="54" w:name="_Toc38893437"/>
      <w:bookmarkStart w:id="55" w:name="_Toc38893684"/>
      <w:bookmarkStart w:id="56" w:name="_Toc38894505"/>
      <w:bookmarkStart w:id="57" w:name="_Toc38900202"/>
      <w:bookmarkStart w:id="58" w:name="_Toc38912177"/>
      <w:bookmarkStart w:id="59" w:name="_Toc38914743"/>
      <w:bookmarkStart w:id="60" w:name="_Toc38914851"/>
      <w:bookmarkStart w:id="61" w:name="_Toc38957806"/>
      <w:bookmarkStart w:id="62" w:name="_Toc38958155"/>
      <w:bookmarkStart w:id="63" w:name="_Toc38961065"/>
      <w:bookmarkStart w:id="64" w:name="_Toc38978622"/>
      <w:bookmarkStart w:id="65" w:name="_Toc38979748"/>
      <w:bookmarkStart w:id="66" w:name="_Toc39240290"/>
      <w:bookmarkStart w:id="67" w:name="_Toc39242092"/>
      <w:bookmarkStart w:id="68" w:name="_Toc39242146"/>
      <w:bookmarkStart w:id="69" w:name="_Toc39242393"/>
      <w:bookmarkStart w:id="70" w:name="_Toc39242534"/>
      <w:bookmarkStart w:id="71" w:name="_Toc39570855"/>
      <w:bookmarkStart w:id="72" w:name="_Toc42263027"/>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68439A">
        <w:rPr>
          <w:lang w:eastAsia="en-GB"/>
        </w:rPr>
        <w:lastRenderedPageBreak/>
        <w:t>Instrument calibration</w:t>
      </w:r>
      <w:bookmarkEnd w:id="72"/>
    </w:p>
    <w:p w14:paraId="72A2D76B" w14:textId="77777777" w:rsidR="00283425" w:rsidRPr="0068439A" w:rsidRDefault="00283425" w:rsidP="009E6CBD">
      <w:pPr>
        <w:spacing w:line="360" w:lineRule="auto"/>
      </w:pPr>
    </w:p>
    <w:p w14:paraId="75EE6DF0" w14:textId="6F7AD6D8" w:rsidR="003B0354" w:rsidRPr="0068439A" w:rsidRDefault="001264B6" w:rsidP="00E45315">
      <w:pPr>
        <w:spacing w:line="360" w:lineRule="auto"/>
        <w:jc w:val="both"/>
      </w:pPr>
      <w:r w:rsidRPr="0068439A">
        <w:t>To c</w:t>
      </w:r>
      <w:r w:rsidR="00DB1122" w:rsidRPr="0068439A">
        <w:t xml:space="preserve">alibrate an instrument means </w:t>
      </w:r>
      <w:r w:rsidR="00161FD7" w:rsidRPr="0068439A">
        <w:t xml:space="preserve">to </w:t>
      </w:r>
      <w:r w:rsidR="00DB1122" w:rsidRPr="0068439A">
        <w:t>compar</w:t>
      </w:r>
      <w:r w:rsidR="00161FD7" w:rsidRPr="0068439A">
        <w:t xml:space="preserve">e </w:t>
      </w:r>
      <w:r w:rsidR="00DB1122" w:rsidRPr="0068439A">
        <w:t xml:space="preserve">it </w:t>
      </w:r>
      <w:r w:rsidR="00E608C2" w:rsidRPr="0068439A">
        <w:t xml:space="preserve">against a more accurate </w:t>
      </w:r>
      <w:r w:rsidR="00DB1122" w:rsidRPr="0068439A">
        <w:t>reference</w:t>
      </w:r>
      <w:r w:rsidR="00161FD7" w:rsidRPr="0068439A">
        <w:t xml:space="preserve"> </w:t>
      </w:r>
      <w:r w:rsidR="008B3A7B" w:rsidRPr="0068439A">
        <w:t>in order</w:t>
      </w:r>
      <w:r w:rsidR="00AE0740" w:rsidRPr="0068439A">
        <w:t xml:space="preserve"> to provide traceability of the measure </w:t>
      </w:r>
      <w:r w:rsidR="00E145B2" w:rsidRPr="0068439A">
        <w:t xml:space="preserve">by following </w:t>
      </w:r>
      <w:r w:rsidR="00A90E64">
        <w:t xml:space="preserve">ISO </w:t>
      </w:r>
      <w:r w:rsidR="00E145B2" w:rsidRPr="0068439A">
        <w:t>standards and</w:t>
      </w:r>
      <w:r w:rsidR="00CE1D4A">
        <w:t xml:space="preserve"> </w:t>
      </w:r>
      <w:r w:rsidR="00D46084">
        <w:t xml:space="preserve">to </w:t>
      </w:r>
      <w:r w:rsidR="00CE1D4A">
        <w:t>ensure</w:t>
      </w:r>
      <w:r w:rsidR="00E145B2" w:rsidRPr="0068439A">
        <w:t xml:space="preserve"> </w:t>
      </w:r>
      <w:r w:rsidR="00CE1D4A">
        <w:t>global</w:t>
      </w:r>
      <w:r w:rsidR="00E145B2" w:rsidRPr="0068439A">
        <w:t xml:space="preserve"> consistency</w:t>
      </w:r>
      <w:r w:rsidR="007A11D7" w:rsidRPr="0068439A">
        <w:t xml:space="preserve"> </w:t>
      </w:r>
      <w:r w:rsidR="00C23F56" w:rsidRPr="0068439A">
        <w:fldChar w:fldCharType="begin" w:fldLock="1"/>
      </w:r>
      <w:r w:rsidR="00905D74">
        <w:instrText>ADDIN CSL_CITATION {"citationItems":[{"id":"ITEM-1","itemData":{"DOI":"10.1088/0026-1394/34/6/6","ISSN":"00261394","abstract":"There is a growing requirement for an internationally accepted system of recognition of measurement capabilities and relationships within and among countries, to facilitate seamless global commerce and trade. As a result, metrologists world-wide have recently developed increased interest in the concept and definition of traceability. Classically, traceability provides a way of relating the results of a measurement (or value of a standard) to higher-level standards. Such standards are usually national or international standards, and the comparisons used to provide the traceability must have well-understood uncertainties. An additional complexity arises because all instruments and standards are subject to change, however slight, over time. This paper develops approaches for dealing with the effects of such time-dependent changes as a part of traceability statements. The use of metrological timelines provides a means of effectively visualizing these relationships in a statement of traceability. When the rate of change in the measurement process is sufficiently small, the approach proposed here is less important. However, documented measurement assurance procedures are required at all levels so that appropriate uncertainties may be estimated with confidence. When laboratory or national boundaries are crossed in the traceability process, other factors come into play, and the original concept of traceability can become obscure. It is becoming common to hear the term \"equivalence\" used to describe these more complex measurement relationships.","author":[{"dropping-particle":"","family":"Ehrlich","given":"C. D.","non-dropping-particle":"","parse-names":false,"suffix":""},{"dropping-particle":"","family":"Rasberry","given":"S. D.","non-dropping-particle":"","parse-names":false,"suffix":""}],"container-title":"Metrologia","id":"ITEM-1","issue":"6","issued":{"date-parts":[["1997"]]},"page":"503-514","title":"Metrological timelines in traceability","type":"article-journal","volume":"34"},"uris":["http://www.mendeley.com/documents/?uuid=53872b12-0535-4be4-a10d-fa500eb7e3a8"]}],"mendeley":{"formattedCitation":"[25]","plainTextFormattedCitation":"[25]","previouslyFormattedCitation":"[25]"},"properties":{"noteIndex":0},"schema":"https://github.com/citation-style-language/schema/raw/master/csl-citation.json"}</w:instrText>
      </w:r>
      <w:r w:rsidR="00C23F56" w:rsidRPr="0068439A">
        <w:fldChar w:fldCharType="separate"/>
      </w:r>
      <w:r w:rsidR="00795C04" w:rsidRPr="00795C04">
        <w:rPr>
          <w:noProof/>
        </w:rPr>
        <w:t>[25]</w:t>
      </w:r>
      <w:r w:rsidR="00C23F56" w:rsidRPr="0068439A">
        <w:fldChar w:fldCharType="end"/>
      </w:r>
      <w:r w:rsidR="004862E0" w:rsidRPr="0068439A">
        <w:t xml:space="preserve">. </w:t>
      </w:r>
      <w:r w:rsidRPr="0068439A">
        <w:t>Calibration</w:t>
      </w:r>
      <w:r w:rsidR="00283425" w:rsidRPr="0068439A">
        <w:t xml:space="preserve"> </w:t>
      </w:r>
      <w:r w:rsidRPr="0068439A">
        <w:t xml:space="preserve">is </w:t>
      </w:r>
      <w:r w:rsidR="00035330">
        <w:t>essential for</w:t>
      </w:r>
      <w:r w:rsidR="007C39B4">
        <w:t>:</w:t>
      </w:r>
      <w:r w:rsidRPr="0068439A">
        <w:t xml:space="preserve"> ensuring an </w:t>
      </w:r>
      <w:r w:rsidR="00E145B2" w:rsidRPr="0068439A">
        <w:t>instrument</w:t>
      </w:r>
      <w:r w:rsidR="00283425" w:rsidRPr="0068439A">
        <w:t xml:space="preserve"> is</w:t>
      </w:r>
      <w:r w:rsidR="007C39B4">
        <w:t xml:space="preserve"> </w:t>
      </w:r>
      <w:r w:rsidR="00283425" w:rsidRPr="0068439A">
        <w:t>fit for purpose</w:t>
      </w:r>
      <w:r w:rsidR="007C39B4">
        <w:t>;</w:t>
      </w:r>
      <w:r w:rsidR="00DD527E" w:rsidRPr="0068439A">
        <w:t xml:space="preserve"> </w:t>
      </w:r>
      <w:r w:rsidR="007C39B4">
        <w:t>quantifying</w:t>
      </w:r>
      <w:r w:rsidR="00DD527E" w:rsidRPr="0068439A">
        <w:t xml:space="preserve"> </w:t>
      </w:r>
      <w:r w:rsidR="00E145B2" w:rsidRPr="0068439A">
        <w:t>its</w:t>
      </w:r>
      <w:r w:rsidR="00DD527E" w:rsidRPr="0068439A">
        <w:t xml:space="preserve"> reliability</w:t>
      </w:r>
      <w:r w:rsidR="007C39B4">
        <w:t xml:space="preserve">; </w:t>
      </w:r>
      <w:r w:rsidR="00421881">
        <w:t>and</w:t>
      </w:r>
      <w:r w:rsidR="00DD527E" w:rsidRPr="0068439A">
        <w:t xml:space="preserve"> </w:t>
      </w:r>
      <w:r w:rsidR="007C39B4">
        <w:t>allowing</w:t>
      </w:r>
      <w:r w:rsidRPr="0068439A">
        <w:t xml:space="preserve"> instrument </w:t>
      </w:r>
      <w:r w:rsidR="00DD527E" w:rsidRPr="0068439A">
        <w:t xml:space="preserve">drift </w:t>
      </w:r>
      <w:r w:rsidRPr="0068439A">
        <w:t>to be monitored (through repeated calibrations)</w:t>
      </w:r>
      <w:r w:rsidR="00421881">
        <w:t xml:space="preserve">. When </w:t>
      </w:r>
      <w:r w:rsidRPr="0068439A">
        <w:t>combined with uncertainty analysis</w:t>
      </w:r>
      <w:r w:rsidR="00C634ED" w:rsidRPr="0068439A">
        <w:t xml:space="preserve">, </w:t>
      </w:r>
      <w:r w:rsidR="00421881">
        <w:t>calibration information</w:t>
      </w:r>
      <w:r w:rsidR="00C634ED" w:rsidRPr="0068439A">
        <w:t xml:space="preserve"> </w:t>
      </w:r>
      <w:r w:rsidRPr="0068439A">
        <w:t xml:space="preserve">allows </w:t>
      </w:r>
      <w:r w:rsidR="00DD527E" w:rsidRPr="0068439A">
        <w:t>assess</w:t>
      </w:r>
      <w:r w:rsidRPr="0068439A">
        <w:t>ment of</w:t>
      </w:r>
      <w:r w:rsidR="00DD527E" w:rsidRPr="0068439A">
        <w:t xml:space="preserve"> the uncertainty </w:t>
      </w:r>
      <w:r w:rsidR="00E8061F" w:rsidRPr="0068439A">
        <w:t>that a</w:t>
      </w:r>
      <w:r w:rsidRPr="0068439A">
        <w:t>n</w:t>
      </w:r>
      <w:r w:rsidR="00DD527E" w:rsidRPr="0068439A">
        <w:t xml:space="preserve"> instrument contributes to a measurement</w:t>
      </w:r>
      <w:r w:rsidR="00283425" w:rsidRPr="0068439A">
        <w:t>.</w:t>
      </w:r>
      <w:r w:rsidR="00161FD7" w:rsidRPr="0068439A">
        <w:t xml:space="preserve"> </w:t>
      </w:r>
      <w:r w:rsidR="00ED768F" w:rsidRPr="0068439A">
        <w:t xml:space="preserve">Initial calibration is usually performed by the </w:t>
      </w:r>
      <w:r w:rsidR="00DD527E" w:rsidRPr="0068439A">
        <w:t>manufacturer,</w:t>
      </w:r>
      <w:r w:rsidR="00ED768F" w:rsidRPr="0068439A">
        <w:t xml:space="preserve"> but it </w:t>
      </w:r>
      <w:r w:rsidR="00161FD7" w:rsidRPr="0068439A">
        <w:t>must be performed regularly</w:t>
      </w:r>
      <w:r w:rsidR="00ED768F" w:rsidRPr="0068439A">
        <w:t xml:space="preserve"> at appropriate intervals</w:t>
      </w:r>
      <w:r w:rsidRPr="0068439A">
        <w:t xml:space="preserve"> depending </w:t>
      </w:r>
      <w:r w:rsidR="00ED768F" w:rsidRPr="0068439A">
        <w:t>on the frequency o</w:t>
      </w:r>
      <w:r w:rsidR="00421881">
        <w:t>f</w:t>
      </w:r>
      <w:r w:rsidR="00ED768F" w:rsidRPr="0068439A">
        <w:t xml:space="preserve"> usage</w:t>
      </w:r>
      <w:r w:rsidR="00982C6D">
        <w:t xml:space="preserve">, </w:t>
      </w:r>
      <w:r w:rsidR="00ED768F" w:rsidRPr="0068439A">
        <w:t>susceptibility to drift</w:t>
      </w:r>
      <w:r w:rsidR="00982C6D">
        <w:t xml:space="preserve"> and to ensure the measurement </w:t>
      </w:r>
      <w:r w:rsidR="00C25523">
        <w:t>meets international reporting requirements (i.e. GCOS)</w:t>
      </w:r>
      <w:r w:rsidR="00ED768F" w:rsidRPr="0068439A">
        <w:t>.</w:t>
      </w:r>
      <w:r w:rsidR="00DD527E" w:rsidRPr="0068439A">
        <w:t xml:space="preserve"> </w:t>
      </w:r>
      <w:r w:rsidR="00CE102C" w:rsidRPr="0068439A">
        <w:t xml:space="preserve">When </w:t>
      </w:r>
      <w:r w:rsidR="009E6CBD" w:rsidRPr="0068439A">
        <w:t>an</w:t>
      </w:r>
      <w:r w:rsidR="00CE102C" w:rsidRPr="0068439A">
        <w:t xml:space="preserve"> instrument is calibrated, bias (</w:t>
      </w:r>
      <w:r w:rsidRPr="0068439A">
        <w:t xml:space="preserve">a </w:t>
      </w:r>
      <w:r w:rsidR="00CE102C" w:rsidRPr="0068439A">
        <w:t xml:space="preserve">constant or predictable difference between the </w:t>
      </w:r>
      <w:r w:rsidR="005B40D5">
        <w:t>instrument</w:t>
      </w:r>
      <w:r w:rsidR="00CE102C" w:rsidRPr="0068439A">
        <w:t xml:space="preserve"> readings) and drift (</w:t>
      </w:r>
      <w:r w:rsidR="009D1C34" w:rsidRPr="0068439A">
        <w:t xml:space="preserve">differences </w:t>
      </w:r>
      <w:r w:rsidR="00E332C7">
        <w:t>in</w:t>
      </w:r>
      <w:r w:rsidR="009D1C34" w:rsidRPr="0068439A">
        <w:t xml:space="preserve"> an instrument</w:t>
      </w:r>
      <w:r w:rsidR="00E332C7">
        <w:t>’</w:t>
      </w:r>
      <w:r w:rsidR="009D1C34" w:rsidRPr="0068439A">
        <w:t xml:space="preserve">s readings </w:t>
      </w:r>
      <w:r w:rsidR="00E332C7">
        <w:t>through time</w:t>
      </w:r>
      <w:r w:rsidR="00CE102C" w:rsidRPr="0068439A">
        <w:t xml:space="preserve">) </w:t>
      </w:r>
      <w:r w:rsidR="005B40D5">
        <w:t>can be accounted for</w:t>
      </w:r>
      <w:r w:rsidR="00CE102C" w:rsidRPr="0068439A">
        <w:t>.</w:t>
      </w:r>
      <w:r w:rsidR="007419EA" w:rsidRPr="0068439A">
        <w:t xml:space="preserve"> </w:t>
      </w:r>
    </w:p>
    <w:p w14:paraId="5BD5EA72" w14:textId="77777777" w:rsidR="00463066" w:rsidRPr="0068439A" w:rsidRDefault="00463066" w:rsidP="009E6CBD">
      <w:pPr>
        <w:spacing w:line="360" w:lineRule="auto"/>
      </w:pPr>
    </w:p>
    <w:p w14:paraId="005A8311" w14:textId="5F5370A0" w:rsidR="00917A8D" w:rsidRPr="0068439A" w:rsidRDefault="00FC0A22" w:rsidP="009B3F5A">
      <w:pPr>
        <w:pStyle w:val="Heading2"/>
        <w:numPr>
          <w:ilvl w:val="1"/>
          <w:numId w:val="1"/>
        </w:numPr>
      </w:pPr>
      <w:bookmarkStart w:id="73" w:name="_Toc42263028"/>
      <w:r w:rsidRPr="0068439A">
        <w:t>Calibration of field instruments</w:t>
      </w:r>
      <w:bookmarkEnd w:id="73"/>
    </w:p>
    <w:p w14:paraId="1E5A1DA7" w14:textId="77777777" w:rsidR="00FC0A22" w:rsidRPr="0068439A" w:rsidRDefault="00FC0A22" w:rsidP="00A345D8"/>
    <w:p w14:paraId="09D44B9D" w14:textId="1A9CA586" w:rsidR="007A6CE9" w:rsidRPr="0068439A" w:rsidRDefault="008F02B5" w:rsidP="00B154D3">
      <w:pPr>
        <w:spacing w:line="360" w:lineRule="auto"/>
        <w:jc w:val="both"/>
      </w:pPr>
      <w:r w:rsidRPr="0068439A">
        <w:t xml:space="preserve">In order to guarantee </w:t>
      </w:r>
      <w:r w:rsidR="00420C22" w:rsidRPr="0068439A">
        <w:t xml:space="preserve">precise and reliable measurements, calibration and characterisation accuracy of the ground-based imaging spectrometers </w:t>
      </w:r>
      <w:r w:rsidR="00BC6CF2" w:rsidRPr="0068439A">
        <w:t>are</w:t>
      </w:r>
      <w:r w:rsidR="00420C22" w:rsidRPr="0068439A">
        <w:t xml:space="preserve"> necessary</w:t>
      </w:r>
      <w:r w:rsidR="00FE13C8" w:rsidRPr="0068439A">
        <w:t xml:space="preserve">. The calibration of </w:t>
      </w:r>
      <w:r w:rsidR="00BC6CF2" w:rsidRPr="0068439A">
        <w:t xml:space="preserve">a </w:t>
      </w:r>
      <w:r w:rsidR="00FE13C8" w:rsidRPr="0068439A">
        <w:t>ground based spectroradiometer</w:t>
      </w:r>
      <w:r w:rsidR="007A6CE9" w:rsidRPr="0068439A">
        <w:t xml:space="preserve"> is sensor dependent: e</w:t>
      </w:r>
      <w:r w:rsidR="00FE13C8" w:rsidRPr="0068439A">
        <w:t xml:space="preserve">ach sensor must be </w:t>
      </w:r>
      <w:r w:rsidR="00CF4442" w:rsidRPr="0068439A">
        <w:t>spectrally, radiometrically and geometrically calibrated to ensure the credibility of its products</w:t>
      </w:r>
      <w:r w:rsidR="00BC6CF2" w:rsidRPr="0068439A">
        <w:t>,</w:t>
      </w:r>
      <w:r w:rsidR="007A6CE9" w:rsidRPr="0068439A">
        <w:t xml:space="preserve"> </w:t>
      </w:r>
      <w:r w:rsidR="001264B6" w:rsidRPr="0068439A">
        <w:t xml:space="preserve">whilst also </w:t>
      </w:r>
      <w:r w:rsidR="007A6CE9" w:rsidRPr="0068439A">
        <w:t xml:space="preserve">considering that all the measurements should be </w:t>
      </w:r>
      <w:r w:rsidR="000859AB" w:rsidRPr="0068439A">
        <w:t xml:space="preserve">traceable to SI </w:t>
      </w:r>
      <w:r w:rsidR="00A50A92" w:rsidRPr="0068439A">
        <w:fldChar w:fldCharType="begin" w:fldLock="1"/>
      </w:r>
      <w:r w:rsidR="00905D74">
        <w:instrText>ADDIN CSL_CITATION {"citationItems":[{"id":"ITEM-1","itemData":{"DOI":"10.1109/TGRS.2012.2211026","ISSN":"01962892","abstract":"Using the field imaging spectrometer system (FISS) recently developed by us, a new operational radiometric calibration (RC) model that takes into account three main adjustable sensor system settings, including the integration time (t), the aperture (F), and the detector temperature (T), is proposed. To better understand the influence of a single setting on the RC model, controlled experiments with one variable and two fixed settings were conducted and analyzed using a well-calibrated integrating sphere. Subsequently, a new variable was constructed with the ratio of t and F2 to determine the system-setting-based RC model, where the radiometric offset was derived from system noise estimated by keeping the FISS entrance slit from a light source in a dark environment. Finally, the model was evaluated using experimental calibration results from the integrating-sphere data and real vegetation data. The results indicated that standard and calculated radiances were consistent over most spectral wavelengths. The proposed RC model could be effectively applied not only for the FISS and other ground-based sensors but also for future Chinese-developed intelligent remote sensing satellite systems that can automatically modify imaging settings in line with specific requirements. © 2012 IEEE.","author":[{"dropping-particle":"","family":"Huang","given":"Changping","non-dropping-particle":"","parse-names":false,"suffix":""},{"dropping-particle":"","family":"Zhang","given":"Lifu","non-dropping-particle":"","parse-names":false,"suffix":""},{"dropping-particle":"","family":"Fang","given":"Junyong","non-dropping-particle":"","parse-names":false,"suffix":""},{"dropping-particle":"","family":"Tong","given":"Qingxi","non-dropping-particle":"","parse-names":false,"suffix":""}],"container-title":"IEEE Transactions on Geoscience and Remote Sensing","id":"ITEM-1","issue":"4","issued":{"date-parts":[["2013"]]},"page":"2465-2475","title":"A radiometric calibration model for the field imaging spectrometer system","type":"article-journal","volume":"51"},"uris":["http://www.mendeley.com/documents/?uuid=7077a1a2-c437-4d2c-b6ef-de3317aaf289"]}],"mendeley":{"formattedCitation":"[26]","plainTextFormattedCitation":"[26]","previouslyFormattedCitation":"[26]"},"properties":{"noteIndex":0},"schema":"https://github.com/citation-style-language/schema/raw/master/csl-citation.json"}</w:instrText>
      </w:r>
      <w:r w:rsidR="00A50A92" w:rsidRPr="0068439A">
        <w:fldChar w:fldCharType="separate"/>
      </w:r>
      <w:r w:rsidR="00795C04" w:rsidRPr="00795C04">
        <w:rPr>
          <w:noProof/>
        </w:rPr>
        <w:t>[26]</w:t>
      </w:r>
      <w:r w:rsidR="00A50A92" w:rsidRPr="0068439A">
        <w:fldChar w:fldCharType="end"/>
      </w:r>
      <w:r w:rsidR="000859AB" w:rsidRPr="0068439A">
        <w:t>.</w:t>
      </w:r>
      <w:r w:rsidRPr="0068439A">
        <w:t xml:space="preserve"> </w:t>
      </w:r>
      <w:r w:rsidR="007A6CE9" w:rsidRPr="0068439A">
        <w:t xml:space="preserve">The </w:t>
      </w:r>
      <w:r w:rsidR="0026248E" w:rsidRPr="0068439A">
        <w:t xml:space="preserve">accuracy of the </w:t>
      </w:r>
      <w:r w:rsidR="007A6CE9" w:rsidRPr="0068439A">
        <w:t>calibration must be performed</w:t>
      </w:r>
      <w:r w:rsidR="000859AB" w:rsidRPr="0068439A">
        <w:t xml:space="preserve"> to the</w:t>
      </w:r>
      <w:r w:rsidR="0026248E" w:rsidRPr="0068439A">
        <w:t xml:space="preserve"> user requirements</w:t>
      </w:r>
      <w:r w:rsidR="00A715A9" w:rsidRPr="0068439A">
        <w:t xml:space="preserve"> by following a proper measurement plan where </w:t>
      </w:r>
      <w:r w:rsidR="00587D7B" w:rsidRPr="0068439A">
        <w:t xml:space="preserve">step by step </w:t>
      </w:r>
      <w:r w:rsidR="00A715A9" w:rsidRPr="0068439A">
        <w:t xml:space="preserve">traceability </w:t>
      </w:r>
      <w:r w:rsidR="00587D7B" w:rsidRPr="0068439A">
        <w:t>must be documented</w:t>
      </w:r>
      <w:r w:rsidR="00220EA5" w:rsidRPr="0068439A">
        <w:t>.</w:t>
      </w:r>
    </w:p>
    <w:p w14:paraId="7FE171F6" w14:textId="691D4A0A" w:rsidR="004A51CA" w:rsidRPr="0068439A" w:rsidRDefault="00CF4442" w:rsidP="00A345D8">
      <w:pPr>
        <w:spacing w:line="360" w:lineRule="auto"/>
        <w:jc w:val="both"/>
      </w:pPr>
      <w:r w:rsidRPr="0068439A">
        <w:t xml:space="preserve">A generalized measurement plan is proposed in </w:t>
      </w:r>
      <w:r w:rsidR="009836DB" w:rsidRPr="0068439A">
        <w:fldChar w:fldCharType="begin" w:fldLock="1"/>
      </w:r>
      <w:r w:rsidR="00905D74">
        <w:instrText>ADDIN CSL_CITATION {"citationItems":[{"id":"ITEM-1","itemData":{"DOI":"10.1016/j.rse.2007.08.001","ISSN":"00344257","abstract":"This paper reviews developments in the science of field spectroscopy, focusing on the last twenty years in particular. During this period field spectroscopy has become established as an important technique for characterising the reflectance of natural surfaces in situ, for supporting the vicarious calibration of airborne and satellite sensors, and for providing a means of scaling-up measurements from small areas (e.g. leaves, rocks) to composite scenes (e.g. vegetation canopies), and ultimately to pixels. This paper describes the physical basis of the subject and evaluates the different methods and instruments which have been employed across a range of studies. The development and use of field goniometers is described, and related to methods for estimating the bidirectional reflectance distribution function (BRDF) from directional reflectance measurements in the field. The paper also considers the practical aspects of field spectroscopy, and identifies a number of factors affecting the useability of field spectroradiometers, including the weight and cost of the instruments, limitations of some commonly used methodologies and practical issues such as the legibility of displays and limited battery life. The prospects for the future of field spectroscopy are considered in relation to the increasingly important contribution that field spectral data will make to EO-based global measurement and monitoring systems, specifically through their assimilation into numerical models. However, for this to be achieved it is essential that the data are of high quality, with stated levels of accuracy and uncertainty, and that common protocols are developed and maintained to ensure the long-term value of field spectroscopic data. The importance of employing a precise terminology for describing the geometric configuration of measurements is highlighted in relation to issues of repeatability and reproducibility. Through such refinements in methodology, field spectroscopy will establish its credentials as a reliable method of environmental measurement, underpinning quantitative Earth observation and its applications in the environmental and Earth sciences. © 2007 Elsevier Inc. All rights reserved.","author":[{"dropping-particle":"","family":"Milton","given":"Edward J.","non-dropping-particle":"","parse-names":false,"suffix":""},{"dropping-particle":"","family":"Schaepman","given":"Michael E.","non-dropping-particle":"","parse-names":false,"suffix":""},{"dropping-particle":"","family":"Anderson","given":"Karen","non-dropping-particle":"","parse-names":false,"suffix":""},{"dropping-particle":"","family":"Kneubühler","given":"Mathias","non-dropping-particle":"","parse-names":false,"suffix":""},{"dropping-particle":"","family":"Fox","given":"Nigel","non-dropping-particle":"","parse-names":false,"suffix":""}],"container-title":"Remote Sensing of Environment","id":"ITEM-1","issue":"SUPPL. 1","issued":{"date-parts":[["2009"]]},"page":"S92-S109","publisher":"Elsevier Inc.","title":"Progress in field spectroscopy","type":"article-journal","volume":"113"},"uris":["http://www.mendeley.com/documents/?uuid=2d3b642f-b056-4d8a-ab5c-5647ce30842b"]}],"mendeley":{"formattedCitation":"[27]","plainTextFormattedCitation":"[27]","previouslyFormattedCitation":"[27]"},"properties":{"noteIndex":0},"schema":"https://github.com/citation-style-language/schema/raw/master/csl-citation.json"}</w:instrText>
      </w:r>
      <w:r w:rsidR="009836DB" w:rsidRPr="0068439A">
        <w:fldChar w:fldCharType="separate"/>
      </w:r>
      <w:r w:rsidR="00795C04" w:rsidRPr="00795C04">
        <w:rPr>
          <w:noProof/>
        </w:rPr>
        <w:t>[27]</w:t>
      </w:r>
      <w:r w:rsidR="009836DB" w:rsidRPr="0068439A">
        <w:fldChar w:fldCharType="end"/>
      </w:r>
      <w:r w:rsidRPr="0068439A">
        <w:t xml:space="preserve"> for the calibration of a spectroradiometers for radiance measurements</w:t>
      </w:r>
      <w:r w:rsidR="000859AB" w:rsidRPr="0068439A">
        <w:t>.</w:t>
      </w:r>
      <w:r w:rsidR="004A51CA" w:rsidRPr="0068439A">
        <w:t xml:space="preserve"> </w:t>
      </w:r>
      <w:r w:rsidR="000859AB" w:rsidRPr="0068439A">
        <w:t>This</w:t>
      </w:r>
      <w:r w:rsidR="009E6CBD" w:rsidRPr="0068439A">
        <w:t xml:space="preserve"> </w:t>
      </w:r>
      <w:r w:rsidR="006C41BF" w:rsidRPr="0068439A">
        <w:t xml:space="preserve">is shown </w:t>
      </w:r>
      <w:r w:rsidR="004A51CA" w:rsidRPr="0068439A">
        <w:t>in Table 1.</w:t>
      </w:r>
    </w:p>
    <w:p w14:paraId="0217F0E8" w14:textId="41D7979C" w:rsidR="004A51CA" w:rsidRPr="0068439A" w:rsidRDefault="004A51CA" w:rsidP="004A51CA">
      <w:pPr>
        <w:pStyle w:val="Caption"/>
        <w:keepNext/>
        <w:jc w:val="center"/>
      </w:pPr>
      <w:bookmarkStart w:id="74" w:name="_Toc39240223"/>
      <w:bookmarkStart w:id="75" w:name="_Toc42091618"/>
      <w:bookmarkStart w:id="76" w:name="_Toc37082487"/>
      <w:r w:rsidRPr="0068439A">
        <w:t xml:space="preserve">Table </w:t>
      </w:r>
      <w:fldSimple w:instr=" SEQ Table \* ARABIC ">
        <w:r w:rsidR="00A9085E">
          <w:rPr>
            <w:noProof/>
          </w:rPr>
          <w:t>1</w:t>
        </w:r>
      </w:fldSimple>
      <w:r w:rsidRPr="0068439A">
        <w:t>: Measurement plan for spectroradiometer</w:t>
      </w:r>
      <w:r w:rsidR="009468E1" w:rsidRPr="0068439A">
        <w:t xml:space="preserve"> </w:t>
      </w:r>
      <w:r w:rsidR="006C41BF" w:rsidRPr="0068439A">
        <w:t>calibration</w:t>
      </w:r>
      <w:r w:rsidR="00E82E5B" w:rsidRPr="0068439A">
        <w:t xml:space="preserve"> </w:t>
      </w:r>
      <w:r w:rsidR="009836DB" w:rsidRPr="0068439A">
        <w:fldChar w:fldCharType="begin" w:fldLock="1"/>
      </w:r>
      <w:r w:rsidR="00905D74">
        <w:instrText>ADDIN CSL_CITATION {"citationItems":[{"id":"ITEM-1","itemData":{"DOI":"10.1016/j.rse.2007.08.001","ISSN":"00344257","abstract":"This paper reviews developments in the science of field spectroscopy, focusing on the last twenty years in particular. During this period field spectroscopy has become established as an important technique for characterising the reflectance of natural surfaces in situ, for supporting the vicarious calibration of airborne and satellite sensors, and for providing a means of scaling-up measurements from small areas (e.g. leaves, rocks) to composite scenes (e.g. vegetation canopies), and ultimately to pixels. This paper describes the physical basis of the subject and evaluates the different methods and instruments which have been employed across a range of studies. The development and use of field goniometers is described, and related to methods for estimating the bidirectional reflectance distribution function (BRDF) from directional reflectance measurements in the field. The paper also considers the practical aspects of field spectroscopy, and identifies a number of factors affecting the useability of field spectroradiometers, including the weight and cost of the instruments, limitations of some commonly used methodologies and practical issues such as the legibility of displays and limited battery life. The prospects for the future of field spectroscopy are considered in relation to the increasingly important contribution that field spectral data will make to EO-based global measurement and monitoring systems, specifically through their assimilation into numerical models. However, for this to be achieved it is essential that the data are of high quality, with stated levels of accuracy and uncertainty, and that common protocols are developed and maintained to ensure the long-term value of field spectroscopic data. The importance of employing a precise terminology for describing the geometric configuration of measurements is highlighted in relation to issues of repeatability and reproducibility. Through such refinements in methodology, field spectroscopy will establish its credentials as a reliable method of environmental measurement, underpinning quantitative Earth observation and its applications in the environmental and Earth sciences. © 2007 Elsevier Inc. All rights reserved.","author":[{"dropping-particle":"","family":"Milton","given":"Edward J.","non-dropping-particle":"","parse-names":false,"suffix":""},{"dropping-particle":"","family":"Schaepman","given":"Michael E.","non-dropping-particle":"","parse-names":false,"suffix":""},{"dropping-particle":"","family":"Anderson","given":"Karen","non-dropping-particle":"","parse-names":false,"suffix":""},{"dropping-particle":"","family":"Kneubühler","given":"Mathias","non-dropping-particle":"","parse-names":false,"suffix":""},{"dropping-particle":"","family":"Fox","given":"Nigel","non-dropping-particle":"","parse-names":false,"suffix":""}],"container-title":"Remote Sensing of Environment","id":"ITEM-1","issue":"SUPPL. 1","issued":{"date-parts":[["2009"]]},"page":"S92-S109","publisher":"Elsevier Inc.","title":"Progress in field spectroscopy","type":"article-journal","volume":"113"},"uris":["http://www.mendeley.com/documents/?uuid=2d3b642f-b056-4d8a-ab5c-5647ce30842b"]}],"mendeley":{"formattedCitation":"[27]","plainTextFormattedCitation":"[27]","previouslyFormattedCitation":"[27]"},"properties":{"noteIndex":0},"schema":"https://github.com/citation-style-language/schema/raw/master/csl-citation.json"}</w:instrText>
      </w:r>
      <w:r w:rsidR="009836DB" w:rsidRPr="0068439A">
        <w:fldChar w:fldCharType="separate"/>
      </w:r>
      <w:bookmarkEnd w:id="74"/>
      <w:r w:rsidR="00795C04" w:rsidRPr="00795C04">
        <w:rPr>
          <w:i w:val="0"/>
          <w:noProof/>
        </w:rPr>
        <w:t>[27]</w:t>
      </w:r>
      <w:r w:rsidR="009836DB" w:rsidRPr="0068439A">
        <w:fldChar w:fldCharType="end"/>
      </w:r>
      <w:r w:rsidR="000859AB" w:rsidRPr="0068439A">
        <w:t>.</w:t>
      </w:r>
      <w:bookmarkEnd w:id="75"/>
      <w:r w:rsidR="009836DB" w:rsidRPr="0068439A">
        <w:t xml:space="preserve"> </w:t>
      </w:r>
      <w:bookmarkEnd w:id="76"/>
    </w:p>
    <w:tbl>
      <w:tblPr>
        <w:tblStyle w:val="TableGrid"/>
        <w:tblW w:w="0" w:type="auto"/>
        <w:tblLook w:val="04A0" w:firstRow="1" w:lastRow="0" w:firstColumn="1" w:lastColumn="0" w:noHBand="0" w:noVBand="1"/>
      </w:tblPr>
      <w:tblGrid>
        <w:gridCol w:w="4390"/>
        <w:gridCol w:w="4626"/>
      </w:tblGrid>
      <w:tr w:rsidR="004A51CA" w:rsidRPr="00A31B1C" w14:paraId="5BDB4238" w14:textId="77777777" w:rsidTr="00075B09">
        <w:trPr>
          <w:trHeight w:val="375"/>
        </w:trPr>
        <w:tc>
          <w:tcPr>
            <w:tcW w:w="4390" w:type="dxa"/>
            <w:vAlign w:val="center"/>
          </w:tcPr>
          <w:p w14:paraId="2E55A1C0" w14:textId="729A6BA5" w:rsidR="004A51CA" w:rsidRPr="00A31B1C" w:rsidRDefault="004A51CA" w:rsidP="00075B09">
            <w:pPr>
              <w:rPr>
                <w:b/>
                <w:bCs/>
                <w:sz w:val="20"/>
                <w:szCs w:val="20"/>
              </w:rPr>
            </w:pPr>
            <w:r w:rsidRPr="00A31B1C">
              <w:rPr>
                <w:b/>
                <w:bCs/>
                <w:sz w:val="20"/>
                <w:szCs w:val="20"/>
              </w:rPr>
              <w:t>Major Measurement Plan</w:t>
            </w:r>
          </w:p>
        </w:tc>
        <w:tc>
          <w:tcPr>
            <w:tcW w:w="4626" w:type="dxa"/>
            <w:vAlign w:val="center"/>
          </w:tcPr>
          <w:p w14:paraId="262B07E9" w14:textId="69212755" w:rsidR="004A51CA" w:rsidRPr="00A31B1C" w:rsidRDefault="00123329" w:rsidP="00075B09">
            <w:pPr>
              <w:rPr>
                <w:b/>
                <w:bCs/>
                <w:sz w:val="20"/>
                <w:szCs w:val="20"/>
              </w:rPr>
            </w:pPr>
            <w:r w:rsidRPr="00A31B1C">
              <w:rPr>
                <w:b/>
                <w:bCs/>
                <w:sz w:val="20"/>
                <w:szCs w:val="20"/>
              </w:rPr>
              <w:t>Considerations</w:t>
            </w:r>
          </w:p>
        </w:tc>
      </w:tr>
      <w:tr w:rsidR="004A51CA" w:rsidRPr="00A31B1C" w14:paraId="02FF3523" w14:textId="77777777" w:rsidTr="00075B09">
        <w:tc>
          <w:tcPr>
            <w:tcW w:w="4390" w:type="dxa"/>
            <w:vAlign w:val="center"/>
          </w:tcPr>
          <w:p w14:paraId="0588509D" w14:textId="789FBB39" w:rsidR="004A51CA" w:rsidRPr="00A31B1C" w:rsidRDefault="004A51CA" w:rsidP="00075B09">
            <w:pPr>
              <w:rPr>
                <w:sz w:val="18"/>
                <w:szCs w:val="18"/>
              </w:rPr>
            </w:pPr>
            <w:r w:rsidRPr="00A31B1C">
              <w:rPr>
                <w:sz w:val="18"/>
                <w:szCs w:val="18"/>
              </w:rPr>
              <w:t>Detailed description of the quantity to be measured including the accuracy desired</w:t>
            </w:r>
          </w:p>
        </w:tc>
        <w:tc>
          <w:tcPr>
            <w:tcW w:w="4626" w:type="dxa"/>
          </w:tcPr>
          <w:p w14:paraId="02DE31C9" w14:textId="77777777" w:rsidR="004A51CA" w:rsidRPr="00A31B1C" w:rsidRDefault="004A51CA" w:rsidP="009B3F5A">
            <w:pPr>
              <w:pStyle w:val="ListParagraph"/>
              <w:numPr>
                <w:ilvl w:val="0"/>
                <w:numId w:val="24"/>
              </w:numPr>
              <w:ind w:left="342" w:hanging="315"/>
              <w:rPr>
                <w:i/>
                <w:iCs/>
                <w:sz w:val="18"/>
                <w:szCs w:val="18"/>
              </w:rPr>
            </w:pPr>
            <w:r w:rsidRPr="00A31B1C">
              <w:rPr>
                <w:i/>
                <w:iCs/>
                <w:sz w:val="18"/>
                <w:szCs w:val="18"/>
              </w:rPr>
              <w:t>Quantity to be measured</w:t>
            </w:r>
          </w:p>
          <w:p w14:paraId="201068D6" w14:textId="77777777" w:rsidR="004A51CA" w:rsidRPr="00A31B1C" w:rsidRDefault="004A51CA" w:rsidP="009B3F5A">
            <w:pPr>
              <w:pStyle w:val="ListParagraph"/>
              <w:numPr>
                <w:ilvl w:val="0"/>
                <w:numId w:val="24"/>
              </w:numPr>
              <w:ind w:left="342" w:hanging="315"/>
              <w:rPr>
                <w:i/>
                <w:iCs/>
                <w:sz w:val="18"/>
                <w:szCs w:val="18"/>
              </w:rPr>
            </w:pPr>
            <w:r w:rsidRPr="00A31B1C">
              <w:rPr>
                <w:i/>
                <w:iCs/>
                <w:sz w:val="18"/>
                <w:szCs w:val="18"/>
              </w:rPr>
              <w:t>Wavelengths to be measured</w:t>
            </w:r>
          </w:p>
          <w:p w14:paraId="5EC5C814" w14:textId="77777777" w:rsidR="004A51CA" w:rsidRPr="00A31B1C" w:rsidRDefault="004A51CA" w:rsidP="009B3F5A">
            <w:pPr>
              <w:pStyle w:val="ListParagraph"/>
              <w:numPr>
                <w:ilvl w:val="0"/>
                <w:numId w:val="24"/>
              </w:numPr>
              <w:ind w:left="342" w:hanging="315"/>
              <w:rPr>
                <w:i/>
                <w:iCs/>
                <w:sz w:val="18"/>
                <w:szCs w:val="18"/>
              </w:rPr>
            </w:pPr>
            <w:r w:rsidRPr="00A31B1C">
              <w:rPr>
                <w:i/>
                <w:iCs/>
                <w:sz w:val="18"/>
                <w:szCs w:val="18"/>
              </w:rPr>
              <w:t>Measurement accuracy desired</w:t>
            </w:r>
          </w:p>
          <w:p w14:paraId="17CE267E" w14:textId="77777777" w:rsidR="004A51CA" w:rsidRPr="00A31B1C" w:rsidRDefault="004A51CA" w:rsidP="009B3F5A">
            <w:pPr>
              <w:pStyle w:val="ListParagraph"/>
              <w:numPr>
                <w:ilvl w:val="0"/>
                <w:numId w:val="24"/>
              </w:numPr>
              <w:ind w:left="342" w:hanging="315"/>
              <w:rPr>
                <w:i/>
                <w:iCs/>
                <w:sz w:val="18"/>
                <w:szCs w:val="18"/>
              </w:rPr>
            </w:pPr>
            <w:r w:rsidRPr="00A31B1C">
              <w:rPr>
                <w:i/>
                <w:iCs/>
                <w:sz w:val="18"/>
                <w:szCs w:val="18"/>
              </w:rPr>
              <w:t>Geometry of quantity</w:t>
            </w:r>
          </w:p>
          <w:p w14:paraId="06E61E7A" w14:textId="77777777" w:rsidR="004A51CA" w:rsidRPr="00A31B1C" w:rsidRDefault="004A51CA" w:rsidP="009B3F5A">
            <w:pPr>
              <w:pStyle w:val="ListParagraph"/>
              <w:numPr>
                <w:ilvl w:val="0"/>
                <w:numId w:val="24"/>
              </w:numPr>
              <w:ind w:left="342" w:hanging="315"/>
              <w:rPr>
                <w:i/>
                <w:iCs/>
                <w:sz w:val="18"/>
                <w:szCs w:val="18"/>
              </w:rPr>
            </w:pPr>
            <w:r w:rsidRPr="00A31B1C">
              <w:rPr>
                <w:i/>
                <w:iCs/>
                <w:sz w:val="18"/>
                <w:szCs w:val="18"/>
              </w:rPr>
              <w:t>Relative spectral distribution</w:t>
            </w:r>
          </w:p>
          <w:p w14:paraId="78CEAF76" w14:textId="77777777" w:rsidR="004A51CA" w:rsidRPr="00A31B1C" w:rsidRDefault="004A51CA" w:rsidP="009B3F5A">
            <w:pPr>
              <w:pStyle w:val="ListParagraph"/>
              <w:numPr>
                <w:ilvl w:val="0"/>
                <w:numId w:val="24"/>
              </w:numPr>
              <w:ind w:left="342" w:hanging="315"/>
              <w:rPr>
                <w:i/>
                <w:iCs/>
                <w:sz w:val="18"/>
                <w:szCs w:val="18"/>
              </w:rPr>
            </w:pPr>
            <w:r w:rsidRPr="00A31B1C">
              <w:rPr>
                <w:i/>
                <w:iCs/>
                <w:sz w:val="18"/>
                <w:szCs w:val="18"/>
              </w:rPr>
              <w:t>Approximate magnitude</w:t>
            </w:r>
          </w:p>
          <w:p w14:paraId="27504F24" w14:textId="39FC1461" w:rsidR="004A51CA" w:rsidRPr="00A31B1C" w:rsidRDefault="004A51CA" w:rsidP="009B3F5A">
            <w:pPr>
              <w:pStyle w:val="ListParagraph"/>
              <w:numPr>
                <w:ilvl w:val="0"/>
                <w:numId w:val="24"/>
              </w:numPr>
              <w:ind w:left="342" w:hanging="315"/>
              <w:rPr>
                <w:i/>
                <w:iCs/>
                <w:sz w:val="18"/>
                <w:szCs w:val="18"/>
              </w:rPr>
            </w:pPr>
            <w:r w:rsidRPr="00A31B1C">
              <w:rPr>
                <w:i/>
                <w:iCs/>
                <w:sz w:val="18"/>
                <w:szCs w:val="18"/>
              </w:rPr>
              <w:t>Stability</w:t>
            </w:r>
          </w:p>
          <w:p w14:paraId="59894A96" w14:textId="6F9CDF78" w:rsidR="004A51CA" w:rsidRPr="00A31B1C" w:rsidRDefault="004A51CA" w:rsidP="009B3F5A">
            <w:pPr>
              <w:pStyle w:val="ListParagraph"/>
              <w:numPr>
                <w:ilvl w:val="0"/>
                <w:numId w:val="24"/>
              </w:numPr>
              <w:ind w:left="342" w:hanging="315"/>
              <w:rPr>
                <w:i/>
                <w:iCs/>
                <w:sz w:val="18"/>
                <w:szCs w:val="18"/>
              </w:rPr>
            </w:pPr>
            <w:r w:rsidRPr="00A31B1C">
              <w:rPr>
                <w:i/>
                <w:iCs/>
                <w:sz w:val="18"/>
                <w:szCs w:val="18"/>
              </w:rPr>
              <w:t>Polarization</w:t>
            </w:r>
          </w:p>
        </w:tc>
      </w:tr>
      <w:tr w:rsidR="004A51CA" w:rsidRPr="00A31B1C" w14:paraId="56E5C705" w14:textId="77777777" w:rsidTr="00075B09">
        <w:tc>
          <w:tcPr>
            <w:tcW w:w="4390" w:type="dxa"/>
            <w:vAlign w:val="center"/>
          </w:tcPr>
          <w:p w14:paraId="13A62E9F" w14:textId="05E517F4" w:rsidR="004A51CA" w:rsidRPr="00A31B1C" w:rsidRDefault="004A51CA" w:rsidP="00075B09">
            <w:pPr>
              <w:rPr>
                <w:sz w:val="18"/>
                <w:szCs w:val="18"/>
              </w:rPr>
            </w:pPr>
            <w:r w:rsidRPr="00A31B1C">
              <w:rPr>
                <w:sz w:val="18"/>
                <w:szCs w:val="18"/>
              </w:rPr>
              <w:t>Identification of potential error sources and estimation of their magnitude (can also be according to specifications or literature search)</w:t>
            </w:r>
          </w:p>
        </w:tc>
        <w:tc>
          <w:tcPr>
            <w:tcW w:w="4626" w:type="dxa"/>
          </w:tcPr>
          <w:p w14:paraId="1B891ECA" w14:textId="27DD21E6" w:rsidR="004A51CA" w:rsidRPr="00A31B1C" w:rsidRDefault="00B154D3" w:rsidP="009B3F5A">
            <w:pPr>
              <w:pStyle w:val="ListParagraph"/>
              <w:numPr>
                <w:ilvl w:val="0"/>
                <w:numId w:val="25"/>
              </w:numPr>
              <w:ind w:left="310" w:hanging="283"/>
              <w:rPr>
                <w:i/>
                <w:iCs/>
                <w:sz w:val="18"/>
                <w:szCs w:val="18"/>
              </w:rPr>
            </w:pPr>
            <w:r w:rsidRPr="00A31B1C">
              <w:rPr>
                <w:i/>
                <w:iCs/>
                <w:sz w:val="18"/>
                <w:szCs w:val="18"/>
              </w:rPr>
              <w:t>Signal to noise</w:t>
            </w:r>
          </w:p>
          <w:p w14:paraId="3FE2A467" w14:textId="291E461D" w:rsidR="004A51CA" w:rsidRPr="00A31B1C" w:rsidRDefault="00BA2558" w:rsidP="009B3F5A">
            <w:pPr>
              <w:pStyle w:val="ListParagraph"/>
              <w:numPr>
                <w:ilvl w:val="0"/>
                <w:numId w:val="25"/>
              </w:numPr>
              <w:ind w:left="310" w:hanging="283"/>
              <w:rPr>
                <w:i/>
                <w:iCs/>
                <w:sz w:val="18"/>
                <w:szCs w:val="18"/>
              </w:rPr>
            </w:pPr>
            <w:r w:rsidRPr="00A31B1C">
              <w:rPr>
                <w:i/>
                <w:iCs/>
                <w:sz w:val="18"/>
                <w:szCs w:val="18"/>
              </w:rPr>
              <w:t>Non</w:t>
            </w:r>
            <w:r w:rsidR="00B154D3" w:rsidRPr="00A31B1C">
              <w:rPr>
                <w:i/>
                <w:iCs/>
                <w:sz w:val="18"/>
                <w:szCs w:val="18"/>
              </w:rPr>
              <w:t>-</w:t>
            </w:r>
            <w:r w:rsidRPr="00A31B1C">
              <w:rPr>
                <w:i/>
                <w:iCs/>
                <w:sz w:val="18"/>
                <w:szCs w:val="18"/>
              </w:rPr>
              <w:t>linearity</w:t>
            </w:r>
          </w:p>
          <w:p w14:paraId="712597DA"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t>Directional effects</w:t>
            </w:r>
          </w:p>
          <w:p w14:paraId="6A2565F2"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t>Spectral scattering</w:t>
            </w:r>
          </w:p>
          <w:p w14:paraId="4C23B6B3"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lastRenderedPageBreak/>
              <w:t>Spectral distortion</w:t>
            </w:r>
          </w:p>
          <w:p w14:paraId="2591B4C4"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t>Polarization effects</w:t>
            </w:r>
          </w:p>
          <w:p w14:paraId="43218D7B"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t>Size-of-source effect</w:t>
            </w:r>
          </w:p>
          <w:p w14:paraId="293EC01F"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t>Wavelength instability</w:t>
            </w:r>
          </w:p>
          <w:p w14:paraId="3A82D3CB"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t>Detector instability</w:t>
            </w:r>
          </w:p>
          <w:p w14:paraId="215A2A1B"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t>Uncertainty of the standards</w:t>
            </w:r>
          </w:p>
          <w:p w14:paraId="7107841B"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t>Instability of the standard</w:t>
            </w:r>
          </w:p>
          <w:p w14:paraId="42815EDA" w14:textId="77777777" w:rsidR="004A51CA" w:rsidRPr="00A31B1C" w:rsidRDefault="004A51CA" w:rsidP="009B3F5A">
            <w:pPr>
              <w:pStyle w:val="ListParagraph"/>
              <w:numPr>
                <w:ilvl w:val="0"/>
                <w:numId w:val="25"/>
              </w:numPr>
              <w:ind w:left="310" w:hanging="283"/>
              <w:rPr>
                <w:i/>
                <w:iCs/>
                <w:sz w:val="18"/>
                <w:szCs w:val="18"/>
              </w:rPr>
            </w:pPr>
            <w:r w:rsidRPr="00A31B1C">
              <w:rPr>
                <w:i/>
                <w:iCs/>
                <w:sz w:val="18"/>
                <w:szCs w:val="18"/>
              </w:rPr>
              <w:t>Instability of the quantity being measured</w:t>
            </w:r>
          </w:p>
          <w:p w14:paraId="6957585D" w14:textId="1CD1887E" w:rsidR="004A51CA" w:rsidRPr="00A31B1C" w:rsidRDefault="004A51CA" w:rsidP="009B3F5A">
            <w:pPr>
              <w:pStyle w:val="ListParagraph"/>
              <w:numPr>
                <w:ilvl w:val="0"/>
                <w:numId w:val="25"/>
              </w:numPr>
              <w:ind w:left="310" w:hanging="283"/>
              <w:rPr>
                <w:i/>
                <w:iCs/>
                <w:sz w:val="18"/>
                <w:szCs w:val="18"/>
              </w:rPr>
            </w:pPr>
            <w:r w:rsidRPr="00A31B1C">
              <w:rPr>
                <w:i/>
                <w:iCs/>
                <w:sz w:val="18"/>
                <w:szCs w:val="18"/>
              </w:rPr>
              <w:t>Noise in the measurement data</w:t>
            </w:r>
          </w:p>
        </w:tc>
      </w:tr>
      <w:tr w:rsidR="004A51CA" w:rsidRPr="00A31B1C" w14:paraId="0C459254" w14:textId="77777777" w:rsidTr="00075B09">
        <w:tc>
          <w:tcPr>
            <w:tcW w:w="4390" w:type="dxa"/>
            <w:vAlign w:val="center"/>
          </w:tcPr>
          <w:p w14:paraId="4810DF7C" w14:textId="2F84AC36" w:rsidR="004A51CA" w:rsidRPr="00A31B1C" w:rsidRDefault="004A51CA" w:rsidP="00075B09">
            <w:pPr>
              <w:rPr>
                <w:sz w:val="18"/>
                <w:szCs w:val="18"/>
              </w:rPr>
            </w:pPr>
            <w:r w:rsidRPr="00A31B1C">
              <w:rPr>
                <w:sz w:val="18"/>
                <w:szCs w:val="18"/>
              </w:rPr>
              <w:lastRenderedPageBreak/>
              <w:t>Selection of the radiance standard</w:t>
            </w:r>
          </w:p>
        </w:tc>
        <w:tc>
          <w:tcPr>
            <w:tcW w:w="4626" w:type="dxa"/>
          </w:tcPr>
          <w:p w14:paraId="4A5A7BA0" w14:textId="4DED8D09" w:rsidR="004A51CA" w:rsidRPr="00A31B1C" w:rsidRDefault="004A51CA" w:rsidP="009B3F5A">
            <w:pPr>
              <w:pStyle w:val="ListParagraph"/>
              <w:numPr>
                <w:ilvl w:val="0"/>
                <w:numId w:val="26"/>
              </w:numPr>
              <w:ind w:left="310" w:hanging="283"/>
              <w:rPr>
                <w:i/>
                <w:iCs/>
                <w:sz w:val="18"/>
                <w:szCs w:val="18"/>
              </w:rPr>
            </w:pPr>
            <w:r w:rsidRPr="00A31B1C">
              <w:rPr>
                <w:i/>
                <w:iCs/>
                <w:sz w:val="18"/>
                <w:szCs w:val="18"/>
              </w:rPr>
              <w:t>Source standard</w:t>
            </w:r>
          </w:p>
        </w:tc>
      </w:tr>
      <w:tr w:rsidR="004A51CA" w:rsidRPr="00A31B1C" w14:paraId="0B8AFBFF" w14:textId="77777777" w:rsidTr="00075B09">
        <w:tc>
          <w:tcPr>
            <w:tcW w:w="4390" w:type="dxa"/>
            <w:vAlign w:val="center"/>
          </w:tcPr>
          <w:p w14:paraId="640B54E3" w14:textId="5ACCC27C" w:rsidR="004A51CA" w:rsidRPr="00A31B1C" w:rsidRDefault="004A51CA" w:rsidP="00075B09">
            <w:pPr>
              <w:rPr>
                <w:sz w:val="18"/>
                <w:szCs w:val="18"/>
              </w:rPr>
            </w:pPr>
            <w:r w:rsidRPr="00A31B1C">
              <w:rPr>
                <w:sz w:val="18"/>
                <w:szCs w:val="18"/>
              </w:rPr>
              <w:t>Selection of the spectroradiometer</w:t>
            </w:r>
          </w:p>
        </w:tc>
        <w:tc>
          <w:tcPr>
            <w:tcW w:w="4626" w:type="dxa"/>
          </w:tcPr>
          <w:p w14:paraId="504DEEEE" w14:textId="34F32EA8" w:rsidR="004A51CA" w:rsidRPr="00A31B1C" w:rsidRDefault="004A51CA" w:rsidP="009B3F5A">
            <w:pPr>
              <w:pStyle w:val="ListParagraph"/>
              <w:numPr>
                <w:ilvl w:val="0"/>
                <w:numId w:val="26"/>
              </w:numPr>
              <w:ind w:left="310" w:hanging="283"/>
              <w:rPr>
                <w:i/>
                <w:iCs/>
                <w:sz w:val="18"/>
                <w:szCs w:val="18"/>
              </w:rPr>
            </w:pPr>
            <w:r w:rsidRPr="00A31B1C">
              <w:rPr>
                <w:i/>
                <w:iCs/>
                <w:sz w:val="18"/>
                <w:szCs w:val="18"/>
              </w:rPr>
              <w:t xml:space="preserve">Selecting the </w:t>
            </w:r>
            <w:r w:rsidR="00BA2558" w:rsidRPr="00A31B1C">
              <w:rPr>
                <w:i/>
                <w:iCs/>
                <w:sz w:val="18"/>
                <w:szCs w:val="18"/>
              </w:rPr>
              <w:t>fore optics</w:t>
            </w:r>
          </w:p>
          <w:p w14:paraId="21C48765" w14:textId="21349CEF" w:rsidR="004A51CA" w:rsidRPr="00A31B1C" w:rsidRDefault="004A51CA" w:rsidP="009B3F5A">
            <w:pPr>
              <w:pStyle w:val="ListParagraph"/>
              <w:numPr>
                <w:ilvl w:val="0"/>
                <w:numId w:val="26"/>
              </w:numPr>
              <w:ind w:left="310" w:hanging="283"/>
              <w:rPr>
                <w:i/>
                <w:iCs/>
                <w:sz w:val="18"/>
                <w:szCs w:val="18"/>
              </w:rPr>
            </w:pPr>
            <w:r w:rsidRPr="00A31B1C">
              <w:rPr>
                <w:i/>
                <w:iCs/>
                <w:sz w:val="18"/>
                <w:szCs w:val="18"/>
              </w:rPr>
              <w:t>Selecting the system setup</w:t>
            </w:r>
          </w:p>
        </w:tc>
      </w:tr>
      <w:tr w:rsidR="004A51CA" w:rsidRPr="00A31B1C" w14:paraId="46F6621B" w14:textId="77777777" w:rsidTr="00075B09">
        <w:tc>
          <w:tcPr>
            <w:tcW w:w="4390" w:type="dxa"/>
            <w:vAlign w:val="center"/>
          </w:tcPr>
          <w:p w14:paraId="6DF211FE" w14:textId="7F74B4FA" w:rsidR="004A51CA" w:rsidRPr="00A31B1C" w:rsidRDefault="004A51CA" w:rsidP="00075B09">
            <w:pPr>
              <w:rPr>
                <w:sz w:val="18"/>
                <w:szCs w:val="18"/>
              </w:rPr>
            </w:pPr>
            <w:r w:rsidRPr="00A31B1C">
              <w:rPr>
                <w:sz w:val="18"/>
                <w:szCs w:val="18"/>
              </w:rPr>
              <w:t>Select the wavelength standard</w:t>
            </w:r>
          </w:p>
        </w:tc>
        <w:tc>
          <w:tcPr>
            <w:tcW w:w="4626" w:type="dxa"/>
          </w:tcPr>
          <w:p w14:paraId="6172FCAC"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Line irradiance or radiance</w:t>
            </w:r>
          </w:p>
          <w:p w14:paraId="74968BDE"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Separation from neighbouring lines</w:t>
            </w:r>
          </w:p>
          <w:p w14:paraId="7AA92B7D" w14:textId="6A505E3C" w:rsidR="004A51CA" w:rsidRPr="00A31B1C" w:rsidRDefault="004A51CA" w:rsidP="009B3F5A">
            <w:pPr>
              <w:pStyle w:val="ListParagraph"/>
              <w:numPr>
                <w:ilvl w:val="0"/>
                <w:numId w:val="26"/>
              </w:numPr>
              <w:ind w:left="310" w:hanging="283"/>
              <w:rPr>
                <w:i/>
                <w:iCs/>
                <w:sz w:val="18"/>
                <w:szCs w:val="18"/>
              </w:rPr>
            </w:pPr>
            <w:r w:rsidRPr="00A31B1C">
              <w:rPr>
                <w:i/>
                <w:iCs/>
                <w:sz w:val="18"/>
                <w:szCs w:val="18"/>
              </w:rPr>
              <w:t>Number and distribution of lines</w:t>
            </w:r>
          </w:p>
        </w:tc>
      </w:tr>
      <w:tr w:rsidR="004A51CA" w:rsidRPr="00A31B1C" w14:paraId="734466FB" w14:textId="77777777" w:rsidTr="00075B09">
        <w:tc>
          <w:tcPr>
            <w:tcW w:w="4390" w:type="dxa"/>
            <w:vAlign w:val="center"/>
          </w:tcPr>
          <w:p w14:paraId="751E7DD9" w14:textId="530DDF47" w:rsidR="004A51CA" w:rsidRPr="00A31B1C" w:rsidRDefault="004A51CA" w:rsidP="00075B09">
            <w:pPr>
              <w:rPr>
                <w:sz w:val="18"/>
                <w:szCs w:val="18"/>
              </w:rPr>
            </w:pPr>
            <w:r w:rsidRPr="00A31B1C">
              <w:rPr>
                <w:sz w:val="18"/>
                <w:szCs w:val="18"/>
              </w:rPr>
              <w:t>Instrument assembly and preliminary checks</w:t>
            </w:r>
          </w:p>
        </w:tc>
        <w:tc>
          <w:tcPr>
            <w:tcW w:w="4626" w:type="dxa"/>
          </w:tcPr>
          <w:p w14:paraId="67A17132"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Establishing the optical axis</w:t>
            </w:r>
          </w:p>
          <w:p w14:paraId="11CE9A6E" w14:textId="070773E2" w:rsidR="004A51CA" w:rsidRPr="00A31B1C" w:rsidRDefault="004A51CA" w:rsidP="009B3F5A">
            <w:pPr>
              <w:pStyle w:val="ListParagraph"/>
              <w:numPr>
                <w:ilvl w:val="0"/>
                <w:numId w:val="26"/>
              </w:numPr>
              <w:ind w:left="310" w:hanging="283"/>
              <w:rPr>
                <w:i/>
                <w:iCs/>
                <w:sz w:val="18"/>
                <w:szCs w:val="18"/>
              </w:rPr>
            </w:pPr>
            <w:r w:rsidRPr="00A31B1C">
              <w:rPr>
                <w:i/>
                <w:iCs/>
                <w:sz w:val="18"/>
                <w:szCs w:val="18"/>
              </w:rPr>
              <w:t xml:space="preserve">Setting up the </w:t>
            </w:r>
            <w:r w:rsidR="00BA2558" w:rsidRPr="00A31B1C">
              <w:rPr>
                <w:i/>
                <w:iCs/>
                <w:sz w:val="18"/>
                <w:szCs w:val="18"/>
              </w:rPr>
              <w:t>fore optics</w:t>
            </w:r>
          </w:p>
          <w:p w14:paraId="656B77A8"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Checking the output signal</w:t>
            </w:r>
          </w:p>
          <w:p w14:paraId="2DCED815" w14:textId="385344D5" w:rsidR="004A51CA" w:rsidRPr="00A31B1C" w:rsidRDefault="004A51CA" w:rsidP="009B3F5A">
            <w:pPr>
              <w:pStyle w:val="ListParagraph"/>
              <w:numPr>
                <w:ilvl w:val="0"/>
                <w:numId w:val="26"/>
              </w:numPr>
              <w:ind w:left="310" w:hanging="283"/>
              <w:rPr>
                <w:i/>
                <w:iCs/>
                <w:sz w:val="18"/>
                <w:szCs w:val="18"/>
              </w:rPr>
            </w:pPr>
            <w:r w:rsidRPr="00A31B1C">
              <w:rPr>
                <w:i/>
                <w:iCs/>
                <w:sz w:val="18"/>
                <w:szCs w:val="18"/>
              </w:rPr>
              <w:t>Checking the wavelength re</w:t>
            </w:r>
            <w:r w:rsidR="00075B09" w:rsidRPr="00A31B1C">
              <w:rPr>
                <w:i/>
                <w:iCs/>
                <w:sz w:val="18"/>
                <w:szCs w:val="18"/>
              </w:rPr>
              <w:t>a</w:t>
            </w:r>
            <w:r w:rsidRPr="00A31B1C">
              <w:rPr>
                <w:i/>
                <w:iCs/>
                <w:sz w:val="18"/>
                <w:szCs w:val="18"/>
              </w:rPr>
              <w:t>dout</w:t>
            </w:r>
          </w:p>
        </w:tc>
      </w:tr>
      <w:tr w:rsidR="004A51CA" w:rsidRPr="00A31B1C" w14:paraId="56322413" w14:textId="77777777" w:rsidTr="00075B09">
        <w:tc>
          <w:tcPr>
            <w:tcW w:w="4390" w:type="dxa"/>
            <w:vAlign w:val="center"/>
          </w:tcPr>
          <w:p w14:paraId="222FA4B8" w14:textId="4DA8C247" w:rsidR="004A51CA" w:rsidRPr="00A31B1C" w:rsidRDefault="004A51CA" w:rsidP="00075B09">
            <w:pPr>
              <w:rPr>
                <w:sz w:val="18"/>
                <w:szCs w:val="18"/>
              </w:rPr>
            </w:pPr>
            <w:r w:rsidRPr="00A31B1C">
              <w:rPr>
                <w:sz w:val="18"/>
                <w:szCs w:val="18"/>
              </w:rPr>
              <w:t>Characterize the spectroradiometer for all potential errors</w:t>
            </w:r>
          </w:p>
        </w:tc>
        <w:tc>
          <w:tcPr>
            <w:tcW w:w="4626" w:type="dxa"/>
          </w:tcPr>
          <w:p w14:paraId="4D762B79" w14:textId="5626C2DC" w:rsidR="004A51CA" w:rsidRPr="00A31B1C" w:rsidRDefault="004A51CA" w:rsidP="009B3F5A">
            <w:pPr>
              <w:pStyle w:val="ListParagraph"/>
              <w:numPr>
                <w:ilvl w:val="0"/>
                <w:numId w:val="26"/>
              </w:numPr>
              <w:ind w:left="310" w:hanging="283"/>
              <w:rPr>
                <w:i/>
                <w:iCs/>
                <w:sz w:val="18"/>
                <w:szCs w:val="18"/>
              </w:rPr>
            </w:pPr>
            <w:r w:rsidRPr="00A31B1C">
              <w:rPr>
                <w:i/>
                <w:iCs/>
                <w:sz w:val="18"/>
                <w:szCs w:val="18"/>
              </w:rPr>
              <w:t>SNR</w:t>
            </w:r>
            <w:r w:rsidR="003B0354" w:rsidRPr="00A31B1C">
              <w:rPr>
                <w:i/>
                <w:iCs/>
                <w:sz w:val="18"/>
                <w:szCs w:val="18"/>
              </w:rPr>
              <w:t xml:space="preserve"> </w:t>
            </w:r>
            <w:r w:rsidRPr="00A31B1C">
              <w:rPr>
                <w:i/>
                <w:iCs/>
                <w:sz w:val="18"/>
                <w:szCs w:val="18"/>
              </w:rPr>
              <w:t>and dark current</w:t>
            </w:r>
          </w:p>
          <w:p w14:paraId="1F653B15"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Wavelength characterization</w:t>
            </w:r>
          </w:p>
          <w:p w14:paraId="3350B598"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Non-linearity characterization</w:t>
            </w:r>
          </w:p>
          <w:p w14:paraId="569256D9"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Directional and positional characterization</w:t>
            </w:r>
          </w:p>
          <w:p w14:paraId="34339295"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Spectral scattering characterization</w:t>
            </w:r>
          </w:p>
          <w:p w14:paraId="3B2B392C"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FOV</w:t>
            </w:r>
          </w:p>
          <w:p w14:paraId="52992652"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Polarization characterization</w:t>
            </w:r>
          </w:p>
          <w:p w14:paraId="44BA418B" w14:textId="6FD97797" w:rsidR="004A51CA" w:rsidRPr="00A31B1C" w:rsidRDefault="004A51CA" w:rsidP="009B3F5A">
            <w:pPr>
              <w:pStyle w:val="ListParagraph"/>
              <w:numPr>
                <w:ilvl w:val="0"/>
                <w:numId w:val="26"/>
              </w:numPr>
              <w:ind w:left="310" w:hanging="283"/>
              <w:rPr>
                <w:i/>
                <w:iCs/>
                <w:sz w:val="18"/>
                <w:szCs w:val="18"/>
              </w:rPr>
            </w:pPr>
            <w:r w:rsidRPr="00A31B1C">
              <w:rPr>
                <w:i/>
                <w:iCs/>
                <w:sz w:val="18"/>
                <w:szCs w:val="18"/>
              </w:rPr>
              <w:t>Size of source characterization</w:t>
            </w:r>
          </w:p>
          <w:p w14:paraId="18CEF24D" w14:textId="0B186D01" w:rsidR="004A51CA" w:rsidRPr="00A31B1C" w:rsidRDefault="004A51CA" w:rsidP="009B3F5A">
            <w:pPr>
              <w:pStyle w:val="ListParagraph"/>
              <w:numPr>
                <w:ilvl w:val="0"/>
                <w:numId w:val="26"/>
              </w:numPr>
              <w:ind w:left="310" w:hanging="283"/>
              <w:rPr>
                <w:i/>
                <w:iCs/>
                <w:sz w:val="18"/>
                <w:szCs w:val="18"/>
              </w:rPr>
            </w:pPr>
            <w:r w:rsidRPr="00A31B1C">
              <w:rPr>
                <w:i/>
                <w:iCs/>
                <w:sz w:val="18"/>
                <w:szCs w:val="18"/>
              </w:rPr>
              <w:t>Temperature characterization</w:t>
            </w:r>
          </w:p>
        </w:tc>
      </w:tr>
      <w:tr w:rsidR="004A51CA" w:rsidRPr="00A31B1C" w14:paraId="36DEA949" w14:textId="77777777" w:rsidTr="00075B09">
        <w:tc>
          <w:tcPr>
            <w:tcW w:w="4390" w:type="dxa"/>
            <w:vAlign w:val="center"/>
          </w:tcPr>
          <w:p w14:paraId="73149A54" w14:textId="7DBF4AC2" w:rsidR="004A51CA" w:rsidRPr="00A31B1C" w:rsidRDefault="004A51CA" w:rsidP="00075B09">
            <w:pPr>
              <w:rPr>
                <w:sz w:val="18"/>
                <w:szCs w:val="18"/>
              </w:rPr>
            </w:pPr>
            <w:r w:rsidRPr="00A31B1C">
              <w:rPr>
                <w:sz w:val="18"/>
                <w:szCs w:val="18"/>
              </w:rPr>
              <w:t>Select and characterize the measurement setup</w:t>
            </w:r>
          </w:p>
        </w:tc>
        <w:tc>
          <w:tcPr>
            <w:tcW w:w="4626" w:type="dxa"/>
          </w:tcPr>
          <w:p w14:paraId="38F69B1C" w14:textId="6360BE70" w:rsidR="004A51CA" w:rsidRPr="00A31B1C" w:rsidRDefault="004A51CA" w:rsidP="009B3F5A">
            <w:pPr>
              <w:pStyle w:val="ListParagraph"/>
              <w:numPr>
                <w:ilvl w:val="0"/>
                <w:numId w:val="26"/>
              </w:numPr>
              <w:ind w:left="310" w:hanging="283"/>
              <w:rPr>
                <w:i/>
                <w:iCs/>
                <w:sz w:val="18"/>
                <w:szCs w:val="18"/>
              </w:rPr>
            </w:pPr>
            <w:r w:rsidRPr="00A31B1C">
              <w:rPr>
                <w:i/>
                <w:iCs/>
                <w:sz w:val="18"/>
                <w:szCs w:val="18"/>
              </w:rPr>
              <w:t>Selection</w:t>
            </w:r>
          </w:p>
          <w:p w14:paraId="78718A97" w14:textId="7D019331" w:rsidR="004A51CA" w:rsidRPr="00A31B1C" w:rsidRDefault="004A51CA" w:rsidP="009B3F5A">
            <w:pPr>
              <w:pStyle w:val="ListParagraph"/>
              <w:numPr>
                <w:ilvl w:val="0"/>
                <w:numId w:val="26"/>
              </w:numPr>
              <w:ind w:left="310" w:hanging="283"/>
              <w:rPr>
                <w:i/>
                <w:iCs/>
                <w:sz w:val="18"/>
                <w:szCs w:val="18"/>
              </w:rPr>
            </w:pPr>
            <w:r w:rsidRPr="00A31B1C">
              <w:rPr>
                <w:i/>
                <w:iCs/>
                <w:sz w:val="18"/>
                <w:szCs w:val="18"/>
              </w:rPr>
              <w:t>Characterization</w:t>
            </w:r>
          </w:p>
        </w:tc>
      </w:tr>
      <w:tr w:rsidR="004A51CA" w:rsidRPr="00A31B1C" w14:paraId="6F5ABF94" w14:textId="77777777" w:rsidTr="00075B09">
        <w:tc>
          <w:tcPr>
            <w:tcW w:w="4390" w:type="dxa"/>
            <w:vAlign w:val="center"/>
          </w:tcPr>
          <w:p w14:paraId="38C7C650" w14:textId="5916C52C" w:rsidR="004A51CA" w:rsidRPr="00A31B1C" w:rsidRDefault="004A51CA" w:rsidP="00075B09">
            <w:pPr>
              <w:rPr>
                <w:sz w:val="18"/>
                <w:szCs w:val="18"/>
              </w:rPr>
            </w:pPr>
            <w:r w:rsidRPr="00A31B1C">
              <w:rPr>
                <w:sz w:val="18"/>
                <w:szCs w:val="18"/>
              </w:rPr>
              <w:t>Select the measurement design</w:t>
            </w:r>
          </w:p>
        </w:tc>
        <w:tc>
          <w:tcPr>
            <w:tcW w:w="4626" w:type="dxa"/>
          </w:tcPr>
          <w:p w14:paraId="630FC739" w14:textId="6DFB82A2" w:rsidR="004A51CA" w:rsidRPr="00A31B1C" w:rsidRDefault="004A51CA" w:rsidP="009B3F5A">
            <w:pPr>
              <w:pStyle w:val="ListParagraph"/>
              <w:numPr>
                <w:ilvl w:val="0"/>
                <w:numId w:val="26"/>
              </w:numPr>
              <w:ind w:left="310" w:hanging="283"/>
              <w:rPr>
                <w:i/>
                <w:iCs/>
                <w:sz w:val="18"/>
                <w:szCs w:val="18"/>
              </w:rPr>
            </w:pPr>
            <w:r w:rsidRPr="00A31B1C">
              <w:rPr>
                <w:i/>
                <w:iCs/>
                <w:sz w:val="18"/>
                <w:szCs w:val="18"/>
              </w:rPr>
              <w:t>Design</w:t>
            </w:r>
          </w:p>
        </w:tc>
      </w:tr>
      <w:tr w:rsidR="004A51CA" w:rsidRPr="00A31B1C" w14:paraId="24571DA7" w14:textId="77777777" w:rsidTr="00075B09">
        <w:tc>
          <w:tcPr>
            <w:tcW w:w="4390" w:type="dxa"/>
            <w:vAlign w:val="center"/>
          </w:tcPr>
          <w:p w14:paraId="2B1DB6A6" w14:textId="7EF45E46" w:rsidR="004A51CA" w:rsidRPr="00A31B1C" w:rsidRDefault="004A51CA" w:rsidP="00075B09">
            <w:pPr>
              <w:rPr>
                <w:sz w:val="18"/>
                <w:szCs w:val="18"/>
              </w:rPr>
            </w:pPr>
            <w:r w:rsidRPr="00A31B1C">
              <w:rPr>
                <w:sz w:val="18"/>
                <w:szCs w:val="18"/>
              </w:rPr>
              <w:t xml:space="preserve">Acquire the data and calculate the quantity </w:t>
            </w:r>
            <w:r w:rsidR="006409DF" w:rsidRPr="00A31B1C">
              <w:rPr>
                <w:sz w:val="18"/>
                <w:szCs w:val="18"/>
              </w:rPr>
              <w:t>desired</w:t>
            </w:r>
          </w:p>
        </w:tc>
        <w:tc>
          <w:tcPr>
            <w:tcW w:w="4626" w:type="dxa"/>
          </w:tcPr>
          <w:p w14:paraId="2DF4D333" w14:textId="17CD5EDB" w:rsidR="004A51CA" w:rsidRPr="00A31B1C" w:rsidRDefault="004A51CA" w:rsidP="009B3F5A">
            <w:pPr>
              <w:pStyle w:val="ListParagraph"/>
              <w:numPr>
                <w:ilvl w:val="0"/>
                <w:numId w:val="26"/>
              </w:numPr>
              <w:ind w:left="310" w:hanging="283"/>
              <w:rPr>
                <w:i/>
                <w:iCs/>
                <w:sz w:val="18"/>
                <w:szCs w:val="18"/>
              </w:rPr>
            </w:pPr>
            <w:r w:rsidRPr="00A31B1C">
              <w:rPr>
                <w:i/>
                <w:iCs/>
                <w:sz w:val="18"/>
                <w:szCs w:val="18"/>
              </w:rPr>
              <w:t>Carrying out the measurements</w:t>
            </w:r>
          </w:p>
        </w:tc>
      </w:tr>
      <w:tr w:rsidR="004A51CA" w:rsidRPr="00A31B1C" w14:paraId="3AEAB96B" w14:textId="77777777" w:rsidTr="00075B09">
        <w:tc>
          <w:tcPr>
            <w:tcW w:w="4390" w:type="dxa"/>
            <w:vAlign w:val="center"/>
          </w:tcPr>
          <w:p w14:paraId="14A93F63" w14:textId="269DC2DB" w:rsidR="004A51CA" w:rsidRPr="00A31B1C" w:rsidRDefault="004A51CA" w:rsidP="00075B09">
            <w:pPr>
              <w:rPr>
                <w:sz w:val="18"/>
                <w:szCs w:val="18"/>
              </w:rPr>
            </w:pPr>
            <w:r w:rsidRPr="00A31B1C">
              <w:rPr>
                <w:sz w:val="18"/>
                <w:szCs w:val="18"/>
              </w:rPr>
              <w:t>Prepare the uncertainty report</w:t>
            </w:r>
          </w:p>
        </w:tc>
        <w:tc>
          <w:tcPr>
            <w:tcW w:w="4626" w:type="dxa"/>
          </w:tcPr>
          <w:p w14:paraId="2D4D60D7"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All sources of uncertainty</w:t>
            </w:r>
          </w:p>
          <w:p w14:paraId="2D4B1893"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Error “Type A” or “Type B”</w:t>
            </w:r>
          </w:p>
          <w:p w14:paraId="0EE0B6BC"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Degrees of freedom</w:t>
            </w:r>
          </w:p>
          <w:p w14:paraId="612020F6"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Combined uncertainty</w:t>
            </w:r>
          </w:p>
          <w:p w14:paraId="10DD5F09" w14:textId="77777777" w:rsidR="004A51CA" w:rsidRPr="00A31B1C" w:rsidRDefault="004A51CA" w:rsidP="009B3F5A">
            <w:pPr>
              <w:pStyle w:val="ListParagraph"/>
              <w:numPr>
                <w:ilvl w:val="0"/>
                <w:numId w:val="26"/>
              </w:numPr>
              <w:ind w:left="310" w:hanging="283"/>
              <w:rPr>
                <w:i/>
                <w:iCs/>
                <w:sz w:val="18"/>
                <w:szCs w:val="18"/>
              </w:rPr>
            </w:pPr>
            <w:r w:rsidRPr="00A31B1C">
              <w:rPr>
                <w:i/>
                <w:iCs/>
                <w:sz w:val="18"/>
                <w:szCs w:val="18"/>
              </w:rPr>
              <w:t>Expanded uncertainty</w:t>
            </w:r>
          </w:p>
          <w:p w14:paraId="3BF180E6" w14:textId="5812439E" w:rsidR="004A51CA" w:rsidRPr="00A31B1C" w:rsidRDefault="004A51CA" w:rsidP="009B3F5A">
            <w:pPr>
              <w:pStyle w:val="ListParagraph"/>
              <w:numPr>
                <w:ilvl w:val="0"/>
                <w:numId w:val="26"/>
              </w:numPr>
              <w:ind w:left="310" w:hanging="283"/>
              <w:rPr>
                <w:i/>
                <w:iCs/>
                <w:sz w:val="18"/>
                <w:szCs w:val="18"/>
              </w:rPr>
            </w:pPr>
            <w:r w:rsidRPr="00A31B1C">
              <w:rPr>
                <w:i/>
                <w:iCs/>
                <w:sz w:val="18"/>
                <w:szCs w:val="18"/>
              </w:rPr>
              <w:t>Unidentified sources of uncertainty</w:t>
            </w:r>
          </w:p>
        </w:tc>
      </w:tr>
    </w:tbl>
    <w:p w14:paraId="4FE0E02F" w14:textId="01055720" w:rsidR="00955C67" w:rsidRDefault="00955C67" w:rsidP="00955C67">
      <w:pPr>
        <w:pStyle w:val="Heading3"/>
        <w:numPr>
          <w:ilvl w:val="0"/>
          <w:numId w:val="0"/>
        </w:numPr>
        <w:ind w:left="720"/>
      </w:pPr>
    </w:p>
    <w:p w14:paraId="44EC1741" w14:textId="77777777" w:rsidR="00955C67" w:rsidRPr="00955C67" w:rsidRDefault="00955C67" w:rsidP="00955C67"/>
    <w:p w14:paraId="2EC32BA6" w14:textId="0D6752D1" w:rsidR="002D1B87" w:rsidRPr="0068439A" w:rsidRDefault="00576E8E" w:rsidP="009B3F5A">
      <w:pPr>
        <w:pStyle w:val="Heading3"/>
        <w:numPr>
          <w:ilvl w:val="2"/>
          <w:numId w:val="1"/>
        </w:numPr>
      </w:pPr>
      <w:bookmarkStart w:id="77" w:name="_Toc42263029"/>
      <w:r w:rsidRPr="0068439A">
        <w:t xml:space="preserve">Spectroradiometer: </w:t>
      </w:r>
      <w:r w:rsidR="002D1B87" w:rsidRPr="0068439A">
        <w:t>Radiometric Calibration</w:t>
      </w:r>
      <w:bookmarkEnd w:id="77"/>
    </w:p>
    <w:p w14:paraId="4B90F326" w14:textId="0CBEEBE3" w:rsidR="002D1B87" w:rsidRPr="0068439A" w:rsidRDefault="002D1B87" w:rsidP="002D1B87"/>
    <w:p w14:paraId="3965D6A9" w14:textId="6F555DC4" w:rsidR="00C84539" w:rsidRPr="0068439A" w:rsidRDefault="00076FFC" w:rsidP="008D2B69">
      <w:pPr>
        <w:spacing w:line="360" w:lineRule="auto"/>
        <w:jc w:val="both"/>
        <w:rPr>
          <w:rFonts w:cstheme="minorHAnsi"/>
        </w:rPr>
      </w:pPr>
      <w:r w:rsidRPr="0068439A">
        <w:rPr>
          <w:rFonts w:cstheme="minorHAnsi"/>
        </w:rPr>
        <w:t>Radiometric calibration has been defined as the</w:t>
      </w:r>
      <w:r w:rsidR="005F7A82" w:rsidRPr="0068439A">
        <w:rPr>
          <w:rFonts w:cstheme="minorHAnsi"/>
        </w:rPr>
        <w:t xml:space="preserve"> </w:t>
      </w:r>
      <w:r w:rsidR="005F7A82" w:rsidRPr="0068439A">
        <w:rPr>
          <w:rFonts w:cstheme="minorHAnsi"/>
          <w:i/>
          <w:iCs/>
        </w:rPr>
        <w:t>“</w:t>
      </w:r>
      <w:r w:rsidR="00C84539" w:rsidRPr="0068439A">
        <w:rPr>
          <w:rFonts w:cstheme="minorHAnsi"/>
          <w:i/>
          <w:iCs/>
        </w:rPr>
        <w:t>conversion of raw digital numbers (DNs) recorded by detectors into the physical quantities of</w:t>
      </w:r>
      <w:r w:rsidR="00D97779" w:rsidRPr="0068439A">
        <w:rPr>
          <w:rFonts w:cstheme="minorHAnsi"/>
          <w:i/>
          <w:iCs/>
        </w:rPr>
        <w:t xml:space="preserve"> </w:t>
      </w:r>
      <w:r w:rsidR="00C84539" w:rsidRPr="0068439A">
        <w:rPr>
          <w:rFonts w:cstheme="minorHAnsi"/>
          <w:i/>
          <w:iCs/>
        </w:rPr>
        <w:t>sensor spectral radiance or reflectance</w:t>
      </w:r>
      <w:r w:rsidR="005F7A82" w:rsidRPr="0068439A">
        <w:rPr>
          <w:rFonts w:cstheme="minorHAnsi"/>
        </w:rPr>
        <w:t xml:space="preserve">” </w:t>
      </w:r>
      <w:r w:rsidR="00C84539" w:rsidRPr="0068439A">
        <w:rPr>
          <w:rFonts w:cstheme="minorHAnsi"/>
        </w:rPr>
        <w:t xml:space="preserve">by the Working Group on Calibration and Validation </w:t>
      </w:r>
      <w:r w:rsidR="0062686F">
        <w:rPr>
          <w:rFonts w:cstheme="minorHAnsi"/>
        </w:rPr>
        <w:t xml:space="preserve">(WGCV) </w:t>
      </w:r>
      <w:r w:rsidR="00C84539" w:rsidRPr="0068439A">
        <w:rPr>
          <w:rFonts w:cstheme="minorHAnsi"/>
        </w:rPr>
        <w:t>of the Committee on Earth Observation Satellites</w:t>
      </w:r>
      <w:r w:rsidR="0062686F">
        <w:rPr>
          <w:rFonts w:cstheme="minorHAnsi"/>
        </w:rPr>
        <w:t xml:space="preserve"> (CEOS</w:t>
      </w:r>
      <w:r w:rsidR="00A05F25">
        <w:rPr>
          <w:rFonts w:cstheme="minorHAnsi"/>
        </w:rPr>
        <w:t>)</w:t>
      </w:r>
      <w:r w:rsidR="002E0A91" w:rsidRPr="0068439A">
        <w:rPr>
          <w:rFonts w:cstheme="minorHAnsi"/>
        </w:rPr>
        <w:t xml:space="preserve"> </w:t>
      </w:r>
      <w:r w:rsidR="002E0A91" w:rsidRPr="0068439A">
        <w:rPr>
          <w:rFonts w:cstheme="minorHAnsi"/>
        </w:rPr>
        <w:fldChar w:fldCharType="begin" w:fldLock="1"/>
      </w:r>
      <w:r w:rsidR="00905D74">
        <w:rPr>
          <w:rFonts w:cstheme="minorHAnsi"/>
        </w:rPr>
        <w:instrText>ADDIN CSL_CITATION {"citationItems":[{"id":"ITEM-1","itemData":{"DOI":"10.1109/TGRS.2012.2211026","ISSN":"01962892","abstract":"Using the field imaging spectrometer system (FISS) recently developed by us, a new operational radiometric calibration (RC) model that takes into account three main adjustable sensor system settings, including the integration time (t), the aperture (F), and the detector temperature (T), is proposed. To better understand the influence of a single setting on the RC model, controlled experiments with one variable and two fixed settings were conducted and analyzed using a well-calibrated integrating sphere. Subsequently, a new variable was constructed with the ratio of t and F2 to determine the system-setting-based RC model, where the radiometric offset was derived from system noise estimated by keeping the FISS entrance slit from a light source in a dark environment. Finally, the model was evaluated using experimental calibration results from the integrating-sphere data and real vegetation data. The results indicated that standard and calculated radiances were consistent over most spectral wavelengths. The proposed RC model could be effectively applied not only for the FISS and other ground-based sensors but also for future Chinese-developed intelligent remote sensing satellite systems that can automatically modify imaging settings in line with specific requirements. © 2012 IEEE.","author":[{"dropping-particle":"","family":"Huang","given":"Changping","non-dropping-particle":"","parse-names":false,"suffix":""},{"dropping-particle":"","family":"Zhang","given":"Lifu","non-dropping-particle":"","parse-names":false,"suffix":""},{"dropping-particle":"","family":"Fang","given":"Junyong","non-dropping-particle":"","parse-names":false,"suffix":""},{"dropping-particle":"","family":"Tong","given":"Qingxi","non-dropping-particle":"","parse-names":false,"suffix":""}],"container-title":"IEEE Transactions on Geoscience and Remote Sensing","id":"ITEM-1","issue":"4","issued":{"date-parts":[["2013"]]},"page":"2465-2475","title":"A radiometric calibration model for the field imaging spectrometer system","type":"article-journal","volume":"51"},"uris":["http://www.mendeley.com/documents/?uuid=7077a1a2-c437-4d2c-b6ef-de3317aaf289"]}],"mendeley":{"formattedCitation":"[26]","plainTextFormattedCitation":"[26]","previouslyFormattedCitation":"[26]"},"properties":{"noteIndex":0},"schema":"https://github.com/citation-style-language/schema/raw/master/csl-citation.json"}</w:instrText>
      </w:r>
      <w:r w:rsidR="002E0A91" w:rsidRPr="0068439A">
        <w:rPr>
          <w:rFonts w:cstheme="minorHAnsi"/>
        </w:rPr>
        <w:fldChar w:fldCharType="separate"/>
      </w:r>
      <w:r w:rsidR="00795C04" w:rsidRPr="00795C04">
        <w:rPr>
          <w:rFonts w:cstheme="minorHAnsi"/>
          <w:noProof/>
        </w:rPr>
        <w:t>[26]</w:t>
      </w:r>
      <w:r w:rsidR="002E0A91" w:rsidRPr="0068439A">
        <w:rPr>
          <w:rFonts w:cstheme="minorHAnsi"/>
        </w:rPr>
        <w:fldChar w:fldCharType="end"/>
      </w:r>
      <w:r w:rsidR="00C84539" w:rsidRPr="0068439A">
        <w:rPr>
          <w:rFonts w:cstheme="minorHAnsi"/>
        </w:rPr>
        <w:t xml:space="preserve">. A </w:t>
      </w:r>
      <w:r w:rsidR="000859AB" w:rsidRPr="0068439A">
        <w:rPr>
          <w:rFonts w:cstheme="minorHAnsi"/>
        </w:rPr>
        <w:t>large</w:t>
      </w:r>
      <w:r w:rsidR="00C84539" w:rsidRPr="0068439A">
        <w:rPr>
          <w:rFonts w:cstheme="minorHAnsi"/>
        </w:rPr>
        <w:t xml:space="preserve"> number of radiometric calibration methods have been explored based on the assumption of a linear sensor</w:t>
      </w:r>
      <w:r w:rsidR="000859AB" w:rsidRPr="0068439A">
        <w:rPr>
          <w:rFonts w:cstheme="minorHAnsi"/>
        </w:rPr>
        <w:t xml:space="preserve"> response</w:t>
      </w:r>
      <w:r w:rsidR="00C84539" w:rsidRPr="0068439A">
        <w:rPr>
          <w:rFonts w:cstheme="minorHAnsi"/>
        </w:rPr>
        <w:t xml:space="preserve">, and they can be </w:t>
      </w:r>
      <w:r w:rsidR="00A05F25">
        <w:rPr>
          <w:rFonts w:cstheme="minorHAnsi"/>
        </w:rPr>
        <w:t>largely</w:t>
      </w:r>
      <w:r w:rsidR="00C84539" w:rsidRPr="0068439A">
        <w:rPr>
          <w:rFonts w:cstheme="minorHAnsi"/>
        </w:rPr>
        <w:t xml:space="preserve"> grouped into three stages: </w:t>
      </w:r>
      <w:r w:rsidR="00A05F25">
        <w:rPr>
          <w:rFonts w:cstheme="minorHAnsi"/>
        </w:rPr>
        <w:t xml:space="preserve">1) </w:t>
      </w:r>
      <w:r w:rsidR="002C08E0" w:rsidRPr="0068439A">
        <w:rPr>
          <w:rFonts w:cstheme="minorHAnsi"/>
        </w:rPr>
        <w:t>pre-flight</w:t>
      </w:r>
      <w:r w:rsidR="00C84539" w:rsidRPr="0068439A">
        <w:rPr>
          <w:rFonts w:cstheme="minorHAnsi"/>
        </w:rPr>
        <w:t xml:space="preserve"> calibration</w:t>
      </w:r>
      <w:r w:rsidR="00A05F25">
        <w:rPr>
          <w:rFonts w:cstheme="minorHAnsi"/>
        </w:rPr>
        <w:t>; 2)</w:t>
      </w:r>
      <w:r w:rsidR="00C84539" w:rsidRPr="0068439A">
        <w:rPr>
          <w:rFonts w:cstheme="minorHAnsi"/>
        </w:rPr>
        <w:t xml:space="preserve"> onboard calibration</w:t>
      </w:r>
      <w:r w:rsidR="00A05F25">
        <w:rPr>
          <w:rFonts w:cstheme="minorHAnsi"/>
        </w:rPr>
        <w:t>;</w:t>
      </w:r>
      <w:r w:rsidR="00C84539" w:rsidRPr="0068439A">
        <w:rPr>
          <w:rFonts w:cstheme="minorHAnsi"/>
        </w:rPr>
        <w:t xml:space="preserve"> and </w:t>
      </w:r>
      <w:r w:rsidR="00A05F25">
        <w:rPr>
          <w:rFonts w:cstheme="minorHAnsi"/>
        </w:rPr>
        <w:t xml:space="preserve">3) </w:t>
      </w:r>
      <w:r w:rsidR="00C84539" w:rsidRPr="0068439A">
        <w:rPr>
          <w:rFonts w:cstheme="minorHAnsi"/>
        </w:rPr>
        <w:t xml:space="preserve">vicarious calibration </w:t>
      </w:r>
      <w:r w:rsidR="004C045F" w:rsidRPr="0068439A">
        <w:rPr>
          <w:rFonts w:cstheme="minorHAnsi"/>
        </w:rPr>
        <w:fldChar w:fldCharType="begin" w:fldLock="1"/>
      </w:r>
      <w:r w:rsidR="00905D74">
        <w:rPr>
          <w:rFonts w:cstheme="minorHAnsi"/>
        </w:rPr>
        <w:instrText>ADDIN CSL_CITATION {"citationItems":[{"id":"ITEM-1","itemData":{"DOI":"10.1109/TGRS.2012.2211026","ISSN":"01962892","abstract":"Using the field imaging spectrometer system (FISS) recently developed by us, a new operational radiometric calibration (RC) model that takes into account three main adjustable sensor system settings, including the integration time (t), the aperture (F), and the detector temperature (T), is proposed. To better understand the influence of a single setting on the RC model, controlled experiments with one variable and two fixed settings were conducted and analyzed using a well-calibrated integrating sphere. Subsequently, a new variable was constructed with the ratio of t and F2 to determine the system-setting-based RC model, where the radiometric offset was derived from system noise estimated by keeping the FISS entrance slit from a light source in a dark environment. Finally, the model was evaluated using experimental calibration results from the integrating-sphere data and real vegetation data. The results indicated that standard and calculated radiances were consistent over most spectral wavelengths. The proposed RC model could be effectively applied not only for the FISS and other ground-based sensors but also for future Chinese-developed intelligent remote sensing satellite systems that can automatically modify imaging settings in line with specific requirements. © 2012 IEEE.","author":[{"dropping-particle":"","family":"Huang","given":"Changping","non-dropping-particle":"","parse-names":false,"suffix":""},{"dropping-particle":"","family":"Zhang","given":"Lifu","non-dropping-particle":"","parse-names":false,"suffix":""},{"dropping-particle":"","family":"Fang","given":"Junyong","non-dropping-particle":"","parse-names":false,"suffix":""},{"dropping-particle":"","family":"Tong","given":"Qingxi","non-dropping-particle":"","parse-names":false,"suffix":""}],"container-title":"IEEE Transactions on Geoscience and Remote Sensing","id":"ITEM-1","issue":"4","issued":{"date-parts":[["2013"]]},"page":"2465-2475","title":"A radiometric calibration model for the field imaging spectrometer system","type":"article-journal","volume":"51"},"uris":["http://www.mendeley.com/documents/?uuid=7077a1a2-c437-4d2c-b6ef-de3317aaf289"]}],"mendeley":{"formattedCitation":"[26]","plainTextFormattedCitation":"[26]","previouslyFormattedCitation":"[26]"},"properties":{"noteIndex":0},"schema":"https://github.com/citation-style-language/schema/raw/master/csl-citation.json"}</w:instrText>
      </w:r>
      <w:r w:rsidR="004C045F" w:rsidRPr="0068439A">
        <w:rPr>
          <w:rFonts w:cstheme="minorHAnsi"/>
        </w:rPr>
        <w:fldChar w:fldCharType="separate"/>
      </w:r>
      <w:r w:rsidR="00795C04" w:rsidRPr="00795C04">
        <w:rPr>
          <w:rFonts w:cstheme="minorHAnsi"/>
          <w:noProof/>
        </w:rPr>
        <w:t>[26]</w:t>
      </w:r>
      <w:r w:rsidR="004C045F" w:rsidRPr="0068439A">
        <w:rPr>
          <w:rFonts w:cstheme="minorHAnsi"/>
        </w:rPr>
        <w:fldChar w:fldCharType="end"/>
      </w:r>
      <w:r w:rsidR="00BB44FD">
        <w:rPr>
          <w:rFonts w:cstheme="minorHAnsi"/>
        </w:rPr>
        <w:t>.</w:t>
      </w:r>
    </w:p>
    <w:p w14:paraId="0C673347" w14:textId="67BF10C9" w:rsidR="00DB3CD7" w:rsidRPr="0068439A" w:rsidRDefault="002D1B87" w:rsidP="008D2B69">
      <w:pPr>
        <w:spacing w:line="360" w:lineRule="auto"/>
        <w:jc w:val="both"/>
        <w:rPr>
          <w:rFonts w:cstheme="minorHAnsi"/>
        </w:rPr>
      </w:pPr>
      <w:r w:rsidRPr="0068439A">
        <w:rPr>
          <w:rFonts w:cstheme="minorHAnsi"/>
        </w:rPr>
        <w:t xml:space="preserve">Radiometric calibration is essential if the dual FOV measurement configuration is to be adopted but is not strictly required if a single spectroradiometer </w:t>
      </w:r>
      <w:r w:rsidR="0024274D" w:rsidRPr="0068439A">
        <w:rPr>
          <w:rFonts w:cstheme="minorHAnsi"/>
        </w:rPr>
        <w:t xml:space="preserve">is </w:t>
      </w:r>
      <w:r w:rsidRPr="0068439A">
        <w:rPr>
          <w:rFonts w:cstheme="minorHAnsi"/>
        </w:rPr>
        <w:t xml:space="preserve">used with a reference panel, provided its detectors have a linear response. However, if a spectroradiometer is not radiometrically calibrated, SI </w:t>
      </w:r>
      <w:r w:rsidRPr="0068439A">
        <w:rPr>
          <w:rFonts w:cstheme="minorHAnsi"/>
        </w:rPr>
        <w:lastRenderedPageBreak/>
        <w:t xml:space="preserve">traceability can only be achieved through the reference panel. </w:t>
      </w:r>
      <w:r w:rsidR="00602DE2" w:rsidRPr="0068439A">
        <w:rPr>
          <w:rFonts w:cstheme="minorHAnsi"/>
        </w:rPr>
        <w:t xml:space="preserve"> </w:t>
      </w:r>
      <w:r w:rsidRPr="0068439A">
        <w:rPr>
          <w:rFonts w:cstheme="minorHAnsi"/>
        </w:rPr>
        <w:t>Therefore, a radiometrically calibrated spectroradiomet</w:t>
      </w:r>
      <w:r w:rsidR="00EF0023" w:rsidRPr="0068439A">
        <w:rPr>
          <w:rFonts w:cstheme="minorHAnsi"/>
        </w:rPr>
        <w:t xml:space="preserve">er is desirable in both cases.  </w:t>
      </w:r>
      <w:r w:rsidRPr="0068439A">
        <w:rPr>
          <w:rFonts w:cstheme="minorHAnsi"/>
        </w:rPr>
        <w:t xml:space="preserve">Radiometric calibration should be carried out before deployment of the spectroradiometer in a field campaign. </w:t>
      </w:r>
      <w:r w:rsidR="00602DE2" w:rsidRPr="0068439A">
        <w:rPr>
          <w:rFonts w:cstheme="minorHAnsi"/>
        </w:rPr>
        <w:t xml:space="preserve"> </w:t>
      </w:r>
      <w:r w:rsidRPr="0068439A">
        <w:rPr>
          <w:rFonts w:cstheme="minorHAnsi"/>
        </w:rPr>
        <w:t>It may be achieved using an SI traceable radiance source, or, alternatively, an SI traceable irradiance source and a calibrated reference panel</w:t>
      </w:r>
      <w:r w:rsidR="00550C25" w:rsidRPr="0068439A">
        <w:rPr>
          <w:rFonts w:cstheme="minorHAnsi"/>
        </w:rPr>
        <w:t xml:space="preserve"> </w:t>
      </w:r>
      <w:r w:rsidR="00550C25" w:rsidRPr="0068439A">
        <w:rPr>
          <w:rFonts w:cstheme="minorHAnsi"/>
        </w:rPr>
        <w:fldChar w:fldCharType="begin" w:fldLock="1"/>
      </w:r>
      <w:r w:rsidR="00905D74">
        <w:rPr>
          <w:rFonts w:cstheme="minorHAnsi"/>
        </w:rPr>
        <w:instrText>ADDIN CSL_CITATION {"citationItems":[{"id":"ITEM-1","itemData":{"author":[{"dropping-particle":"","family":"Lau","given":"Ian","non-dropping-particle":"","parse-names":false,"suffix":""},{"dropping-particle":"","family":"Thapar","given":"Nandika","non-dropping-particle":"","parse-names":false,"suffix":""}],"id":"ITEM-1","issued":{"date-parts":[["2014"]]},"publisher":"Commonwealth Scientific and Industrial Research Organisation","publisher-place":"Canberra, Australia","title":"Laboratory Spectroscopy Calibration Procedures","type":"book"},"uris":["http://www.mendeley.com/documents/?uuid=a81cc673-197c-42c1-bb81-d86e7887850e"]}],"mendeley":{"formattedCitation":"[28]","plainTextFormattedCitation":"[28]","previouslyFormattedCitation":"[28]"},"properties":{"noteIndex":0},"schema":"https://github.com/citation-style-language/schema/raw/master/csl-citation.json"}</w:instrText>
      </w:r>
      <w:r w:rsidR="00550C25" w:rsidRPr="0068439A">
        <w:rPr>
          <w:rFonts w:cstheme="minorHAnsi"/>
        </w:rPr>
        <w:fldChar w:fldCharType="separate"/>
      </w:r>
      <w:r w:rsidR="00795C04" w:rsidRPr="00795C04">
        <w:rPr>
          <w:rFonts w:cstheme="minorHAnsi"/>
          <w:noProof/>
        </w:rPr>
        <w:t>[28]</w:t>
      </w:r>
      <w:r w:rsidR="00550C25" w:rsidRPr="0068439A">
        <w:rPr>
          <w:rFonts w:cstheme="minorHAnsi"/>
        </w:rPr>
        <w:fldChar w:fldCharType="end"/>
      </w:r>
      <w:r w:rsidRPr="0068439A">
        <w:rPr>
          <w:rFonts w:cstheme="minorHAnsi"/>
        </w:rPr>
        <w:t>.</w:t>
      </w:r>
      <w:r w:rsidR="005F7A82" w:rsidRPr="0068439A">
        <w:rPr>
          <w:rFonts w:cstheme="minorHAnsi"/>
        </w:rPr>
        <w:t xml:space="preserve"> </w:t>
      </w:r>
      <w:r w:rsidRPr="0068439A">
        <w:rPr>
          <w:rFonts w:cstheme="minorHAnsi"/>
        </w:rPr>
        <w:t xml:space="preserve">If multiple FOV-limiting </w:t>
      </w:r>
      <w:proofErr w:type="spellStart"/>
      <w:r w:rsidRPr="0068439A">
        <w:rPr>
          <w:rFonts w:cstheme="minorHAnsi"/>
        </w:rPr>
        <w:t>foreoptics</w:t>
      </w:r>
      <w:proofErr w:type="spellEnd"/>
      <w:r w:rsidRPr="0068439A">
        <w:rPr>
          <w:rFonts w:cstheme="minorHAnsi"/>
        </w:rPr>
        <w:t xml:space="preserve"> are to be used, separate radiometric ca</w:t>
      </w:r>
      <w:r w:rsidR="00D36B03" w:rsidRPr="0068439A">
        <w:rPr>
          <w:rFonts w:cstheme="minorHAnsi"/>
        </w:rPr>
        <w:t>libration coefficients must</w:t>
      </w:r>
      <w:r w:rsidRPr="0068439A">
        <w:rPr>
          <w:rFonts w:cstheme="minorHAnsi"/>
        </w:rPr>
        <w:t xml:space="preserve"> be derived for each.</w:t>
      </w:r>
      <w:r w:rsidR="00F87830" w:rsidRPr="0068439A">
        <w:rPr>
          <w:rFonts w:cstheme="minorHAnsi"/>
        </w:rPr>
        <w:t xml:space="preserve"> </w:t>
      </w:r>
      <w:r w:rsidR="00076FFC" w:rsidRPr="0068439A">
        <w:rPr>
          <w:rFonts w:cstheme="minorHAnsi"/>
        </w:rPr>
        <w:t xml:space="preserve">If a </w:t>
      </w:r>
      <w:r w:rsidR="00DB3CD7" w:rsidRPr="0068439A">
        <w:rPr>
          <w:rFonts w:cstheme="minorHAnsi"/>
        </w:rPr>
        <w:t>traceable radiance source</w:t>
      </w:r>
      <w:r w:rsidR="00076FFC" w:rsidRPr="0068439A">
        <w:rPr>
          <w:rFonts w:cstheme="minorHAnsi"/>
        </w:rPr>
        <w:t xml:space="preserve"> is required, </w:t>
      </w:r>
      <w:r w:rsidR="00DB3CD7" w:rsidRPr="0068439A">
        <w:rPr>
          <w:rFonts w:cstheme="minorHAnsi"/>
        </w:rPr>
        <w:t>an integrating sphere</w:t>
      </w:r>
      <w:r w:rsidR="00076FFC" w:rsidRPr="0068439A">
        <w:rPr>
          <w:rFonts w:cstheme="minorHAnsi"/>
        </w:rPr>
        <w:t xml:space="preserve"> may be</w:t>
      </w:r>
      <w:r w:rsidR="005F7A82" w:rsidRPr="0068439A">
        <w:rPr>
          <w:rFonts w:cstheme="minorHAnsi"/>
        </w:rPr>
        <w:t xml:space="preserve"> </w:t>
      </w:r>
      <w:r w:rsidR="00DB3CD7" w:rsidRPr="0068439A">
        <w:rPr>
          <w:rFonts w:cstheme="minorHAnsi"/>
        </w:rPr>
        <w:t>used</w:t>
      </w:r>
      <w:r w:rsidR="00F87830" w:rsidRPr="0068439A">
        <w:rPr>
          <w:rFonts w:cstheme="minorHAnsi"/>
        </w:rPr>
        <w:t xml:space="preserve"> in order </w:t>
      </w:r>
      <w:r w:rsidR="00DB3CD7" w:rsidRPr="0068439A">
        <w:rPr>
          <w:rFonts w:cstheme="minorHAnsi"/>
        </w:rPr>
        <w:t xml:space="preserve">to spatially integrate radiant flux. </w:t>
      </w:r>
    </w:p>
    <w:p w14:paraId="23F03CD8" w14:textId="149B845E" w:rsidR="00C84539" w:rsidRPr="0068439A" w:rsidRDefault="004C045F" w:rsidP="008D2B69">
      <w:pPr>
        <w:spacing w:line="360" w:lineRule="auto"/>
        <w:jc w:val="both"/>
        <w:rPr>
          <w:rFonts w:cstheme="minorHAnsi"/>
        </w:rPr>
      </w:pPr>
      <w:r w:rsidRPr="0068439A">
        <w:rPr>
          <w:rFonts w:cstheme="minorHAnsi"/>
        </w:rPr>
        <w:fldChar w:fldCharType="begin" w:fldLock="1"/>
      </w:r>
      <w:r w:rsidR="00905D74">
        <w:rPr>
          <w:rFonts w:cstheme="minorHAnsi"/>
        </w:rPr>
        <w:instrText>ADDIN CSL_CITATION {"citationItems":[{"id":"ITEM-1","itemData":{"DOI":"10.1109/TGRS.2012.2211026","ISSN":"01962892","abstract":"Using the field imaging spectrometer system (FISS) recently developed by us, a new operational radiometric calibration (RC) model that takes into account three main adjustable sensor system settings, including the integration time (t), the aperture (F), and the detector temperature (T), is proposed. To better understand the influence of a single setting on the RC model, controlled experiments with one variable and two fixed settings were conducted and analyzed using a well-calibrated integrating sphere. Subsequently, a new variable was constructed with the ratio of t and F2 to determine the system-setting-based RC model, where the radiometric offset was derived from system noise estimated by keeping the FISS entrance slit from a light source in a dark environment. Finally, the model was evaluated using experimental calibration results from the integrating-sphere data and real vegetation data. The results indicated that standard and calculated radiances were consistent over most spectral wavelengths. The proposed RC model could be effectively applied not only for the FISS and other ground-based sensors but also for future Chinese-developed intelligent remote sensing satellite systems that can automatically modify imaging settings in line with specific requirements. © 2012 IEEE.","author":[{"dropping-particle":"","family":"Huang","given":"Changping","non-dropping-particle":"","parse-names":false,"suffix":""},{"dropping-particle":"","family":"Zhang","given":"Lifu","non-dropping-particle":"","parse-names":false,"suffix":""},{"dropping-particle":"","family":"Fang","given":"Junyong","non-dropping-particle":"","parse-names":false,"suffix":""},{"dropping-particle":"","family":"Tong","given":"Qingxi","non-dropping-particle":"","parse-names":false,"suffix":""}],"container-title":"IEEE Transactions on Geoscience and Remote Sensing","id":"ITEM-1","issue":"4","issued":{"date-parts":[["2013"]]},"page":"2465-2475","title":"A radiometric calibration model for the field imaging spectrometer system","type":"article-journal","volume":"51"},"uris":["http://www.mendeley.com/documents/?uuid=7077a1a2-c437-4d2c-b6ef-de3317aaf289"]}],"mendeley":{"formattedCitation":"[26]","plainTextFormattedCitation":"[26]","previouslyFormattedCitation":"[26]"},"properties":{"noteIndex":0},"schema":"https://github.com/citation-style-language/schema/raw/master/csl-citation.json"}</w:instrText>
      </w:r>
      <w:r w:rsidRPr="0068439A">
        <w:rPr>
          <w:rFonts w:cstheme="minorHAnsi"/>
        </w:rPr>
        <w:fldChar w:fldCharType="separate"/>
      </w:r>
      <w:r w:rsidR="00795C04" w:rsidRPr="00795C04">
        <w:rPr>
          <w:rFonts w:cstheme="minorHAnsi"/>
          <w:noProof/>
        </w:rPr>
        <w:t>[26]</w:t>
      </w:r>
      <w:r w:rsidRPr="0068439A">
        <w:rPr>
          <w:rFonts w:cstheme="minorHAnsi"/>
        </w:rPr>
        <w:fldChar w:fldCharType="end"/>
      </w:r>
      <w:r w:rsidRPr="0068439A">
        <w:rPr>
          <w:rFonts w:cstheme="minorHAnsi"/>
        </w:rPr>
        <w:t xml:space="preserve"> </w:t>
      </w:r>
      <w:r w:rsidR="00502447" w:rsidRPr="0068439A">
        <w:rPr>
          <w:rFonts w:cstheme="minorHAnsi"/>
        </w:rPr>
        <w:t>proposes an operational radiometric calibration model using a field imaging spectrometer system that accounts for different sensor’s settings, then evaluated by experimental calibration results from the integrating-sphere data and vegetation data</w:t>
      </w:r>
      <w:r w:rsidR="0059578C" w:rsidRPr="0068439A">
        <w:rPr>
          <w:rFonts w:cstheme="minorHAnsi"/>
        </w:rPr>
        <w:t xml:space="preserve">, considering the formula: </w:t>
      </w:r>
    </w:p>
    <w:p w14:paraId="6F3BAE99" w14:textId="29FE71B1" w:rsidR="0059578C" w:rsidRPr="0068439A" w:rsidRDefault="0059578C" w:rsidP="008D2B69">
      <w:pPr>
        <w:spacing w:line="360" w:lineRule="auto"/>
        <w:jc w:val="both"/>
        <w:rPr>
          <w:rFonts w:eastAsiaTheme="minorEastAsia" w:cstheme="minorHAnsi"/>
        </w:rPr>
      </w:pPr>
      <m:oMathPara>
        <m:oMath>
          <m:r>
            <w:rPr>
              <w:rFonts w:ascii="Cambria Math" w:hAnsi="Cambria Math" w:cstheme="minorHAnsi"/>
            </w:rPr>
            <m:t xml:space="preserve">DN=Gain×L+Offset </m:t>
          </m:r>
        </m:oMath>
      </m:oMathPara>
    </w:p>
    <w:p w14:paraId="3E935EB8" w14:textId="0F9E4B5B" w:rsidR="008D2B69" w:rsidRPr="0068439A" w:rsidRDefault="0059578C" w:rsidP="008D2B69">
      <w:pPr>
        <w:spacing w:line="360" w:lineRule="auto"/>
        <w:jc w:val="both"/>
        <w:rPr>
          <w:rFonts w:eastAsiaTheme="minorEastAsia" w:cstheme="minorHAnsi"/>
        </w:rPr>
      </w:pPr>
      <w:r w:rsidRPr="0068439A">
        <w:rPr>
          <w:rFonts w:eastAsiaTheme="minorEastAsia" w:cstheme="minorHAnsi"/>
        </w:rPr>
        <w:t>Where Gain and Offset are function</w:t>
      </w:r>
      <w:r w:rsidR="00D97779" w:rsidRPr="0068439A">
        <w:rPr>
          <w:rFonts w:eastAsiaTheme="minorEastAsia" w:cstheme="minorHAnsi"/>
        </w:rPr>
        <w:t>s</w:t>
      </w:r>
      <w:r w:rsidRPr="0068439A">
        <w:rPr>
          <w:rFonts w:eastAsiaTheme="minorEastAsia" w:cstheme="minorHAnsi"/>
        </w:rPr>
        <w:t xml:space="preserve"> of cooling temperature, integration time and aperture. Each combination of these parameters is used at a varied radiance levels to obtain the radiometric gain and offset matrices, and then carrying out the sensitivity analysis of the radiometric calibration coefficients to system settings.</w:t>
      </w:r>
    </w:p>
    <w:p w14:paraId="03FF9A5F" w14:textId="77777777" w:rsidR="00D34CDC" w:rsidRPr="0068439A" w:rsidRDefault="00D34CDC" w:rsidP="008D2B69">
      <w:pPr>
        <w:spacing w:line="360" w:lineRule="auto"/>
        <w:rPr>
          <w:rFonts w:eastAsiaTheme="minorEastAsia"/>
        </w:rPr>
      </w:pPr>
    </w:p>
    <w:p w14:paraId="0BA5F617" w14:textId="7A8441C9" w:rsidR="002D1B87" w:rsidRDefault="00576E8E" w:rsidP="009B3F5A">
      <w:pPr>
        <w:pStyle w:val="Heading3"/>
        <w:numPr>
          <w:ilvl w:val="2"/>
          <w:numId w:val="1"/>
        </w:numPr>
        <w:spacing w:line="360" w:lineRule="auto"/>
      </w:pPr>
      <w:bookmarkStart w:id="78" w:name="_Toc42263030"/>
      <w:r w:rsidRPr="0068439A">
        <w:t>Spectroradiometer: S</w:t>
      </w:r>
      <w:r w:rsidR="002D1B87" w:rsidRPr="0068439A">
        <w:t>pectral Calibration</w:t>
      </w:r>
      <w:bookmarkEnd w:id="78"/>
    </w:p>
    <w:p w14:paraId="3EDCC2D1" w14:textId="77777777" w:rsidR="00955C67" w:rsidRPr="00955C67" w:rsidRDefault="00955C67" w:rsidP="00955C67"/>
    <w:p w14:paraId="5E63E7B5" w14:textId="5FCB965D" w:rsidR="00834C1A" w:rsidRPr="0068439A" w:rsidRDefault="002D1B87" w:rsidP="008D2B69">
      <w:pPr>
        <w:spacing w:line="360" w:lineRule="auto"/>
        <w:jc w:val="both"/>
      </w:pPr>
      <w:r w:rsidRPr="0068439A">
        <w:t xml:space="preserve">A spectral calibration </w:t>
      </w:r>
      <w:r w:rsidR="00CE38B2" w:rsidRPr="0068439A">
        <w:t>is</w:t>
      </w:r>
      <w:r w:rsidRPr="0068439A">
        <w:t xml:space="preserve"> </w:t>
      </w:r>
      <w:r w:rsidR="000859AB" w:rsidRPr="0068439A">
        <w:t xml:space="preserve">usually </w:t>
      </w:r>
      <w:r w:rsidRPr="0068439A">
        <w:t xml:space="preserve">provided by the manufacturer of the spectroradiometer, and verification of this spectral calibration should be carried out before and after deployment in a field campaign. </w:t>
      </w:r>
      <w:r w:rsidR="00474A6A" w:rsidRPr="0068439A">
        <w:t xml:space="preserve"> </w:t>
      </w:r>
      <w:r w:rsidRPr="0068439A">
        <w:t>Verification may be conducted in the laboratory, making use of</w:t>
      </w:r>
      <w:r w:rsidR="00834C1A" w:rsidRPr="0068439A">
        <w:t>:</w:t>
      </w:r>
    </w:p>
    <w:p w14:paraId="5C64050C" w14:textId="2EE82C1F" w:rsidR="00834C1A" w:rsidRPr="0068439A" w:rsidRDefault="00834C1A" w:rsidP="009B3F5A">
      <w:pPr>
        <w:pStyle w:val="ListParagraph"/>
        <w:numPr>
          <w:ilvl w:val="0"/>
          <w:numId w:val="6"/>
        </w:numPr>
        <w:spacing w:line="360" w:lineRule="auto"/>
        <w:jc w:val="both"/>
      </w:pPr>
      <w:r w:rsidRPr="0068439A">
        <w:rPr>
          <w:b/>
          <w:bCs/>
        </w:rPr>
        <w:t>S</w:t>
      </w:r>
      <w:r w:rsidR="002D1B87" w:rsidRPr="0068439A">
        <w:rPr>
          <w:b/>
          <w:bCs/>
        </w:rPr>
        <w:t>pectral line lamps</w:t>
      </w:r>
      <w:r w:rsidR="002D1B87" w:rsidRPr="0068439A">
        <w:t xml:space="preserve"> (e.g. mercury-argon)</w:t>
      </w:r>
      <w:r w:rsidRPr="0068439A">
        <w:t>:</w:t>
      </w:r>
      <w:r w:rsidR="00C95EA1" w:rsidRPr="0068439A">
        <w:t xml:space="preserve"> </w:t>
      </w:r>
      <w:r w:rsidRPr="0068439A">
        <w:t xml:space="preserve">gas discharge lamps which emit light </w:t>
      </w:r>
      <w:r w:rsidR="000859AB" w:rsidRPr="0068439A">
        <w:t>at</w:t>
      </w:r>
      <w:r w:rsidRPr="0068439A">
        <w:t xml:space="preserve"> certain standard spectral lines as required mostly for spectral calibration purposes. The generated optical lines can be in the visible, infrared or ultraviolet spectral region. Typical emitting species are noble gases and the light emission is nearly always from single atoms or ions, not from molecules</w:t>
      </w:r>
      <w:r w:rsidR="008C384C">
        <w:fldChar w:fldCharType="begin" w:fldLock="1"/>
      </w:r>
      <w:r w:rsidR="008C384C">
        <w:instrText>ADDIN CSL_CITATION {"citationItems":[{"id":"ITEM-1","itemData":{"URL":"https://www.rp-photonics.com/spectral_lamps.html","accessed":{"date-parts":[["2020","5","1"]]},"author":[{"dropping-particle":"","family":"Photonics","given":"RP","non-dropping-particle":"","parse-names":false,"suffix":""}],"id":"ITEM-1","issued":{"date-parts":[["0"]]},"title":"RP Photonics Encyclopedia: spectral lamps","type":"webpage"},"uris":["http://www.mendeley.com/documents/?uuid=f9c935ea-c15b-3c2a-b804-37b236a71b86"]}],"mendeley":{"formattedCitation":"[29]","plainTextFormattedCitation":"[29]","previouslyFormattedCitation":"[29]"},"properties":{"noteIndex":0},"schema":"https://github.com/citation-style-language/schema/raw/master/csl-citation.json"}</w:instrText>
      </w:r>
      <w:r w:rsidR="008C384C">
        <w:fldChar w:fldCharType="separate"/>
      </w:r>
      <w:r w:rsidR="008C384C" w:rsidRPr="008C384C">
        <w:rPr>
          <w:noProof/>
        </w:rPr>
        <w:t>[29]</w:t>
      </w:r>
      <w:r w:rsidR="008C384C">
        <w:fldChar w:fldCharType="end"/>
      </w:r>
      <w:r w:rsidR="00BB44FD">
        <w:t>.</w:t>
      </w:r>
    </w:p>
    <w:p w14:paraId="37A07B10" w14:textId="6AA0C8AB" w:rsidR="00834C1A" w:rsidRPr="0068439A" w:rsidRDefault="00834C1A" w:rsidP="009B3F5A">
      <w:pPr>
        <w:pStyle w:val="ListParagraph"/>
        <w:numPr>
          <w:ilvl w:val="0"/>
          <w:numId w:val="6"/>
        </w:numPr>
        <w:spacing w:line="360" w:lineRule="auto"/>
        <w:jc w:val="both"/>
      </w:pPr>
      <w:r w:rsidRPr="0068439A">
        <w:rPr>
          <w:b/>
          <w:bCs/>
        </w:rPr>
        <w:t>I</w:t>
      </w:r>
      <w:r w:rsidR="002D1B87" w:rsidRPr="0068439A">
        <w:rPr>
          <w:b/>
          <w:bCs/>
        </w:rPr>
        <w:t>ntegrating sphere to ensure that the field-of-view</w:t>
      </w:r>
      <w:r w:rsidR="002D1B87" w:rsidRPr="0068439A">
        <w:t xml:space="preserve"> </w:t>
      </w:r>
      <w:r w:rsidR="002D1B87" w:rsidRPr="0068439A">
        <w:rPr>
          <w:b/>
          <w:bCs/>
        </w:rPr>
        <w:t>(FOV) of the spectroradiometer is filled</w:t>
      </w:r>
      <w:r w:rsidRPr="0068439A">
        <w:t xml:space="preserve">:   </w:t>
      </w:r>
      <w:r w:rsidR="000859AB" w:rsidRPr="0068439A">
        <w:t>An integrating sphere is</w:t>
      </w:r>
      <w:r w:rsidRPr="0068439A">
        <w:t xml:space="preserve"> a hollow sphere which has its interior coated with a substance that is nearly perfectly diffuse or Lambertian</w:t>
      </w:r>
      <w:r w:rsidR="008C384C">
        <w:t xml:space="preserve"> </w:t>
      </w:r>
      <w:r w:rsidR="008C384C">
        <w:fldChar w:fldCharType="begin" w:fldLock="1"/>
      </w:r>
      <w:r w:rsidR="00494F99">
        <w:instrText>ADDIN CSL_CITATION {"citationItems":[{"id":"ITEM-1","itemData":{"author":[{"dropping-particle":"","family":"Schaepman","given":"M E","non-dropping-particle":"","parse-names":false,"suffix":""},{"dropping-particle":"","family":"Dangel","given":"S","non-dropping-particle":"","parse-names":false,"suffix":""},{"dropping-particle":"","family":"Kneubühler","given":"M","non-dropping-particle":"","parse-names":false,"suffix":""},{"dropping-particle":"","family":"Schläpfer","given":"D","non-dropping-particle":"","parse-names":false,"suffix":""}],"container-title":"Spectroscopy","id":"ITEM-1","issued":{"date-parts":[["0"]]},"page":"1-12","title":"Quantitative Field Spectroscopic Measurement Instrumentation and Techniques","type":"article-journal"},"uris":["http://www.mendeley.com/documents/?uuid=aa8b5f5e-8ead-4c84-a4bf-6a3866a2ac24"]}],"mendeley":{"formattedCitation":"[30]","plainTextFormattedCitation":"[30]","previouslyFormattedCitation":"[30]"},"properties":{"noteIndex":0},"schema":"https://github.com/citation-style-language/schema/raw/master/csl-citation.json"}</w:instrText>
      </w:r>
      <w:r w:rsidR="008C384C">
        <w:fldChar w:fldCharType="separate"/>
      </w:r>
      <w:r w:rsidR="008C384C" w:rsidRPr="008C384C">
        <w:rPr>
          <w:noProof/>
        </w:rPr>
        <w:t>[30]</w:t>
      </w:r>
      <w:r w:rsidR="008C384C">
        <w:fldChar w:fldCharType="end"/>
      </w:r>
      <w:r w:rsidRPr="0068439A">
        <w:t>. The</w:t>
      </w:r>
      <w:r w:rsidR="000859AB" w:rsidRPr="0068439A">
        <w:t xml:space="preserve"> light exiting the</w:t>
      </w:r>
      <w:r w:rsidRPr="0068439A">
        <w:t xml:space="preserve"> exit port of the integrating sphere is circular </w:t>
      </w:r>
      <w:r w:rsidR="000859AB" w:rsidRPr="0068439A">
        <w:t>and spatially uniform.</w:t>
      </w:r>
    </w:p>
    <w:p w14:paraId="68852350" w14:textId="33540B5B" w:rsidR="005E3A7F" w:rsidRPr="0068439A" w:rsidRDefault="002D1B87" w:rsidP="005E3A7F">
      <w:pPr>
        <w:spacing w:line="360" w:lineRule="auto"/>
        <w:jc w:val="both"/>
      </w:pPr>
      <w:r w:rsidRPr="0068439A">
        <w:lastRenderedPageBreak/>
        <w:t>Alternatively, verification may be conducted in the field, for example using doped reference panels (e.g. erbium, holmium and dysprosium oxide) or other materials with known spectral absorption features (e.g. mylar and acetate sheets), coupled with contact probe accessories.</w:t>
      </w:r>
      <w:r w:rsidR="005E3A7F" w:rsidRPr="0068439A">
        <w:t xml:space="preserve"> Field standards are reference materials that should exhibit a highly Lambertian reflectance over the whole spectral range of interest. The reflectance calibration of </w:t>
      </w:r>
      <w:proofErr w:type="spellStart"/>
      <w:r w:rsidR="005E3A7F" w:rsidRPr="0068439A">
        <w:t>spectroradiometric</w:t>
      </w:r>
      <w:proofErr w:type="spellEnd"/>
      <w:r w:rsidR="005E3A7F" w:rsidRPr="0068439A">
        <w:t xml:space="preserve"> measurements in the field requires a </w:t>
      </w:r>
      <w:proofErr w:type="spellStart"/>
      <w:r w:rsidR="005E3A7F" w:rsidRPr="0068439A">
        <w:t>Spectralon</w:t>
      </w:r>
      <w:proofErr w:type="spellEnd"/>
      <w:r w:rsidR="005E3A7F" w:rsidRPr="0068439A">
        <w:t xml:space="preserve"> panel as</w:t>
      </w:r>
      <w:r w:rsidR="000859AB" w:rsidRPr="0068439A">
        <w:t xml:space="preserve"> a</w:t>
      </w:r>
      <w:r w:rsidR="005E3A7F" w:rsidRPr="0068439A">
        <w:t xml:space="preserve"> reference standard </w:t>
      </w:r>
      <w:r w:rsidR="0004564D" w:rsidRPr="0068439A">
        <w:fldChar w:fldCharType="begin" w:fldLock="1"/>
      </w:r>
      <w:r w:rsidR="00905D74">
        <w:instrText>ADDIN CSL_CITATION {"citationItems":[{"id":"ITEM-1","itemData":{"author":[{"dropping-particle":"","family":"Schaepman","given":"M E","non-dropping-particle":"","parse-names":false,"suffix":""}],"container-title":"Remote Sensing Series","id":"ITEM-1","issued":{"date-parts":[["1998"]]},"page":"146","title":"Calibration of a Field Spectroradiometer - Calibration and Characterization of a Non-Imaging Field Spectroradiometer Supporting Imaging Spectrometer Validation and Hyperspectral Sensor Modelling","type":"article-journal","volume":"31"},"uris":["http://www.mendeley.com/documents/?uuid=a157271f-8f40-43fb-9674-85ca6b260fd4"]}],"mendeley":{"formattedCitation":"[31]","plainTextFormattedCitation":"[31]","previouslyFormattedCitation":"[31]"},"properties":{"noteIndex":0},"schema":"https://github.com/citation-style-language/schema/raw/master/csl-citation.json"}</w:instrText>
      </w:r>
      <w:r w:rsidR="0004564D" w:rsidRPr="0068439A">
        <w:fldChar w:fldCharType="separate"/>
      </w:r>
      <w:r w:rsidR="00795C04" w:rsidRPr="00795C04">
        <w:rPr>
          <w:noProof/>
        </w:rPr>
        <w:t>[31]</w:t>
      </w:r>
      <w:r w:rsidR="0004564D" w:rsidRPr="0068439A">
        <w:fldChar w:fldCharType="end"/>
      </w:r>
      <w:r w:rsidR="000859AB" w:rsidRPr="0068439A">
        <w:t xml:space="preserve">. </w:t>
      </w:r>
      <w:r w:rsidRPr="0068439A">
        <w:t>The spectral calibration should be verified to lie within the manufacturers quoted wavelength accuracy specifications (</w:t>
      </w:r>
      <w:r w:rsidR="00AB79BF" w:rsidRPr="0068439A">
        <w:t>Table 2</w:t>
      </w:r>
      <w:r w:rsidRPr="0068439A">
        <w:t xml:space="preserve">). </w:t>
      </w:r>
      <w:r w:rsidR="00474A6A" w:rsidRPr="0068439A">
        <w:t xml:space="preserve"> </w:t>
      </w:r>
      <w:r w:rsidRPr="0068439A">
        <w:t>Recalibration should only be conducted after exhaustive tests and if there is a substantial error.</w:t>
      </w:r>
      <w:r w:rsidR="005E3A7F" w:rsidRPr="0068439A">
        <w:t xml:space="preserve"> </w:t>
      </w:r>
    </w:p>
    <w:p w14:paraId="549B3C35" w14:textId="1AE0D60B" w:rsidR="002D1B87" w:rsidRPr="0068439A" w:rsidRDefault="00474A6A" w:rsidP="005E3A7F">
      <w:pPr>
        <w:pStyle w:val="Caption"/>
        <w:keepNext/>
        <w:spacing w:line="360" w:lineRule="auto"/>
        <w:jc w:val="center"/>
      </w:pPr>
      <w:r w:rsidRPr="0068439A">
        <w:br/>
      </w:r>
      <w:bookmarkStart w:id="79" w:name="_Ref2948879"/>
      <w:bookmarkStart w:id="80" w:name="_Toc37082488"/>
      <w:bookmarkStart w:id="81" w:name="_Toc39240224"/>
      <w:bookmarkStart w:id="82" w:name="_Toc42091619"/>
      <w:r w:rsidR="002D1B87" w:rsidRPr="0068439A">
        <w:t xml:space="preserve">Table </w:t>
      </w:r>
      <w:fldSimple w:instr=" SEQ Table \* ARABIC ">
        <w:r w:rsidR="00A9085E">
          <w:rPr>
            <w:noProof/>
          </w:rPr>
          <w:t>2</w:t>
        </w:r>
      </w:fldSimple>
      <w:bookmarkEnd w:id="79"/>
      <w:r w:rsidR="002D1B87" w:rsidRPr="0068439A">
        <w:t xml:space="preserve">: Quoted wavelength accuracies for </w:t>
      </w:r>
      <w:r w:rsidR="00D67E2F" w:rsidRPr="0068439A">
        <w:t>two</w:t>
      </w:r>
      <w:r w:rsidR="002D1B87" w:rsidRPr="0068439A">
        <w:t xml:space="preserve"> widely used models of spectroradiometer.</w:t>
      </w:r>
      <w:bookmarkEnd w:id="80"/>
      <w:bookmarkEnd w:id="81"/>
      <w:bookmarkEnd w:id="8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2466"/>
        <w:gridCol w:w="2970"/>
      </w:tblGrid>
      <w:tr w:rsidR="002D1B87" w:rsidRPr="0068439A" w14:paraId="78DAE481" w14:textId="77777777" w:rsidTr="00474A6A">
        <w:tc>
          <w:tcPr>
            <w:tcW w:w="1989" w:type="pct"/>
            <w:tcBorders>
              <w:top w:val="single" w:sz="4" w:space="0" w:color="auto"/>
              <w:bottom w:val="single" w:sz="4" w:space="0" w:color="auto"/>
            </w:tcBorders>
          </w:tcPr>
          <w:p w14:paraId="62618D47" w14:textId="77777777" w:rsidR="002D1B87" w:rsidRPr="0068439A" w:rsidRDefault="002D1B87" w:rsidP="005E3A7F">
            <w:pPr>
              <w:jc w:val="center"/>
              <w:rPr>
                <w:b/>
                <w:bCs/>
              </w:rPr>
            </w:pPr>
            <w:r w:rsidRPr="0068439A">
              <w:rPr>
                <w:b/>
                <w:bCs/>
              </w:rPr>
              <w:t>Manufacturer</w:t>
            </w:r>
          </w:p>
        </w:tc>
        <w:tc>
          <w:tcPr>
            <w:tcW w:w="1366" w:type="pct"/>
            <w:tcBorders>
              <w:top w:val="single" w:sz="4" w:space="0" w:color="auto"/>
              <w:bottom w:val="single" w:sz="4" w:space="0" w:color="auto"/>
            </w:tcBorders>
          </w:tcPr>
          <w:p w14:paraId="5375B655" w14:textId="77777777" w:rsidR="002D1B87" w:rsidRPr="0068439A" w:rsidRDefault="002D1B87" w:rsidP="005E3A7F">
            <w:pPr>
              <w:jc w:val="center"/>
              <w:rPr>
                <w:b/>
                <w:bCs/>
              </w:rPr>
            </w:pPr>
            <w:r w:rsidRPr="0068439A">
              <w:rPr>
                <w:b/>
                <w:bCs/>
              </w:rPr>
              <w:t>Model</w:t>
            </w:r>
          </w:p>
        </w:tc>
        <w:tc>
          <w:tcPr>
            <w:tcW w:w="1645" w:type="pct"/>
            <w:tcBorders>
              <w:top w:val="single" w:sz="4" w:space="0" w:color="auto"/>
              <w:bottom w:val="single" w:sz="4" w:space="0" w:color="auto"/>
            </w:tcBorders>
          </w:tcPr>
          <w:p w14:paraId="65E0B70A" w14:textId="77777777" w:rsidR="002D1B87" w:rsidRPr="0068439A" w:rsidRDefault="002D1B87" w:rsidP="005E3A7F">
            <w:pPr>
              <w:jc w:val="center"/>
              <w:rPr>
                <w:b/>
                <w:bCs/>
              </w:rPr>
            </w:pPr>
            <w:r w:rsidRPr="0068439A">
              <w:rPr>
                <w:b/>
                <w:bCs/>
              </w:rPr>
              <w:t>Wavelength accuracy (nm)</w:t>
            </w:r>
          </w:p>
        </w:tc>
      </w:tr>
      <w:tr w:rsidR="002D1B87" w:rsidRPr="0068439A" w14:paraId="048C88EB" w14:textId="77777777" w:rsidTr="00474A6A">
        <w:tc>
          <w:tcPr>
            <w:tcW w:w="1989" w:type="pct"/>
            <w:tcBorders>
              <w:top w:val="single" w:sz="4" w:space="0" w:color="auto"/>
            </w:tcBorders>
          </w:tcPr>
          <w:p w14:paraId="007D1BF5" w14:textId="77777777" w:rsidR="002D1B87" w:rsidRPr="0068439A" w:rsidRDefault="002D1B87" w:rsidP="005E3A7F">
            <w:pPr>
              <w:jc w:val="center"/>
            </w:pPr>
            <w:r w:rsidRPr="0068439A">
              <w:t>Analytical Spectral Devices (ASD)</w:t>
            </w:r>
          </w:p>
        </w:tc>
        <w:tc>
          <w:tcPr>
            <w:tcW w:w="1366" w:type="pct"/>
            <w:tcBorders>
              <w:top w:val="single" w:sz="4" w:space="0" w:color="auto"/>
            </w:tcBorders>
          </w:tcPr>
          <w:p w14:paraId="5AA6397A" w14:textId="77777777" w:rsidR="002D1B87" w:rsidRPr="0068439A" w:rsidRDefault="002D1B87" w:rsidP="005E3A7F">
            <w:pPr>
              <w:jc w:val="center"/>
            </w:pPr>
            <w:proofErr w:type="spellStart"/>
            <w:r w:rsidRPr="0068439A">
              <w:t>FieldSpec</w:t>
            </w:r>
            <w:proofErr w:type="spellEnd"/>
            <w:r w:rsidRPr="0068439A">
              <w:t xml:space="preserve"> 3</w:t>
            </w:r>
          </w:p>
        </w:tc>
        <w:tc>
          <w:tcPr>
            <w:tcW w:w="1645" w:type="pct"/>
            <w:tcBorders>
              <w:top w:val="single" w:sz="4" w:space="0" w:color="auto"/>
            </w:tcBorders>
          </w:tcPr>
          <w:p w14:paraId="35F7F55C" w14:textId="77777777" w:rsidR="002D1B87" w:rsidRPr="0068439A" w:rsidRDefault="002D1B87" w:rsidP="005E3A7F">
            <w:pPr>
              <w:jc w:val="center"/>
            </w:pPr>
            <w:r w:rsidRPr="0068439A">
              <w:t>1</w:t>
            </w:r>
          </w:p>
        </w:tc>
      </w:tr>
      <w:tr w:rsidR="002D1B87" w:rsidRPr="0068439A" w14:paraId="5F34603E" w14:textId="77777777" w:rsidTr="00474A6A">
        <w:tc>
          <w:tcPr>
            <w:tcW w:w="1989" w:type="pct"/>
          </w:tcPr>
          <w:p w14:paraId="4AEDD62E" w14:textId="3F9B07F7" w:rsidR="002D1B87" w:rsidRPr="0068439A" w:rsidRDefault="002D1B87" w:rsidP="005E3A7F">
            <w:pPr>
              <w:jc w:val="center"/>
            </w:pPr>
          </w:p>
        </w:tc>
        <w:tc>
          <w:tcPr>
            <w:tcW w:w="1366" w:type="pct"/>
          </w:tcPr>
          <w:p w14:paraId="213E8A7D" w14:textId="77777777" w:rsidR="002D1B87" w:rsidRPr="0068439A" w:rsidRDefault="002D1B87" w:rsidP="005E3A7F">
            <w:pPr>
              <w:jc w:val="center"/>
            </w:pPr>
            <w:proofErr w:type="spellStart"/>
            <w:r w:rsidRPr="0068439A">
              <w:t>FieldSpec</w:t>
            </w:r>
            <w:proofErr w:type="spellEnd"/>
            <w:r w:rsidRPr="0068439A">
              <w:t xml:space="preserve"> 4</w:t>
            </w:r>
          </w:p>
        </w:tc>
        <w:tc>
          <w:tcPr>
            <w:tcW w:w="1645" w:type="pct"/>
          </w:tcPr>
          <w:p w14:paraId="7753A6D6" w14:textId="77777777" w:rsidR="002D1B87" w:rsidRPr="0068439A" w:rsidRDefault="002D1B87" w:rsidP="005E3A7F">
            <w:pPr>
              <w:jc w:val="center"/>
            </w:pPr>
            <w:r w:rsidRPr="0068439A">
              <w:t>0.5</w:t>
            </w:r>
          </w:p>
        </w:tc>
      </w:tr>
    </w:tbl>
    <w:p w14:paraId="51087C9E" w14:textId="02FFFFEF" w:rsidR="002D1B87" w:rsidRPr="0068439A" w:rsidRDefault="002D1B87" w:rsidP="008D2B69">
      <w:pPr>
        <w:spacing w:line="360" w:lineRule="auto"/>
      </w:pPr>
    </w:p>
    <w:p w14:paraId="7164957C" w14:textId="0E35D620" w:rsidR="00474A6A" w:rsidRPr="0068439A" w:rsidRDefault="00A03E7C" w:rsidP="008D2B69">
      <w:pPr>
        <w:spacing w:line="360" w:lineRule="auto"/>
        <w:jc w:val="both"/>
      </w:pPr>
      <w:r w:rsidRPr="0068439A">
        <w:t>Within the FRM4VEG project</w:t>
      </w:r>
      <w:r w:rsidR="00474A6A" w:rsidRPr="0068439A">
        <w:t xml:space="preserve">, characterisation of </w:t>
      </w:r>
      <w:r w:rsidR="000859AB" w:rsidRPr="0068439A">
        <w:t xml:space="preserve">the </w:t>
      </w:r>
      <w:r w:rsidR="00474A6A" w:rsidRPr="0068439A">
        <w:t xml:space="preserve">wavelength scale and bandwidth </w:t>
      </w:r>
      <w:r w:rsidR="00904CAE" w:rsidRPr="0068439A">
        <w:t>wa</w:t>
      </w:r>
      <w:r w:rsidR="00474A6A" w:rsidRPr="0068439A">
        <w:t xml:space="preserve">s achieved </w:t>
      </w:r>
      <w:r w:rsidRPr="0068439A">
        <w:t xml:space="preserve">at </w:t>
      </w:r>
      <w:r w:rsidR="00560B95" w:rsidRPr="0068439A">
        <w:t>the National Physical Laboratory (</w:t>
      </w:r>
      <w:r w:rsidRPr="0068439A">
        <w:t>NPL</w:t>
      </w:r>
      <w:r w:rsidR="00560B95" w:rsidRPr="0068439A">
        <w:t>)</w:t>
      </w:r>
      <w:r w:rsidRPr="0068439A">
        <w:t xml:space="preserve"> </w:t>
      </w:r>
      <w:r w:rsidR="00474A6A" w:rsidRPr="0068439A">
        <w:t>through the measurement of sources with defined spectral features to determine their location and width respectively. The specific lamps required depend on the characterisation specifications but can include Xenon, Krypton and Mercury lamps in the optical region. The procedure involve</w:t>
      </w:r>
      <w:r w:rsidR="00904CAE" w:rsidRPr="0068439A">
        <w:t>d</w:t>
      </w:r>
      <w:r w:rsidR="00474A6A" w:rsidRPr="0068439A">
        <w:t xml:space="preserve"> measuring the lamps in the standard configuration (</w:t>
      </w:r>
      <w:r w:rsidR="001723E4" w:rsidRPr="0068439A">
        <w:t xml:space="preserve">Figure </w:t>
      </w:r>
      <w:r w:rsidR="003431F8" w:rsidRPr="0068439A">
        <w:t>8)</w:t>
      </w:r>
      <w:r w:rsidR="00474A6A" w:rsidRPr="0068439A">
        <w:t>.</w:t>
      </w:r>
      <w:r w:rsidR="00C95EA1" w:rsidRPr="0068439A">
        <w:t xml:space="preserve"> </w:t>
      </w:r>
      <w:r w:rsidR="00474A6A" w:rsidRPr="0068439A">
        <w:t>The subsequent data relate</w:t>
      </w:r>
      <w:r w:rsidR="00904CAE" w:rsidRPr="0068439A">
        <w:t>d</w:t>
      </w:r>
      <w:r w:rsidR="00474A6A" w:rsidRPr="0068439A">
        <w:t xml:space="preserve"> the expected wavelength location (i.e. that given by the spectro</w:t>
      </w:r>
      <w:r w:rsidR="00D2734F" w:rsidRPr="0068439A">
        <w:t>radio</w:t>
      </w:r>
      <w:r w:rsidR="00474A6A" w:rsidRPr="0068439A">
        <w:t>meter software) to the theoretical peak to determine the wavelength error.</w:t>
      </w:r>
    </w:p>
    <w:p w14:paraId="244D9741" w14:textId="77777777" w:rsidR="001318DF" w:rsidRPr="0068439A" w:rsidRDefault="00474A6A">
      <w:pPr>
        <w:keepNext/>
        <w:jc w:val="center"/>
      </w:pPr>
      <w:r w:rsidRPr="0068439A">
        <w:br/>
      </w:r>
      <w:r w:rsidRPr="0068439A">
        <w:rPr>
          <w:noProof/>
          <w:lang w:eastAsia="en-GB"/>
        </w:rPr>
        <w:drawing>
          <wp:inline distT="0" distB="0" distL="0" distR="0" wp14:anchorId="0CF7D4A7" wp14:editId="38CA3E29">
            <wp:extent cx="3240000" cy="22112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036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211213"/>
                    </a:xfrm>
                    <a:prstGeom prst="rect">
                      <a:avLst/>
                    </a:prstGeom>
                  </pic:spPr>
                </pic:pic>
              </a:graphicData>
            </a:graphic>
          </wp:inline>
        </w:drawing>
      </w:r>
    </w:p>
    <w:p w14:paraId="44931D13" w14:textId="04B6B6A0" w:rsidR="002D1B87" w:rsidRDefault="001318DF" w:rsidP="00A0009D">
      <w:pPr>
        <w:pStyle w:val="Caption"/>
        <w:jc w:val="center"/>
      </w:pPr>
      <w:bookmarkStart w:id="83" w:name="_Toc42093160"/>
      <w:r w:rsidRPr="0068439A">
        <w:t xml:space="preserve">Figure </w:t>
      </w:r>
      <w:fldSimple w:instr=" SEQ Figure \* ARABIC ">
        <w:r w:rsidR="009A493C">
          <w:rPr>
            <w:noProof/>
          </w:rPr>
          <w:t>8</w:t>
        </w:r>
      </w:fldSimple>
      <w:r w:rsidRPr="0068439A">
        <w:t>: Wavelength characterisation setup, with an integrating sphere used to provide a radiance source</w:t>
      </w:r>
      <w:bookmarkEnd w:id="83"/>
    </w:p>
    <w:p w14:paraId="6C01E9CD" w14:textId="77777777" w:rsidR="00B034AA" w:rsidRPr="00B034AA" w:rsidRDefault="00B034AA" w:rsidP="00B034AA"/>
    <w:p w14:paraId="31719E7B" w14:textId="081507EB" w:rsidR="002D1B87" w:rsidRPr="0068439A" w:rsidRDefault="002D1B87" w:rsidP="009B3F5A">
      <w:pPr>
        <w:pStyle w:val="Heading3"/>
        <w:numPr>
          <w:ilvl w:val="2"/>
          <w:numId w:val="1"/>
        </w:numPr>
      </w:pPr>
      <w:bookmarkStart w:id="84" w:name="_Toc42263031"/>
      <w:r w:rsidRPr="0068439A">
        <w:lastRenderedPageBreak/>
        <w:t>Reference Panel Calibration</w:t>
      </w:r>
      <w:bookmarkEnd w:id="84"/>
    </w:p>
    <w:p w14:paraId="45A8899D" w14:textId="1BF4BAF5" w:rsidR="002D1B87" w:rsidRPr="0068439A" w:rsidRDefault="002D1B87" w:rsidP="007B5EF4">
      <w:pPr>
        <w:spacing w:line="360" w:lineRule="auto"/>
      </w:pPr>
    </w:p>
    <w:p w14:paraId="0D164DBF" w14:textId="25CE74A4" w:rsidR="00A0009D" w:rsidRPr="0068439A" w:rsidRDefault="00474A6A" w:rsidP="00B034AA">
      <w:pPr>
        <w:spacing w:line="360" w:lineRule="auto"/>
        <w:jc w:val="both"/>
      </w:pPr>
      <w:r w:rsidRPr="0068439A">
        <w:t>Reference panels may be provided with a reflectance calibration from the manufacturer</w:t>
      </w:r>
      <w:r w:rsidR="00B9754D">
        <w:t xml:space="preserve"> (Figure 9)</w:t>
      </w:r>
      <w:r w:rsidR="00E4651D" w:rsidRPr="0068439A">
        <w:t xml:space="preserve">. </w:t>
      </w:r>
      <w:r w:rsidRPr="0068439A">
        <w:t>They are typically manufactured from highly reflective materials such as sintered polytetrafluoroethylene (PTFE), or more traditionally, barium sulphate (BaSO</w:t>
      </w:r>
      <w:r w:rsidRPr="0068439A">
        <w:rPr>
          <w:vertAlign w:val="subscript"/>
        </w:rPr>
        <w:t>4</w:t>
      </w:r>
      <w:r w:rsidRPr="0068439A">
        <w:t>). Given the delicate nature of these materials, they are particularly prone to contamination when used in the field, and also suffer from degradation by ultraviolet light.</w:t>
      </w:r>
      <w:r w:rsidR="007B5EF4" w:rsidRPr="0068439A">
        <w:t xml:space="preserve"> </w:t>
      </w:r>
      <w:r w:rsidRPr="0068439A">
        <w:t>Thus, periodic cleaning and recalibration is required, ideally before deployment in any field campaign.</w:t>
      </w:r>
      <w:r w:rsidR="007B5EF4" w:rsidRPr="0068439A">
        <w:t xml:space="preserve"> </w:t>
      </w:r>
      <w:r w:rsidR="00EF0023" w:rsidRPr="0068439A">
        <w:t>If the surface is only lightly soiled, dust and other contaminants may be air brushed from the surface.</w:t>
      </w:r>
      <w:r w:rsidR="007B5EF4" w:rsidRPr="0068439A">
        <w:t xml:space="preserve"> </w:t>
      </w:r>
      <w:r w:rsidR="00EF0023" w:rsidRPr="0068439A">
        <w:t xml:space="preserve">For heavier contamination, the recommended procedure for cleaning sintered PTFE reference panels (e.g. </w:t>
      </w:r>
      <w:proofErr w:type="spellStart"/>
      <w:r w:rsidR="00EF0023" w:rsidRPr="0068439A">
        <w:t>Labsphere</w:t>
      </w:r>
      <w:proofErr w:type="spellEnd"/>
      <w:r w:rsidR="00EF0023" w:rsidRPr="0068439A">
        <w:t xml:space="preserve"> </w:t>
      </w:r>
      <w:proofErr w:type="spellStart"/>
      <w:r w:rsidR="00EF0023" w:rsidRPr="0068439A">
        <w:t>Spectralon</w:t>
      </w:r>
      <w:proofErr w:type="spellEnd"/>
      <w:r w:rsidR="00EF0023" w:rsidRPr="0068439A">
        <w:t xml:space="preserve">) involves the use of 220 to 240 grit wet and dry </w:t>
      </w:r>
      <w:r w:rsidR="00657D5E" w:rsidRPr="0068439A">
        <w:t>sandpaper</w:t>
      </w:r>
      <w:r w:rsidR="00EF0023" w:rsidRPr="0068439A">
        <w:t xml:space="preserve"> under running water. The surface is considered clean and free of contaminants when water beads off the surface</w:t>
      </w:r>
      <w:r w:rsidR="000859AB" w:rsidRPr="0068439A">
        <w:t xml:space="preserve"> </w:t>
      </w:r>
      <w:r w:rsidR="00AE3FAD" w:rsidRPr="0068439A">
        <w:fldChar w:fldCharType="begin" w:fldLock="1"/>
      </w:r>
      <w:r w:rsidR="00905D74">
        <w:instrText>ADDIN CSL_CITATION {"citationItems":[{"id":"ITEM-1","itemData":{"author":[{"dropping-particle":"","family":"Labsphere","given":"","non-dropping-particle":"","parse-names":false,"suffix":""}],"id":"ITEM-1","issued":{"date-parts":[["2017"]]},"publisher":"Labsphere","publisher-place":"North Sutton, New Hampshire, United States","title":"Spectralon Reflectance Material Care and Handling Guidelines","type":"book"},"uris":["http://www.mendeley.com/documents/?uuid=345623a7-1a34-4505-94df-14516a594f7b"]}],"mendeley":{"formattedCitation":"[32]","plainTextFormattedCitation":"[32]","previouslyFormattedCitation":"[32]"},"properties":{"noteIndex":0},"schema":"https://github.com/citation-style-language/schema/raw/master/csl-citation.json"}</w:instrText>
      </w:r>
      <w:r w:rsidR="00AE3FAD" w:rsidRPr="0068439A">
        <w:fldChar w:fldCharType="separate"/>
      </w:r>
      <w:r w:rsidR="00795C04" w:rsidRPr="00795C04">
        <w:rPr>
          <w:noProof/>
        </w:rPr>
        <w:t>[32]</w:t>
      </w:r>
      <w:r w:rsidR="00AE3FAD" w:rsidRPr="0068439A">
        <w:fldChar w:fldCharType="end"/>
      </w:r>
      <w:r w:rsidR="00EF0023" w:rsidRPr="0068439A">
        <w:t>. When cleaning a reference panel, great care must be taken, as it is possible</w:t>
      </w:r>
      <w:r w:rsidR="007F6A93" w:rsidRPr="0068439A">
        <w:t xml:space="preserve"> to</w:t>
      </w:r>
      <w:r w:rsidR="00EF0023" w:rsidRPr="0068439A">
        <w:t xml:space="preserve"> sand the surface unevenly, compromising its Lambertian properties</w:t>
      </w:r>
      <w:r w:rsidR="000859AB" w:rsidRPr="0068439A">
        <w:t xml:space="preserve"> </w:t>
      </w:r>
      <w:r w:rsidR="00B30C09" w:rsidRPr="0068439A">
        <w:fldChar w:fldCharType="begin" w:fldLock="1"/>
      </w:r>
      <w:r w:rsidR="00905D74">
        <w:instrText>ADDIN CSL_CITATION {"citationItems":[{"id":"ITEM-1","itemData":{"author":[{"dropping-particle":"","family":"Lau","given":"Ian","non-dropping-particle":"","parse-names":false,"suffix":""},{"dropping-particle":"","family":"Thapar","given":"Nandika","non-dropping-particle":"","parse-names":false,"suffix":""}],"id":"ITEM-1","issued":{"date-parts":[["2014"]]},"publisher":"Commonwealth Scientific and Industrial Research Organisation","publisher-place":"Canberra, Australia","title":"Laboratory Spectroscopy Calibration Procedures","type":"book"},"uris":["http://www.mendeley.com/documents/?uuid=a81cc673-197c-42c1-bb81-d86e7887850e"]}],"mendeley":{"formattedCitation":"[28]","plainTextFormattedCitation":"[28]","previouslyFormattedCitation":"[28]"},"properties":{"noteIndex":0},"schema":"https://github.com/citation-style-language/schema/raw/master/csl-citation.json"}</w:instrText>
      </w:r>
      <w:r w:rsidR="00B30C09" w:rsidRPr="0068439A">
        <w:fldChar w:fldCharType="separate"/>
      </w:r>
      <w:r w:rsidR="00795C04" w:rsidRPr="00795C04">
        <w:rPr>
          <w:noProof/>
        </w:rPr>
        <w:t>[28]</w:t>
      </w:r>
      <w:r w:rsidR="00B30C09" w:rsidRPr="0068439A">
        <w:fldChar w:fldCharType="end"/>
      </w:r>
      <w:r w:rsidR="007B5EF4" w:rsidRPr="0068439A">
        <w:t xml:space="preserve">. </w:t>
      </w:r>
      <w:r w:rsidR="00EF0023" w:rsidRPr="0068439A">
        <w:t>Before use, the reference panel should be visually inspected to ensure that contamination will not compromise its calibration.</w:t>
      </w:r>
    </w:p>
    <w:p w14:paraId="3C82C46C" w14:textId="010738AF" w:rsidR="001318DF" w:rsidRPr="0068439A" w:rsidRDefault="00474A6A" w:rsidP="00A0009D">
      <w:pPr>
        <w:spacing w:line="360" w:lineRule="auto"/>
        <w:jc w:val="center"/>
      </w:pPr>
      <w:r w:rsidRPr="0068439A">
        <w:br/>
      </w:r>
      <w:r w:rsidRPr="0068439A">
        <w:rPr>
          <w:noProof/>
          <w:lang w:eastAsia="en-GB"/>
        </w:rPr>
        <w:drawing>
          <wp:inline distT="0" distB="0" distL="0" distR="0" wp14:anchorId="1A489C3B" wp14:editId="6DFC3EEF">
            <wp:extent cx="2514600" cy="15087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642" cy="1531586"/>
                    </a:xfrm>
                    <a:prstGeom prst="rect">
                      <a:avLst/>
                    </a:prstGeom>
                    <a:noFill/>
                    <a:ln>
                      <a:noFill/>
                    </a:ln>
                  </pic:spPr>
                </pic:pic>
              </a:graphicData>
            </a:graphic>
          </wp:inline>
        </w:drawing>
      </w:r>
    </w:p>
    <w:p w14:paraId="1F32E953" w14:textId="4C5B83F3" w:rsidR="00474A6A" w:rsidRPr="0068439A" w:rsidRDefault="001318DF" w:rsidP="00A345D8">
      <w:pPr>
        <w:pStyle w:val="Caption"/>
        <w:jc w:val="center"/>
      </w:pPr>
      <w:bookmarkStart w:id="85" w:name="_Toc42093161"/>
      <w:r w:rsidRPr="0068439A">
        <w:t xml:space="preserve">Figure </w:t>
      </w:r>
      <w:fldSimple w:instr=" SEQ Figure \* ARABIC ">
        <w:r w:rsidR="009A493C">
          <w:rPr>
            <w:noProof/>
          </w:rPr>
          <w:t>9</w:t>
        </w:r>
      </w:fldSimple>
      <w:r w:rsidRPr="0068439A">
        <w:t xml:space="preserve">:Illumination/total hemispherical reflectance calibration for a </w:t>
      </w:r>
      <w:proofErr w:type="spellStart"/>
      <w:r w:rsidRPr="0068439A">
        <w:t>Labsphere</w:t>
      </w:r>
      <w:proofErr w:type="spellEnd"/>
      <w:r w:rsidRPr="0068439A">
        <w:t xml:space="preserve"> </w:t>
      </w:r>
      <w:proofErr w:type="spellStart"/>
      <w:r w:rsidRPr="0068439A">
        <w:t>Spectralon</w:t>
      </w:r>
      <w:proofErr w:type="spellEnd"/>
      <w:r w:rsidRPr="0068439A">
        <w:t xml:space="preserve"> 99% reference panel</w:t>
      </w:r>
      <w:bookmarkEnd w:id="85"/>
    </w:p>
    <w:p w14:paraId="7F2DC76D" w14:textId="0BF11FF7" w:rsidR="00474A6A" w:rsidRPr="0068439A" w:rsidRDefault="00474A6A" w:rsidP="00474A6A">
      <w:pPr>
        <w:pStyle w:val="Caption"/>
        <w:jc w:val="center"/>
      </w:pPr>
    </w:p>
    <w:p w14:paraId="0994CE1A" w14:textId="24B7F54E" w:rsidR="00602DE2" w:rsidRPr="0068439A" w:rsidRDefault="00EF0023" w:rsidP="007B5EF4">
      <w:pPr>
        <w:spacing w:line="360" w:lineRule="auto"/>
        <w:jc w:val="both"/>
      </w:pPr>
      <w:r w:rsidRPr="0068439A">
        <w:t>C</w:t>
      </w:r>
      <w:r w:rsidR="00474A6A" w:rsidRPr="0068439A">
        <w:t>alibration is achieved by inter</w:t>
      </w:r>
      <w:r w:rsidR="005840D8">
        <w:t>-</w:t>
      </w:r>
      <w:r w:rsidR="00474A6A" w:rsidRPr="0068439A">
        <w:t>comparison with a master reference panel, which</w:t>
      </w:r>
      <w:r w:rsidR="00340517" w:rsidRPr="0068439A">
        <w:t xml:space="preserve"> itself</w:t>
      </w:r>
      <w:r w:rsidR="00474A6A" w:rsidRPr="0068439A">
        <w:t xml:space="preserve"> should have an SI traceable calibration, and should be carefully stored in the laboratory wit</w:t>
      </w:r>
      <w:r w:rsidR="003975A7" w:rsidRPr="0068439A">
        <w:t>h minimal exposure to ensure this</w:t>
      </w:r>
      <w:r w:rsidR="00A03E7C" w:rsidRPr="0068439A">
        <w:t xml:space="preserve"> calibration is maintained</w:t>
      </w:r>
      <w:r w:rsidR="000859AB" w:rsidRPr="0068439A">
        <w:t xml:space="preserve"> </w:t>
      </w:r>
      <w:r w:rsidR="00A25E87" w:rsidRPr="0068439A">
        <w:fldChar w:fldCharType="begin" w:fldLock="1"/>
      </w:r>
      <w:r w:rsidR="00795C04">
        <w:instrText>ADDIN CSL_CITATION {"citationItems":[{"id":"ITEM-1","itemData":{"author":[{"dropping-particle":"","family":"Solar Light Company","given":"","non-dropping-particle":"","parse-names":false,"suffix":""}],"id":"ITEM-1","issued":{"date-parts":[["2011"]]},"publisher":"Solar Light Company","publisher-place":"Glenside, PA, USA","title":"User's Guide Microtops-II, Ozone Monitor &amp; Sunphotometer Version 2.43","type":"article"},"uris":["http://www.mendeley.com/documents/?uuid=b8c3a85f-14b1-4d93-912b-96714bd5fd1a"]}],"mendeley":{"formattedCitation":"[19]","plainTextFormattedCitation":"[19]","previouslyFormattedCitation":"[19]"},"properties":{"noteIndex":0},"schema":"https://github.com/citation-style-language/schema/raw/master/csl-citation.json"}</w:instrText>
      </w:r>
      <w:r w:rsidR="00A25E87" w:rsidRPr="0068439A">
        <w:fldChar w:fldCharType="separate"/>
      </w:r>
      <w:r w:rsidR="00795C04" w:rsidRPr="00795C04">
        <w:rPr>
          <w:noProof/>
        </w:rPr>
        <w:t>[19]</w:t>
      </w:r>
      <w:r w:rsidR="00A25E87" w:rsidRPr="0068439A">
        <w:fldChar w:fldCharType="end"/>
      </w:r>
      <w:r w:rsidR="00A03E7C" w:rsidRPr="0068439A">
        <w:t>. It should be noted that t</w:t>
      </w:r>
      <w:r w:rsidR="00474A6A" w:rsidRPr="0068439A">
        <w:t>he calibration provided by reference panel manufacturers typically corresponds to 8° illumination/total hemispherical reflectance measurement confi</w:t>
      </w:r>
      <w:r w:rsidR="00A03E7C" w:rsidRPr="0068439A">
        <w:t xml:space="preserve">guration, which corresponds to </w:t>
      </w:r>
      <w:r w:rsidR="00D2734F" w:rsidRPr="0068439A">
        <w:t>c</w:t>
      </w:r>
      <w:r w:rsidR="00474A6A" w:rsidRPr="0068439A">
        <w:t>ase 6 of the classification presented by</w:t>
      </w:r>
      <w:r w:rsidR="000859AB" w:rsidRPr="0068439A">
        <w:t xml:space="preserve"> </w:t>
      </w:r>
      <w:r w:rsidR="007A7BC1" w:rsidRPr="0068439A">
        <w:fldChar w:fldCharType="begin" w:fldLock="1"/>
      </w:r>
      <w:r w:rsidR="00A17467">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c2e685d6-0bf2-44f2-90d9-871cf5badafb"]}],"mendeley":{"formattedCitation":"[15]","plainTextFormattedCitation":"[15]","previouslyFormattedCitation":"[15]"},"properties":{"noteIndex":0},"schema":"https://github.com/citation-style-language/schema/raw/master/csl-citation.json"}</w:instrText>
      </w:r>
      <w:r w:rsidR="007A7BC1" w:rsidRPr="0068439A">
        <w:fldChar w:fldCharType="separate"/>
      </w:r>
      <w:r w:rsidR="00E31842" w:rsidRPr="00E31842">
        <w:rPr>
          <w:noProof/>
        </w:rPr>
        <w:t>[15]</w:t>
      </w:r>
      <w:r w:rsidR="007A7BC1" w:rsidRPr="0068439A">
        <w:fldChar w:fldCharType="end"/>
      </w:r>
      <w:r w:rsidR="003B16ED" w:rsidRPr="0068439A">
        <w:t>. T</w:t>
      </w:r>
      <w:r w:rsidR="00474A6A" w:rsidRPr="0068439A">
        <w:t>his configuration removes any information on reference panel anisotropy, and the reference panel is then assumed to be Lambertian.  Alternative measurement configurations are required to characterise reference panel anisotropy.</w:t>
      </w:r>
      <w:r w:rsidR="00945CB4" w:rsidRPr="0068439A">
        <w:t xml:space="preserve">  </w:t>
      </w:r>
    </w:p>
    <w:p w14:paraId="7536B9F2" w14:textId="7CE5698E" w:rsidR="00CC1BDA" w:rsidRPr="0068439A" w:rsidRDefault="00A03E7C" w:rsidP="007B5EF4">
      <w:pPr>
        <w:spacing w:line="360" w:lineRule="auto"/>
        <w:jc w:val="both"/>
      </w:pPr>
      <w:r w:rsidRPr="0068439A">
        <w:lastRenderedPageBreak/>
        <w:t>The reference panel calibration</w:t>
      </w:r>
      <w:r w:rsidR="00474A6A" w:rsidRPr="0068439A">
        <w:t xml:space="preserve"> procedure adopted at NPL</w:t>
      </w:r>
      <w:r w:rsidRPr="0068439A">
        <w:t xml:space="preserve"> and utilised in the FRM4VEG project</w:t>
      </w:r>
      <w:r w:rsidR="00474A6A" w:rsidRPr="0068439A">
        <w:t xml:space="preserve"> involve</w:t>
      </w:r>
      <w:r w:rsidR="00904CAE" w:rsidRPr="0068439A">
        <w:t>d</w:t>
      </w:r>
      <w:r w:rsidR="00474A6A" w:rsidRPr="0068439A">
        <w:t xml:space="preserve"> using a spectro</w:t>
      </w:r>
      <w:r w:rsidRPr="0068439A">
        <w:t>radio</w:t>
      </w:r>
      <w:r w:rsidR="00474A6A" w:rsidRPr="0068439A">
        <w:t>meter to compare measurements of the sample</w:t>
      </w:r>
      <w:r w:rsidRPr="0068439A">
        <w:t xml:space="preserve"> reference panel</w:t>
      </w:r>
      <w:r w:rsidR="00474A6A" w:rsidRPr="0068439A">
        <w:t xml:space="preserve"> against a</w:t>
      </w:r>
      <w:r w:rsidRPr="0068439A">
        <w:t xml:space="preserve"> master</w:t>
      </w:r>
      <w:r w:rsidR="00474A6A" w:rsidRPr="0068439A">
        <w:t xml:space="preserve"> reference target. The 0</w:t>
      </w:r>
      <w:r w:rsidR="00D2734F" w:rsidRPr="0068439A">
        <w:t>°</w:t>
      </w:r>
      <w:r w:rsidR="00EF0023" w:rsidRPr="0068439A">
        <w:t xml:space="preserve"> </w:t>
      </w:r>
      <w:r w:rsidR="00D2734F" w:rsidRPr="0068439A">
        <w:t>illumination</w:t>
      </w:r>
      <w:r w:rsidR="00EF0023" w:rsidRPr="0068439A">
        <w:t>/</w:t>
      </w:r>
      <w:r w:rsidR="00474A6A" w:rsidRPr="0068439A">
        <w:t>45</w:t>
      </w:r>
      <w:r w:rsidR="00D2734F" w:rsidRPr="0068439A">
        <w:t>°</w:t>
      </w:r>
      <w:r w:rsidR="00474A6A" w:rsidRPr="0068439A">
        <w:t xml:space="preserve"> viewing geometrical configuration </w:t>
      </w:r>
      <w:r w:rsidR="00C37E8D" w:rsidRPr="0068439A">
        <w:t>wa</w:t>
      </w:r>
      <w:r w:rsidR="00474A6A" w:rsidRPr="0068439A">
        <w:t xml:space="preserve">s used for the measurement procedure. The spectrometer views a small area (equating to around 8 mm x 8 mm) around 150 mm from the centre of the panel. Due to the size of the panel, </w:t>
      </w:r>
      <w:r w:rsidR="00EF0023" w:rsidRPr="0068439A">
        <w:t>four</w:t>
      </w:r>
      <w:r w:rsidR="00474A6A" w:rsidRPr="0068439A">
        <w:t xml:space="preserve"> separate measurements </w:t>
      </w:r>
      <w:r w:rsidR="007D3715" w:rsidRPr="0068439A">
        <w:t>were</w:t>
      </w:r>
      <w:r w:rsidR="00474A6A" w:rsidRPr="0068439A">
        <w:t xml:space="preserve"> </w:t>
      </w:r>
      <w:r w:rsidR="00CA32D8" w:rsidRPr="0068439A">
        <w:t>performed</w:t>
      </w:r>
      <w:r w:rsidR="00474A6A" w:rsidRPr="0068439A">
        <w:t xml:space="preserve"> on each of the sides, rather than the centre, since the middle of the panel cannot be measured. These </w:t>
      </w:r>
      <w:r w:rsidR="007D3715" w:rsidRPr="0068439A">
        <w:t>wer</w:t>
      </w:r>
      <w:r w:rsidR="00474A6A" w:rsidRPr="0068439A">
        <w:t>e averaged to obtain the spectral radiance factor.</w:t>
      </w:r>
    </w:p>
    <w:p w14:paraId="7DD6049D" w14:textId="77777777" w:rsidR="00A73402" w:rsidRPr="0068439A" w:rsidRDefault="00A73402" w:rsidP="00CC1BDA">
      <w:pPr>
        <w:jc w:val="both"/>
      </w:pPr>
    </w:p>
    <w:p w14:paraId="2DD0A0DD" w14:textId="77777777" w:rsidR="007B55D7" w:rsidRPr="0068439A" w:rsidRDefault="007B55D7" w:rsidP="009B3F5A">
      <w:pPr>
        <w:pStyle w:val="Heading3"/>
        <w:numPr>
          <w:ilvl w:val="2"/>
          <w:numId w:val="1"/>
        </w:numPr>
      </w:pPr>
      <w:bookmarkStart w:id="86" w:name="_Toc42263032"/>
      <w:r w:rsidRPr="0068439A">
        <w:t>Sun photometer calibration</w:t>
      </w:r>
      <w:bookmarkEnd w:id="86"/>
    </w:p>
    <w:p w14:paraId="63F3896A" w14:textId="77777777" w:rsidR="00A77C17" w:rsidRPr="0068439A" w:rsidRDefault="00A77C17" w:rsidP="00A73402">
      <w:pPr>
        <w:spacing w:line="360" w:lineRule="auto"/>
      </w:pPr>
    </w:p>
    <w:p w14:paraId="0A608EE3" w14:textId="1ECD1131" w:rsidR="00E57041" w:rsidRPr="0068439A" w:rsidRDefault="00A77C17" w:rsidP="00A73402">
      <w:pPr>
        <w:spacing w:line="360" w:lineRule="auto"/>
        <w:jc w:val="both"/>
        <w:rPr>
          <w:rFonts w:eastAsiaTheme="minorEastAsia"/>
        </w:rPr>
      </w:pPr>
      <w:r w:rsidRPr="0068439A">
        <w:rPr>
          <w:rFonts w:eastAsiaTheme="minorEastAsia"/>
        </w:rPr>
        <w:t>A sun photometer is an electronic device used to measure direct sun irradiance within a narrow spectral band</w:t>
      </w:r>
      <w:r w:rsidR="00102F3E" w:rsidRPr="0068439A">
        <w:rPr>
          <w:rFonts w:eastAsiaTheme="minorEastAsia"/>
        </w:rPr>
        <w:t>.</w:t>
      </w:r>
      <w:r w:rsidRPr="0068439A">
        <w:rPr>
          <w:rFonts w:eastAsiaTheme="minorEastAsia"/>
        </w:rPr>
        <w:t xml:space="preserve"> </w:t>
      </w:r>
      <w:r w:rsidR="00E57041" w:rsidRPr="0068439A">
        <w:rPr>
          <w:rFonts w:eastAsiaTheme="minorEastAsia"/>
        </w:rPr>
        <w:t xml:space="preserve">Single beam and double beam are the two major classes of spectrophotometers. In single beam spectrophotometers, all the light passes through the sample. To measure the intensity of the incident light the sample must be removed so that all the light can pass through. This type of spectrometer is usually less expensive and less complicated. In a double beam spectrophotometer before it reaches the sample, the light source is split into two separate beams. One beam passes through the sample and the second one is used for reference. This gives an advantage because the reference reading and sample reading can take place at the same time. </w:t>
      </w:r>
      <w:r w:rsidR="002F3FD7" w:rsidRPr="0068439A">
        <w:rPr>
          <w:rFonts w:eastAsiaTheme="minorEastAsia"/>
        </w:rPr>
        <w:t>S</w:t>
      </w:r>
      <w:r w:rsidR="00E57041" w:rsidRPr="0068439A">
        <w:rPr>
          <w:rFonts w:eastAsiaTheme="minorEastAsia"/>
        </w:rPr>
        <w:t>pectrophotometers must be calibrated before they start to analyse the sample and the procedure for calibrating spectrophotometer is know</w:t>
      </w:r>
      <w:r w:rsidR="006140EC" w:rsidRPr="0068439A">
        <w:rPr>
          <w:rFonts w:eastAsiaTheme="minorEastAsia"/>
        </w:rPr>
        <w:t>n</w:t>
      </w:r>
      <w:r w:rsidR="00E57041" w:rsidRPr="0068439A">
        <w:rPr>
          <w:rFonts w:eastAsiaTheme="minorEastAsia"/>
        </w:rPr>
        <w:t xml:space="preserve"> an “</w:t>
      </w:r>
      <w:r w:rsidR="00E57041" w:rsidRPr="0068439A">
        <w:rPr>
          <w:rFonts w:eastAsiaTheme="minorEastAsia"/>
          <w:i/>
          <w:iCs/>
        </w:rPr>
        <w:t>zeroing</w:t>
      </w:r>
      <w:r w:rsidR="00E57041" w:rsidRPr="0068439A">
        <w:rPr>
          <w:rFonts w:eastAsiaTheme="minorEastAsia"/>
        </w:rPr>
        <w:t>”</w:t>
      </w:r>
      <w:r w:rsidR="00494F99">
        <w:rPr>
          <w:rFonts w:eastAsiaTheme="minorEastAsia"/>
        </w:rPr>
        <w:fldChar w:fldCharType="begin" w:fldLock="1"/>
      </w:r>
      <w:r w:rsidR="00494F99">
        <w:rPr>
          <w:rFonts w:eastAsiaTheme="minorEastAsia"/>
        </w:rPr>
        <w:instrText>ADDIN CSL_CITATION {"citationItems":[{"id":"ITEM-1","itemData":{"URL":"https://vlab.amrita.edu/?sub=2&amp;brch=190&amp;sim=338&amp;cnt=1","accessed":{"date-parts":[["2020","5","1"]]},"author":[{"dropping-particle":"","family":"AMRITA","given":"","non-dropping-particle":"","parse-names":false,"suffix":""}],"id":"ITEM-1","issued":{"date-parts":[["0"]]},"title":"Spectrophotometry (Theory)","type":"webpage"},"uris":["http://www.mendeley.com/documents/?uuid=35e39db8-06a7-3383-b5fe-b79da7199f2e"]}],"mendeley":{"formattedCitation":"[33]","plainTextFormattedCitation":"[33]","previouslyFormattedCitation":"[33]"},"properties":{"noteIndex":0},"schema":"https://github.com/citation-style-language/schema/raw/master/csl-citation.json"}</w:instrText>
      </w:r>
      <w:r w:rsidR="00494F99">
        <w:rPr>
          <w:rFonts w:eastAsiaTheme="minorEastAsia"/>
        </w:rPr>
        <w:fldChar w:fldCharType="separate"/>
      </w:r>
      <w:r w:rsidR="00494F99" w:rsidRPr="00494F99">
        <w:rPr>
          <w:rFonts w:eastAsiaTheme="minorEastAsia"/>
          <w:noProof/>
        </w:rPr>
        <w:t>[33]</w:t>
      </w:r>
      <w:r w:rsidR="00494F99">
        <w:rPr>
          <w:rFonts w:eastAsiaTheme="minorEastAsia"/>
        </w:rPr>
        <w:fldChar w:fldCharType="end"/>
      </w:r>
      <w:r w:rsidR="00881718" w:rsidRPr="0068439A">
        <w:rPr>
          <w:rFonts w:eastAsiaTheme="minorEastAsia"/>
        </w:rPr>
        <w:t>.</w:t>
      </w:r>
    </w:p>
    <w:p w14:paraId="6B4C9AB1" w14:textId="070916C0" w:rsidR="008C4E97" w:rsidRPr="0068439A" w:rsidRDefault="00A73402" w:rsidP="00A014CC">
      <w:pPr>
        <w:keepNext/>
        <w:spacing w:line="360" w:lineRule="auto"/>
        <w:jc w:val="both"/>
        <w:rPr>
          <w:rFonts w:eastAsiaTheme="minorEastAsia"/>
        </w:rPr>
      </w:pPr>
      <w:r w:rsidRPr="0068439A">
        <w:rPr>
          <w:rFonts w:eastAsiaTheme="minorEastAsia"/>
        </w:rPr>
        <w:t>One</w:t>
      </w:r>
      <w:r w:rsidR="00A77C17" w:rsidRPr="0068439A">
        <w:rPr>
          <w:rFonts w:eastAsiaTheme="minorEastAsia"/>
        </w:rPr>
        <w:t xml:space="preserve"> way to calibrate the sun photometer is using the </w:t>
      </w:r>
      <w:r w:rsidR="00A77C17" w:rsidRPr="0068439A">
        <w:rPr>
          <w:rFonts w:eastAsiaTheme="minorEastAsia"/>
          <w:i/>
          <w:iCs/>
        </w:rPr>
        <w:t>Langley method</w:t>
      </w:r>
      <w:r w:rsidR="0064151D" w:rsidRPr="0068439A">
        <w:rPr>
          <w:rFonts w:eastAsiaTheme="minorEastAsia"/>
        </w:rPr>
        <w:t>, based on the principle of spectral extinctio</w:t>
      </w:r>
      <w:r w:rsidR="00CB4ED7" w:rsidRPr="0068439A">
        <w:rPr>
          <w:rFonts w:eastAsiaTheme="minorEastAsia"/>
        </w:rPr>
        <w:t>n,</w:t>
      </w:r>
      <w:r w:rsidR="007A019D" w:rsidRPr="0068439A">
        <w:rPr>
          <w:rFonts w:eastAsiaTheme="minorEastAsia"/>
        </w:rPr>
        <w:t xml:space="preserve"> it</w:t>
      </w:r>
      <w:r w:rsidR="0064151D" w:rsidRPr="0068439A">
        <w:rPr>
          <w:rFonts w:eastAsiaTheme="minorEastAsia"/>
        </w:rPr>
        <w:t xml:space="preserve"> relies on the Beer-Lambert-Bouguer law</w:t>
      </w:r>
      <w:r w:rsidR="002F3FD7" w:rsidRPr="0068439A">
        <w:rPr>
          <w:rFonts w:eastAsiaTheme="minorEastAsia"/>
        </w:rPr>
        <w:t xml:space="preserve"> and </w:t>
      </w:r>
      <w:r w:rsidR="00CB4ED7" w:rsidRPr="0068439A">
        <w:rPr>
          <w:rFonts w:eastAsiaTheme="minorEastAsia"/>
        </w:rPr>
        <w:t xml:space="preserve">it is </w:t>
      </w:r>
      <w:r w:rsidR="002F3FD7" w:rsidRPr="0068439A">
        <w:rPr>
          <w:rFonts w:eastAsiaTheme="minorEastAsia"/>
        </w:rPr>
        <w:t xml:space="preserve">described in </w:t>
      </w:r>
      <w:r w:rsidR="002F3FD7" w:rsidRPr="0068439A">
        <w:rPr>
          <w:rFonts w:eastAsiaTheme="minorEastAsia"/>
        </w:rPr>
        <w:fldChar w:fldCharType="begin" w:fldLock="1"/>
      </w:r>
      <w:r w:rsidR="00905D74">
        <w:rPr>
          <w:rFonts w:eastAsiaTheme="minorEastAsia"/>
        </w:rPr>
        <w:instrText>ADDIN CSL_CITATION {"citationItems":[{"id":"ITEM-1","itemData":{"DOI":"10.4209/aaqr.2016.10.0455","ISSN":"20711409","abstract":"In the tropics, Langley calibration is often complicated by abundant cloud cover. The lack of an objective and robust cloud screening algorithm in Langley calibration is often problematic, especially for tropical climate sites where short, thin cirrus clouds are regular and abundant. Errors in this case could be misleading and undetectable unless one scrutinizes the performance of the best fitted line on the Langley regression individually. In this work, we introduce a new method to improve the sun photometer calibration past the Langley uncertainty over a tropical climate. A total of 20 Langley plots were collected using a portable spectrometer over a mid-altitude (1,574 m a.s.l.) tropical site at Kinabalu Park, Sabah. Data collected were daily added to Langley plots, and the characteristics of each Langley plot were carefully examined. Our results show that a gradual evolution pattern of the calculated Perez index in a time-series was observable for a good Langley plot, but days with poor Langley data basically demonstrated the opposite behavior. Taking advantage of this fact, the possibly contaminated data points were filtered by calculating the Perez derivative of each distinct air mass until a negative value was obtained. Any points that exhibited a negative derivative were considered bad data and discarded from the Langley regression. The implementation was completely automated and objective, rendering qualitative observation no longer necessary. The improved Langley plot exhibits significant improvement in addressing higher values for correlation, R, and lower values for aerosol optical depth, τa. The proposed method is sensitive enough to identify the occurrence of very short and thin cirrus clouds and is particularly useful for sun-photometer calibration over a tropical climate.","author":[{"dropping-particle":"","family":"Chang","given":"Jackson H.W.","non-dropping-particle":"","parse-names":false,"suffix":""},{"dropping-particle":"","family":"Maizan","given":"Nurul H.N.","non-dropping-particle":"","parse-names":false,"suffix":""},{"dropping-particle":"","family":"Chee","given":"Fuei Pien","non-dropping-particle":"","parse-names":false,"suffix":""},{"dropping-particle":"","family":"Dayou","given":"Jedol","non-dropping-particle":"","parse-names":false,"suffix":""}],"container-title":"Aerosol and Air Quality Research","id":"ITEM-1","issue":"5","issued":{"date-parts":[["2018"]]},"page":"1103-1117","title":"Langley calibration of sunphotometer using perez’s clearness index at tropical climate","type":"article-journal","volume":"18"},"uris":["http://www.mendeley.com/documents/?uuid=36d9f27d-58da-4dcd-873f-6566c9bb761c"]}],"mendeley":{"formattedCitation":"[34]","plainTextFormattedCitation":"[34]","previouslyFormattedCitation":"[34]"},"properties":{"noteIndex":0},"schema":"https://github.com/citation-style-language/schema/raw/master/csl-citation.json"}</w:instrText>
      </w:r>
      <w:r w:rsidR="002F3FD7" w:rsidRPr="0068439A">
        <w:rPr>
          <w:rFonts w:eastAsiaTheme="minorEastAsia"/>
        </w:rPr>
        <w:fldChar w:fldCharType="separate"/>
      </w:r>
      <w:r w:rsidR="00795C04" w:rsidRPr="00795C04">
        <w:rPr>
          <w:rFonts w:eastAsiaTheme="minorEastAsia"/>
          <w:noProof/>
        </w:rPr>
        <w:t>[34]</w:t>
      </w:r>
      <w:r w:rsidR="002F3FD7" w:rsidRPr="0068439A">
        <w:rPr>
          <w:rFonts w:eastAsiaTheme="minorEastAsia"/>
        </w:rPr>
        <w:fldChar w:fldCharType="end"/>
      </w:r>
      <w:r w:rsidR="0064151D" w:rsidRPr="0068439A">
        <w:rPr>
          <w:rFonts w:eastAsiaTheme="minorEastAsia"/>
        </w:rPr>
        <w:t xml:space="preserve">. </w:t>
      </w:r>
      <w:r w:rsidR="00A77C17" w:rsidRPr="0068439A">
        <w:rPr>
          <w:rFonts w:eastAsiaTheme="minorEastAsia"/>
        </w:rPr>
        <w:t xml:space="preserve"> </w:t>
      </w:r>
      <w:r w:rsidR="00CB4ED7" w:rsidRPr="0068439A">
        <w:rPr>
          <w:rFonts w:eastAsiaTheme="minorEastAsia"/>
        </w:rPr>
        <w:t>T</w:t>
      </w:r>
      <w:r w:rsidR="006167B1" w:rsidRPr="0068439A">
        <w:rPr>
          <w:rFonts w:eastAsiaTheme="minorEastAsia"/>
        </w:rPr>
        <w:t xml:space="preserve">he </w:t>
      </w:r>
      <w:r w:rsidR="005443C6" w:rsidRPr="0068439A">
        <w:rPr>
          <w:rFonts w:eastAsiaTheme="minorEastAsia"/>
        </w:rPr>
        <w:t xml:space="preserve">Langley method is </w:t>
      </w:r>
      <w:r w:rsidR="00CB4ED7" w:rsidRPr="0068439A">
        <w:rPr>
          <w:rFonts w:eastAsiaTheme="minorEastAsia"/>
        </w:rPr>
        <w:t xml:space="preserve">based on </w:t>
      </w:r>
      <w:r w:rsidR="005443C6" w:rsidRPr="0068439A">
        <w:rPr>
          <w:rFonts w:eastAsiaTheme="minorEastAsia"/>
        </w:rPr>
        <w:t>the calibration constant that can be determined by extrapolating to</w:t>
      </w:r>
      <w:r w:rsidR="00881718" w:rsidRPr="0068439A">
        <w:rPr>
          <w:rFonts w:eastAsiaTheme="minorEastAsia"/>
        </w:rPr>
        <w:t xml:space="preserve"> an air mass of zero</w:t>
      </w:r>
      <w:r w:rsidR="00314E34" w:rsidRPr="0068439A">
        <w:rPr>
          <w:rFonts w:eastAsiaTheme="minorEastAsia"/>
        </w:rPr>
        <w:t>,</w:t>
      </w:r>
      <w:r w:rsidR="00A44BA7" w:rsidRPr="0068439A">
        <w:rPr>
          <w:rFonts w:eastAsiaTheme="minorEastAsia"/>
        </w:rPr>
        <w:t xml:space="preserve"> </w:t>
      </w:r>
      <w:r w:rsidR="00881718" w:rsidRPr="0068439A">
        <w:rPr>
          <w:rFonts w:eastAsiaTheme="minorEastAsia"/>
        </w:rPr>
        <w:t>which equates to the</w:t>
      </w:r>
      <w:r w:rsidR="00201FC2" w:rsidRPr="0068439A">
        <w:rPr>
          <w:rFonts w:eastAsiaTheme="minorEastAsia"/>
        </w:rPr>
        <w:t xml:space="preserve"> </w:t>
      </w:r>
      <w:r w:rsidR="00A44BA7" w:rsidRPr="0068439A">
        <w:rPr>
          <w:rFonts w:eastAsiaTheme="minorEastAsia"/>
        </w:rPr>
        <w:t>signal at the top of the atmosphere</w:t>
      </w:r>
      <w:r w:rsidR="00314E34" w:rsidRPr="0068439A">
        <w:rPr>
          <w:rFonts w:eastAsiaTheme="minorEastAsia"/>
        </w:rPr>
        <w:t>,</w:t>
      </w:r>
      <w:r w:rsidR="001854EC" w:rsidRPr="0068439A">
        <w:rPr>
          <w:rFonts w:eastAsiaTheme="minorEastAsia"/>
        </w:rPr>
        <w:t xml:space="preserve"> from voltage measurements at different solar zenith angles (and therefore different atmospheric depths </w:t>
      </w:r>
      <w:r w:rsidR="00CD6700" w:rsidRPr="0068439A">
        <w:rPr>
          <w:rFonts w:eastAsiaTheme="minorEastAsia"/>
        </w:rPr>
        <w:fldChar w:fldCharType="begin" w:fldLock="1"/>
      </w:r>
      <w:r w:rsidR="00905D74">
        <w:rPr>
          <w:rFonts w:eastAsiaTheme="minorEastAsia"/>
        </w:rPr>
        <w:instrText>ADDIN CSL_CITATION {"citationItems":[{"id":"ITEM-1","itemData":{"DOI":"10.1175/1520-0477(1983)064&lt;0004:SP&gt;2.0.CO;2","ISSN":"0003-0007","author":[{"dropping-particle":"","family":"Shaw","given":"Glenn E","non-dropping-particle":"","parse-names":false,"suffix":""}],"container-title":"Bulletin of the American Meteorological Society","id":"ITEM-1","issue":"1","issued":{"date-parts":[["1983"]]},"page":"4-10","title":"Sun Photometry","type":"article-journal","volume":"64"},"uris":["http://www.mendeley.com/documents/?uuid=0dbedb10-1320-474b-bdcf-cc04579d7741"]}],"mendeley":{"formattedCitation":"[35]","plainTextFormattedCitation":"[35]","previouslyFormattedCitation":"[35]"},"properties":{"noteIndex":0},"schema":"https://github.com/citation-style-language/schema/raw/master/csl-citation.json"}</w:instrText>
      </w:r>
      <w:r w:rsidR="00CD6700" w:rsidRPr="0068439A">
        <w:rPr>
          <w:rFonts w:eastAsiaTheme="minorEastAsia"/>
        </w:rPr>
        <w:fldChar w:fldCharType="separate"/>
      </w:r>
      <w:r w:rsidR="00795C04" w:rsidRPr="00795C04">
        <w:rPr>
          <w:rFonts w:eastAsiaTheme="minorEastAsia"/>
          <w:noProof/>
        </w:rPr>
        <w:t>[35]</w:t>
      </w:r>
      <w:r w:rsidR="00CD6700" w:rsidRPr="0068439A">
        <w:rPr>
          <w:rFonts w:eastAsiaTheme="minorEastAsia"/>
        </w:rPr>
        <w:fldChar w:fldCharType="end"/>
      </w:r>
      <w:r w:rsidR="008C4E97" w:rsidRPr="0068439A">
        <w:rPr>
          <w:rFonts w:eastAsiaTheme="minorEastAsia"/>
        </w:rPr>
        <w:t>)</w:t>
      </w:r>
      <w:r w:rsidR="001854EC" w:rsidRPr="0068439A">
        <w:rPr>
          <w:rFonts w:eastAsiaTheme="minorEastAsia"/>
        </w:rPr>
        <w:t xml:space="preserve">. </w:t>
      </w:r>
      <w:r w:rsidR="00911C55" w:rsidRPr="0068439A">
        <w:rPr>
          <w:rFonts w:eastAsiaTheme="minorEastAsia"/>
        </w:rPr>
        <w:t>The direct solar beam at one location over a range of solar elevation angles is measured, providing measurements at different relative depths of atmosphere, or airmass</w:t>
      </w:r>
      <w:r w:rsidR="001854EC" w:rsidRPr="0068439A">
        <w:rPr>
          <w:rFonts w:eastAsiaTheme="minorEastAsia"/>
        </w:rPr>
        <w:t xml:space="preserve"> e.g. </w:t>
      </w:r>
      <w:r w:rsidR="001854EC" w:rsidRPr="0068439A">
        <w:rPr>
          <w:rFonts w:eastAsiaTheme="minorEastAsia"/>
        </w:rPr>
        <w:fldChar w:fldCharType="begin"/>
      </w:r>
      <w:r w:rsidR="001854EC" w:rsidRPr="0068439A">
        <w:rPr>
          <w:rFonts w:eastAsiaTheme="minorEastAsia"/>
        </w:rPr>
        <w:instrText xml:space="preserve"> REF _Ref39499285 \h  \* MERGEFORMAT </w:instrText>
      </w:r>
      <w:r w:rsidR="001854EC" w:rsidRPr="0068439A">
        <w:rPr>
          <w:rFonts w:eastAsiaTheme="minorEastAsia"/>
        </w:rPr>
      </w:r>
      <w:r w:rsidR="001854EC" w:rsidRPr="0068439A">
        <w:rPr>
          <w:rFonts w:eastAsiaTheme="minorEastAsia"/>
        </w:rPr>
        <w:fldChar w:fldCharType="separate"/>
      </w:r>
      <w:r w:rsidR="001854EC" w:rsidRPr="0068439A">
        <w:t xml:space="preserve">Figure </w:t>
      </w:r>
      <w:r w:rsidR="001854EC" w:rsidRPr="0068439A">
        <w:rPr>
          <w:noProof/>
        </w:rPr>
        <w:t>10</w:t>
      </w:r>
      <w:r w:rsidR="001854EC" w:rsidRPr="0068439A">
        <w:rPr>
          <w:rFonts w:eastAsiaTheme="minorEastAsia"/>
        </w:rPr>
        <w:fldChar w:fldCharType="end"/>
      </w:r>
      <w:r w:rsidR="00911C55" w:rsidRPr="0068439A">
        <w:rPr>
          <w:rFonts w:eastAsiaTheme="minorEastAsia"/>
        </w:rPr>
        <w:t xml:space="preserve">. The critical assumption of such Langley measurements is that the aerosol optical extinction remains constant throughout the period of measurement. This requires the atmosphere to be temporally invariant during the several hours required for the measurement sequence to be obtained, and horizontally homogeneous over a distance of about 50 km. Both assumptions are only likely to be valid at high-altitude locations, where the aerosol component in any case is small. Ideally, measurements should be performed during the </w:t>
      </w:r>
      <w:r w:rsidR="00911C55" w:rsidRPr="0068439A">
        <w:rPr>
          <w:rFonts w:eastAsiaTheme="minorEastAsia"/>
        </w:rPr>
        <w:lastRenderedPageBreak/>
        <w:t>morning, before the break down of atmospheric inversion layers in the afternoon due to heating and convection</w:t>
      </w:r>
      <w:r w:rsidR="001854EC" w:rsidRPr="0068439A">
        <w:rPr>
          <w:rFonts w:eastAsiaTheme="minorEastAsia"/>
        </w:rPr>
        <w:t xml:space="preserve"> </w:t>
      </w:r>
      <w:r w:rsidR="00911C55" w:rsidRPr="0068439A">
        <w:rPr>
          <w:rFonts w:eastAsiaTheme="minorEastAsia"/>
        </w:rPr>
        <w:fldChar w:fldCharType="begin" w:fldLock="1"/>
      </w:r>
      <w:r w:rsidR="00905D74">
        <w:rPr>
          <w:rFonts w:eastAsiaTheme="minorEastAsia"/>
        </w:rPr>
        <w:instrText>ADDIN CSL_CITATION {"citationItems":[{"id":"ITEM-1","itemData":{"DOI":"10.1175/1520-0477(1983)064&lt;0004:SP&gt;2.0.CO;2","ISSN":"0003-0007","author":[{"dropping-particle":"","family":"Shaw","given":"Glenn E","non-dropping-particle":"","parse-names":false,"suffix":""}],"container-title":"Bulletin of the American Meteorological Society","id":"ITEM-1","issue":"1","issued":{"date-parts":[["1983"]]},"page":"4-10","title":"Sun Photometry","type":"article-journal","volume":"64"},"uris":["http://www.mendeley.com/documents/?uuid=0dbedb10-1320-474b-bdcf-cc04579d7741"]}],"mendeley":{"formattedCitation":"[35]","plainTextFormattedCitation":"[35]","previouslyFormattedCitation":"[35]"},"properties":{"noteIndex":0},"schema":"https://github.com/citation-style-language/schema/raw/master/csl-citation.json"}</w:instrText>
      </w:r>
      <w:r w:rsidR="00911C55" w:rsidRPr="0068439A">
        <w:rPr>
          <w:rFonts w:eastAsiaTheme="minorEastAsia"/>
        </w:rPr>
        <w:fldChar w:fldCharType="separate"/>
      </w:r>
      <w:r w:rsidR="00795C04" w:rsidRPr="00795C04">
        <w:rPr>
          <w:rFonts w:eastAsiaTheme="minorEastAsia"/>
          <w:noProof/>
        </w:rPr>
        <w:t>[35]</w:t>
      </w:r>
      <w:r w:rsidR="00911C55" w:rsidRPr="0068439A">
        <w:rPr>
          <w:rFonts w:eastAsiaTheme="minorEastAsia"/>
        </w:rPr>
        <w:fldChar w:fldCharType="end"/>
      </w:r>
      <w:r w:rsidR="00911C55" w:rsidRPr="0068439A">
        <w:rPr>
          <w:rFonts w:eastAsiaTheme="minorEastAsia"/>
        </w:rPr>
        <w:t>.</w:t>
      </w:r>
    </w:p>
    <w:p w14:paraId="1BFA1A71" w14:textId="599CB159" w:rsidR="001318DF" w:rsidRPr="0068439A" w:rsidRDefault="00CC1BDA" w:rsidP="008C4E97">
      <w:pPr>
        <w:keepNext/>
        <w:spacing w:line="360" w:lineRule="auto"/>
        <w:jc w:val="center"/>
      </w:pPr>
      <w:r w:rsidRPr="0068439A">
        <w:br/>
      </w:r>
      <w:r w:rsidRPr="0068439A">
        <w:rPr>
          <w:noProof/>
          <w:lang w:eastAsia="en-GB"/>
        </w:rPr>
        <w:drawing>
          <wp:inline distT="0" distB="0" distL="0" distR="0" wp14:anchorId="359E8ADB" wp14:editId="11560BD6">
            <wp:extent cx="2839346" cy="20307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3755" cy="2041036"/>
                    </a:xfrm>
                    <a:prstGeom prst="rect">
                      <a:avLst/>
                    </a:prstGeom>
                    <a:noFill/>
                    <a:ln>
                      <a:noFill/>
                    </a:ln>
                  </pic:spPr>
                </pic:pic>
              </a:graphicData>
            </a:graphic>
          </wp:inline>
        </w:drawing>
      </w:r>
    </w:p>
    <w:p w14:paraId="40AA03DA" w14:textId="3D847BF1" w:rsidR="00CC1BDA" w:rsidRPr="0068439A" w:rsidRDefault="001318DF" w:rsidP="001318DF">
      <w:pPr>
        <w:pStyle w:val="Caption"/>
        <w:jc w:val="center"/>
      </w:pPr>
      <w:bookmarkStart w:id="87" w:name="_Ref39499285"/>
      <w:bookmarkStart w:id="88" w:name="_Toc42093162"/>
      <w:r w:rsidRPr="0068439A">
        <w:t xml:space="preserve">Figure </w:t>
      </w:r>
      <w:fldSimple w:instr=" SEQ Figure \* ARABIC ">
        <w:r w:rsidR="009A493C">
          <w:rPr>
            <w:noProof/>
          </w:rPr>
          <w:t>10</w:t>
        </w:r>
      </w:fldSimple>
      <w:bookmarkEnd w:id="87"/>
      <w:r w:rsidRPr="0068439A">
        <w:t>: Example Langley plot, in which the instrument voltage is determined at different depths of atmosphere</w:t>
      </w:r>
      <w:r w:rsidR="00245399">
        <w:fldChar w:fldCharType="begin" w:fldLock="1"/>
      </w:r>
      <w:r w:rsidR="003D7C92">
        <w:instrText>ADDIN CSL_CITATION {"citationItems":[{"id":"ITEM-1","itemData":{"author":[{"dropping-particle":"","family":"Solar Light Company","given":"","non-dropping-particle":"","parse-names":false,"suffix":""}],"id":"ITEM-1","issued":{"date-parts":[["2011"]]},"publisher":"Solar Light Company","publisher-place":"Glenside, PA, USA","title":"User's Guide Microtops-II, Ozone Monitor &amp; Sunphotometer Version 2.43","type":"article"},"uris":["http://www.mendeley.com/documents/?uuid=b8c3a85f-14b1-4d93-912b-96714bd5fd1a"]}],"mendeley":{"formattedCitation":"[19]","plainTextFormattedCitation":"[19]","previouslyFormattedCitation":"[19]"},"properties":{"noteIndex":0},"schema":"https://github.com/citation-style-language/schema/raw/master/csl-citation.json"}</w:instrText>
      </w:r>
      <w:r w:rsidR="00245399">
        <w:fldChar w:fldCharType="separate"/>
      </w:r>
      <w:r w:rsidR="00245399" w:rsidRPr="00245399">
        <w:rPr>
          <w:i w:val="0"/>
          <w:noProof/>
        </w:rPr>
        <w:t>[19]</w:t>
      </w:r>
      <w:bookmarkEnd w:id="88"/>
      <w:r w:rsidR="00245399">
        <w:fldChar w:fldCharType="end"/>
      </w:r>
    </w:p>
    <w:p w14:paraId="18F8E4E6" w14:textId="77777777" w:rsidR="001318DF" w:rsidRPr="0068439A" w:rsidRDefault="001318DF" w:rsidP="00A345D8"/>
    <w:p w14:paraId="5F46E6EF" w14:textId="3BA711E2" w:rsidR="0050034E" w:rsidRPr="0068439A" w:rsidRDefault="00CC1BDA" w:rsidP="00A73402">
      <w:pPr>
        <w:spacing w:line="360" w:lineRule="auto"/>
        <w:jc w:val="both"/>
        <w:rPr>
          <w:rFonts w:eastAsiaTheme="minorEastAsia"/>
        </w:rPr>
      </w:pPr>
      <w:r w:rsidRPr="0068439A">
        <w:rPr>
          <w:rFonts w:eastAsiaTheme="minorEastAsia"/>
        </w:rPr>
        <w:t xml:space="preserve">If access to a suitable high-altitude location is not feasible, an alternative method of calibration can be adopted, involving </w:t>
      </w:r>
      <w:r w:rsidR="00D05A49" w:rsidRPr="0068439A">
        <w:rPr>
          <w:rFonts w:eastAsiaTheme="minorEastAsia"/>
        </w:rPr>
        <w:t>intercomparing</w:t>
      </w:r>
      <w:r w:rsidRPr="0068439A">
        <w:rPr>
          <w:rFonts w:eastAsiaTheme="minorEastAsia"/>
        </w:rPr>
        <w:t xml:space="preserve"> a second instrument to facilitate calibration transfer. This method relaxes the requirement for a high altitude location, but it is then vital to ensure any differences in spectral bandwidth and/or response are accounted for</w:t>
      </w:r>
      <w:r w:rsidR="00CD6700" w:rsidRPr="0068439A">
        <w:rPr>
          <w:rFonts w:eastAsiaTheme="minorEastAsia"/>
        </w:rPr>
        <w:t xml:space="preserve"> </w:t>
      </w:r>
      <w:r w:rsidR="00CD6700" w:rsidRPr="0068439A">
        <w:rPr>
          <w:rFonts w:eastAsiaTheme="minorEastAsia"/>
        </w:rPr>
        <w:fldChar w:fldCharType="begin" w:fldLock="1"/>
      </w:r>
      <w:r w:rsidR="00905D74">
        <w:rPr>
          <w:rFonts w:eastAsiaTheme="minorEastAsia"/>
        </w:rPr>
        <w:instrText>ADDIN CSL_CITATION {"citationItems":[{"id":"ITEM-1","itemData":{"DOI":"10.1175/1520-0477(1983)064&lt;0004:SP&gt;2.0.CO;2","ISSN":"0003-0007","author":[{"dropping-particle":"","family":"Shaw","given":"Glenn E","non-dropping-particle":"","parse-names":false,"suffix":""}],"container-title":"Bulletin of the American Meteorological Society","id":"ITEM-1","issue":"1","issued":{"date-parts":[["1983"]]},"page":"4-10","title":"Sun Photometry","type":"article-journal","volume":"64"},"uris":["http://www.mendeley.com/documents/?uuid=0dbedb10-1320-474b-bdcf-cc04579d7741"]}],"mendeley":{"formattedCitation":"[35]","plainTextFormattedCitation":"[35]","previouslyFormattedCitation":"[35]"},"properties":{"noteIndex":0},"schema":"https://github.com/citation-style-language/schema/raw/master/csl-citation.json"}</w:instrText>
      </w:r>
      <w:r w:rsidR="00CD6700" w:rsidRPr="0068439A">
        <w:rPr>
          <w:rFonts w:eastAsiaTheme="minorEastAsia"/>
        </w:rPr>
        <w:fldChar w:fldCharType="separate"/>
      </w:r>
      <w:r w:rsidR="00795C04" w:rsidRPr="00795C04">
        <w:rPr>
          <w:rFonts w:eastAsiaTheme="minorEastAsia"/>
          <w:noProof/>
        </w:rPr>
        <w:t>[35]</w:t>
      </w:r>
      <w:r w:rsidR="00CD6700" w:rsidRPr="0068439A">
        <w:rPr>
          <w:rFonts w:eastAsiaTheme="minorEastAsia"/>
        </w:rPr>
        <w:fldChar w:fldCharType="end"/>
      </w:r>
      <w:r w:rsidRPr="0068439A">
        <w:rPr>
          <w:rFonts w:eastAsiaTheme="minorEastAsia"/>
        </w:rPr>
        <w:t>.</w:t>
      </w:r>
      <w:r w:rsidR="006F2898" w:rsidRPr="0068439A">
        <w:rPr>
          <w:rFonts w:eastAsiaTheme="minorEastAsia"/>
        </w:rPr>
        <w:t xml:space="preserve"> </w:t>
      </w:r>
    </w:p>
    <w:p w14:paraId="7554152B" w14:textId="77777777" w:rsidR="00190E8A" w:rsidRPr="0068439A" w:rsidRDefault="00190E8A" w:rsidP="00474A6A">
      <w:pPr>
        <w:jc w:val="both"/>
      </w:pPr>
    </w:p>
    <w:p w14:paraId="20EC5CCA" w14:textId="77777777" w:rsidR="00381DD7" w:rsidRPr="0068439A" w:rsidRDefault="00381DD7" w:rsidP="009B3F5A">
      <w:pPr>
        <w:pStyle w:val="Heading2"/>
        <w:numPr>
          <w:ilvl w:val="1"/>
          <w:numId w:val="1"/>
        </w:numPr>
        <w:rPr>
          <w:sz w:val="28"/>
          <w:szCs w:val="28"/>
        </w:rPr>
      </w:pPr>
      <w:bookmarkStart w:id="89" w:name="_Ref1818587"/>
      <w:bookmarkStart w:id="90" w:name="_Toc42263033"/>
      <w:r w:rsidRPr="0068439A">
        <w:rPr>
          <w:sz w:val="28"/>
          <w:szCs w:val="28"/>
        </w:rPr>
        <w:t>Measurement of Atmospheric Properties</w:t>
      </w:r>
      <w:bookmarkEnd w:id="89"/>
      <w:bookmarkEnd w:id="90"/>
    </w:p>
    <w:p w14:paraId="26B083F5" w14:textId="77777777" w:rsidR="00381DD7" w:rsidRPr="0068439A" w:rsidRDefault="00381DD7" w:rsidP="00297AF5">
      <w:pPr>
        <w:spacing w:line="360" w:lineRule="auto"/>
      </w:pPr>
    </w:p>
    <w:p w14:paraId="21EB2B89" w14:textId="0A88D61D" w:rsidR="00A565DF" w:rsidRPr="0068439A" w:rsidRDefault="00381DD7" w:rsidP="00297AF5">
      <w:pPr>
        <w:spacing w:line="360" w:lineRule="auto"/>
        <w:jc w:val="both"/>
      </w:pPr>
      <w:r w:rsidRPr="0068439A">
        <w:t xml:space="preserve">An alternative approach to surface reflectance validation is proposed by </w:t>
      </w:r>
      <w:r w:rsidR="000B5678" w:rsidRPr="0068439A">
        <w:fldChar w:fldCharType="begin" w:fldLock="1"/>
      </w:r>
      <w:r w:rsidR="00905D74">
        <w:instrText>ADDIN CSL_CITATION {"citationItems":[{"id":"ITEM-1","itemData":{"DOI":"10.1016/j.rse.2016.04.008","ISBN":"5079468811201","ISSN":"00344257","PMID":"24474255","author":[{"dropping-particle":"","family":"Vermote","given":"Eric","non-dropping-particle":"","parse-names":false,"suffix":""},{"dropping-particle":"","family":"Justice","given":"Chris","non-dropping-particle":"","parse-names":false,"suffix":""},{"dropping-particle":"","family":"Claverie","given":"Martin","non-dropping-particle":"","parse-names":false,"suffix":""},{"dropping-particle":"","family":"Franch","given":"Belen","non-dropping-particle":"","parse-names":false,"suffix":""}],"container-title":"Remote Sensing of Environment","id":"ITEM-1","issued":{"date-parts":[["2016"]]},"page":"46-56","title":"Preliminary analysis of the performance of the Landsat 8/OLI land surface reflectance product","type":"article-journal","volume":"185"},"uris":["http://www.mendeley.com/documents/?uuid=95412bdd-4734-4226-b72f-7cf2fafae0e0"]}],"mendeley":{"formattedCitation":"[36]","plainTextFormattedCitation":"[36]","previouslyFormattedCitation":"[36]"},"properties":{"noteIndex":0},"schema":"https://github.com/citation-style-language/schema/raw/master/csl-citation.json"}</w:instrText>
      </w:r>
      <w:r w:rsidR="000B5678" w:rsidRPr="0068439A">
        <w:fldChar w:fldCharType="separate"/>
      </w:r>
      <w:r w:rsidR="00795C04" w:rsidRPr="00795C04">
        <w:rPr>
          <w:noProof/>
        </w:rPr>
        <w:t>[36]</w:t>
      </w:r>
      <w:r w:rsidR="000B5678" w:rsidRPr="0068439A">
        <w:fldChar w:fldCharType="end"/>
      </w:r>
      <w:r w:rsidR="003F4854" w:rsidRPr="0068439A">
        <w:t xml:space="preserve"> </w:t>
      </w:r>
      <w:r w:rsidRPr="0068439A">
        <w:t xml:space="preserve">that overcomes some of the difficulties in obtaining </w:t>
      </w:r>
      <w:r w:rsidR="0076484F" w:rsidRPr="0068439A">
        <w:t>in situ</w:t>
      </w:r>
      <w:r w:rsidRPr="0068439A">
        <w:t xml:space="preserve"> measurements representative of the product spatial resolution.  This approach relies on the fact that uncertainty in satellite-derived surface reflectance products is </w:t>
      </w:r>
      <w:r w:rsidR="00EE50C6" w:rsidRPr="0068439A">
        <w:t>related to</w:t>
      </w:r>
      <w:r w:rsidRPr="0068439A">
        <w:t xml:space="preserve"> errors in the retrieval of atmospheric properties such as aerosol optical thickness (AOT) and water vapour.</w:t>
      </w:r>
      <w:r w:rsidR="00CC1B2A" w:rsidRPr="0068439A">
        <w:t xml:space="preserve"> </w:t>
      </w:r>
      <w:r w:rsidR="001B64B8" w:rsidRPr="0068439A">
        <w:t xml:space="preserve">In order to enable the atmospheric correction </w:t>
      </w:r>
      <w:r w:rsidR="001854EC" w:rsidRPr="0068439A">
        <w:t>of</w:t>
      </w:r>
      <w:r w:rsidR="001B64B8" w:rsidRPr="0068439A">
        <w:t xml:space="preserve"> the satellite data of interest, </w:t>
      </w:r>
      <w:r w:rsidR="001854EC" w:rsidRPr="0068439A">
        <w:t>a</w:t>
      </w:r>
      <w:r w:rsidR="00CC1B2A" w:rsidRPr="0068439A">
        <w:t xml:space="preserve">tmospheric radiative transfer models (RTM) can be parameterised by using </w:t>
      </w:r>
      <w:r w:rsidR="0076484F" w:rsidRPr="0068439A">
        <w:t>in situ</w:t>
      </w:r>
      <w:r w:rsidR="00CC1B2A" w:rsidRPr="0068439A">
        <w:t xml:space="preserve"> measurements</w:t>
      </w:r>
      <w:r w:rsidR="001B64B8" w:rsidRPr="0068439A">
        <w:t xml:space="preserve"> available from sun photometers</w:t>
      </w:r>
      <w:r w:rsidR="009F5BB0" w:rsidRPr="0068439A">
        <w:t xml:space="preserve">. These models </w:t>
      </w:r>
      <w:r w:rsidR="001854EC" w:rsidRPr="0068439A">
        <w:t xml:space="preserve">retrieve surface reflectance using </w:t>
      </w:r>
      <w:r w:rsidR="00A565DF" w:rsidRPr="0068439A">
        <w:t>the atmospheric conditions observed during image acquisition.</w:t>
      </w:r>
    </w:p>
    <w:p w14:paraId="4FB18733" w14:textId="31C6D8BC" w:rsidR="00CC7917" w:rsidRPr="0068439A" w:rsidRDefault="00381DD7" w:rsidP="00297AF5">
      <w:pPr>
        <w:spacing w:line="360" w:lineRule="auto"/>
        <w:jc w:val="both"/>
      </w:pPr>
      <w:r w:rsidRPr="0068439A">
        <w:t>The resulting reference data set can then be compared with the standard surface reflectance product, providing information on product performance.</w:t>
      </w:r>
      <w:r w:rsidR="005F359D" w:rsidRPr="0068439A">
        <w:t xml:space="preserve"> </w:t>
      </w:r>
      <w:r w:rsidRPr="0068439A">
        <w:t>Such an approach was adopted in the recent Atmospheric Correction Inter</w:t>
      </w:r>
      <w:r w:rsidR="00E97CC9">
        <w:t>-</w:t>
      </w:r>
      <w:r w:rsidRPr="0068439A">
        <w:t>comparison Exercise (ACIX)</w:t>
      </w:r>
      <w:r w:rsidR="001854EC" w:rsidRPr="0068439A">
        <w:t xml:space="preserve"> </w:t>
      </w:r>
      <w:r w:rsidR="00065DB0" w:rsidRPr="0068439A">
        <w:fldChar w:fldCharType="begin" w:fldLock="1"/>
      </w:r>
      <w:r w:rsidR="00905D74">
        <w:instrText>ADDIN CSL_CITATION {"citationItems":[{"id":"ITEM-1","itemData":{"DOI":"10.3390/rs10020352","ISBN":"3906941884","author":[{"dropping-particle":"","family":"Doxani","given":"Georgia","non-dropping-particle":"","parse-names":false,"suffix":""},{"dropping-particle":"","family":"Vermote","given":"Eric","non-dropping-particle":"","parse-names":false,"suffix":""},{"dropping-particle":"","family":"Roger","given":"Jean-claude","non-dropping-particle":"","parse-names":false,"suffix":""},{"dropping-particle":"","family":"Gascon","given":"Ferran","non-dropping-particle":"","parse-names":false,"suffix":""},{"dropping-particle":"","family":"Adriaensen","given":"Stefan","non-dropping-particle":"","parse-names":false,"suffix":""},{"dropping-particle":"","family":"Frantz","given":"David","non-dropping-particle":"","parse-names":false,"suffix":""},{"dropping-particle":"","family":"Hagolle","given":"Olivier","non-dropping-particle":"","parse-names":false,"suffix":""},{"dropping-particle":"","family":"Hollstein","given":"André","non-dropping-particle":"","parse-names":false,"suffix":""},{"dropping-particle":"","family":"Kirches","given":"Grit","non-dropping-particle":"","parse-names":false,"suffix":""},{"dropping-particle":"","family":"Li","given":"Fuqin","non-dropping-particle":"","parse-names":false,"suffix":""},{"dropping-particle":"","family":"Louis","given":"Jerome","non-dropping-particle":"","parse-names":false,"suffix":""},{"dropping-particle":"","family":"Mangin","given":"Antoine","non-dropping-particle":"","parse-names":false,"suffix":""},{"dropping-particle":"","family":"Pahlevan","given":"Nima","non-dropping-particle":"","parse-names":false,"suffix":""},{"dropping-particle":"","family":"Pflug","given":"Bringfried","non-dropping-particle":"","parse-names":false,"suffix":""},{"dropping-particle":"","family":"Vanhellemont","given":"Quinten","non-dropping-particle":"","parse-names":false,"suffix":""}],"container-title":"Remote Sensing","id":"ITEM-1","issue":"352","issued":{"date-parts":[["2018"]]},"page":"1-18","title":"Atmospheric Correction Inter-Comparison Exercise","type":"article-journal","volume":"10"},"uris":["http://www.mendeley.com/documents/?uuid=5470b7df-ea99-4b8b-82be-ed7f8725f0cc"]}],"mendeley":{"formattedCitation":"[37]","plainTextFormattedCitation":"[37]","previouslyFormattedCitation":"[37]"},"properties":{"noteIndex":0},"schema":"https://github.com/citation-style-language/schema/raw/master/csl-citation.json"}</w:instrText>
      </w:r>
      <w:r w:rsidR="00065DB0" w:rsidRPr="0068439A">
        <w:fldChar w:fldCharType="separate"/>
      </w:r>
      <w:r w:rsidR="00795C04" w:rsidRPr="00795C04">
        <w:rPr>
          <w:noProof/>
        </w:rPr>
        <w:t>[37]</w:t>
      </w:r>
      <w:r w:rsidR="00065DB0" w:rsidRPr="0068439A">
        <w:fldChar w:fldCharType="end"/>
      </w:r>
      <w:r w:rsidRPr="0068439A">
        <w:t xml:space="preserve">. </w:t>
      </w:r>
    </w:p>
    <w:p w14:paraId="6AF343B9" w14:textId="35C60343" w:rsidR="00BA099F" w:rsidRPr="0068439A" w:rsidRDefault="00A025B2" w:rsidP="00297AF5">
      <w:pPr>
        <w:spacing w:line="360" w:lineRule="auto"/>
        <w:jc w:val="both"/>
        <w:rPr>
          <w:rFonts w:eastAsiaTheme="minorEastAsia"/>
        </w:rPr>
      </w:pPr>
      <w:bookmarkStart w:id="91" w:name="_Hlk39580835"/>
      <w:r w:rsidRPr="0068439A">
        <w:rPr>
          <w:rFonts w:eastAsiaTheme="minorEastAsia"/>
        </w:rPr>
        <w:lastRenderedPageBreak/>
        <w:t>F</w:t>
      </w:r>
      <w:r w:rsidR="00224B22" w:rsidRPr="0068439A">
        <w:rPr>
          <w:rFonts w:eastAsiaTheme="minorEastAsia"/>
        </w:rPr>
        <w:t>igure 1</w:t>
      </w:r>
      <w:r w:rsidR="00373D7A" w:rsidRPr="0068439A">
        <w:rPr>
          <w:rFonts w:eastAsiaTheme="minorEastAsia"/>
        </w:rPr>
        <w:t>1</w:t>
      </w:r>
      <w:r w:rsidR="00224B22" w:rsidRPr="0068439A">
        <w:rPr>
          <w:rFonts w:eastAsiaTheme="minorEastAsia"/>
        </w:rPr>
        <w:t xml:space="preserve">  </w:t>
      </w:r>
      <w:r w:rsidR="00E16A6F" w:rsidRPr="0068439A">
        <w:rPr>
          <w:rFonts w:eastAsiaTheme="minorEastAsia"/>
        </w:rPr>
        <w:fldChar w:fldCharType="begin" w:fldLock="1"/>
      </w:r>
      <w:r w:rsidR="00905D74">
        <w:rPr>
          <w:rFonts w:eastAsiaTheme="minorEastAsia"/>
        </w:rPr>
        <w:instrText>ADDIN CSL_CITATION {"citationItems":[{"id":"ITEM-1","itemData":{"DOI":"10.1109/TGRS.2005.857915","ISSN":"01962892","abstract":"The Compact High Resolution Imaging Spectrometer (CHRIS) onboard the Project for On-Board Autonomy (PROBA) platform system provides the first high spatial resolution hyper-spectral/multiangular remote sensing data from a satellite system, what represents a new source of information for Earth Observation purposes. A fully consistent radiative transfer approach is always preferred when dealing with the retrieval of surface reflectance from hyperspectral/multiangular data. However, due to the reported calibration anomalies for CHRIS data, a direct atmospheric correction based on physical radiative transfer modeling is not possible, and the method must somehow compensate for such calibration problems in specific wavelength ranges. A dedicated atmospheric correction algorithm for PROBA/CHRIS data over land is presented in this work. It consists in the combination of radiative transfer and empirical Une approaches to atmospheric correction, in order to retrieve surface reflectance images free from both the atmospheric distortion and artifacts due to miscalibration. The atmospheric optical parameters and the updated set of calibration coefficients are obtained jointly in an autonomous process, without the need for any ancillary data. Results from the application of the algorithm to PROBA/CHRIS data from the two European Space Agency SPectra bARrax Campaign (SPARC) held at the Barrax study site (La Mancha, Spain) in 2003 and 2004 are presented in this work, focusing on the validation of the final surface reflectance using in situ measurements acquired simultaneously to PROBA overpasses. © 2005 IEEE.","author":[{"dropping-particle":"","family":"Guanter","given":"Luis","non-dropping-particle":"","parse-names":false,"suffix":""},{"dropping-particle":"","family":"Alonso","given":"Luis","non-dropping-particle":"","parse-names":false,"suffix":""},{"dropping-particle":"","family":"Moreno","given":"José","non-dropping-particle":"","parse-names":false,"suffix":""}],"container-title":"IEEE Transactions on Geoscience and Remote Sensing","id":"ITEM-1","issue":"12","issued":{"date-parts":[["2005"]]},"page":"2908-2917","title":"A method for the surface reflectance retrieval from PROBA/CHRIS data over land: Application to ESA SPARC campaigns","type":"article-journal","volume":"43"},"uris":["http://www.mendeley.com/documents/?uuid=639d5fda-1ce2-4fe4-8f10-496dc07789c6"]}],"mendeley":{"formattedCitation":"[38]","plainTextFormattedCitation":"[38]","previouslyFormattedCitation":"[38]"},"properties":{"noteIndex":0},"schema":"https://github.com/citation-style-language/schema/raw/master/csl-citation.json"}</w:instrText>
      </w:r>
      <w:r w:rsidR="00E16A6F" w:rsidRPr="0068439A">
        <w:rPr>
          <w:rFonts w:eastAsiaTheme="minorEastAsia"/>
        </w:rPr>
        <w:fldChar w:fldCharType="separate"/>
      </w:r>
      <w:r w:rsidR="00795C04" w:rsidRPr="00795C04">
        <w:rPr>
          <w:rFonts w:eastAsiaTheme="minorEastAsia"/>
          <w:noProof/>
        </w:rPr>
        <w:t>[38]</w:t>
      </w:r>
      <w:r w:rsidR="00E16A6F" w:rsidRPr="0068439A">
        <w:rPr>
          <w:rFonts w:eastAsiaTheme="minorEastAsia"/>
        </w:rPr>
        <w:fldChar w:fldCharType="end"/>
      </w:r>
      <w:r w:rsidR="00224B22" w:rsidRPr="0068439A">
        <w:rPr>
          <w:rFonts w:eastAsiaTheme="minorEastAsia"/>
        </w:rPr>
        <w:t xml:space="preserve"> </w:t>
      </w:r>
      <w:r w:rsidR="00922481">
        <w:rPr>
          <w:rFonts w:eastAsiaTheme="minorEastAsia"/>
        </w:rPr>
        <w:t>shows</w:t>
      </w:r>
      <w:r w:rsidR="00224B22" w:rsidRPr="0068439A">
        <w:rPr>
          <w:rFonts w:eastAsiaTheme="minorEastAsia"/>
        </w:rPr>
        <w:t xml:space="preserve"> how the surface reflectance images are retrieved</w:t>
      </w:r>
      <w:r w:rsidR="00CD3139" w:rsidRPr="0068439A">
        <w:rPr>
          <w:rFonts w:eastAsiaTheme="minorEastAsia"/>
        </w:rPr>
        <w:t xml:space="preserve"> by using atmospheric functions with associated calibration coefficients</w:t>
      </w:r>
      <w:r w:rsidR="003B0A4C" w:rsidRPr="0068439A">
        <w:rPr>
          <w:rFonts w:eastAsiaTheme="minorEastAsia"/>
        </w:rPr>
        <w:t xml:space="preserve"> and how the effects are corrected step by step</w:t>
      </w:r>
      <w:r w:rsidR="00CD3139" w:rsidRPr="0068439A">
        <w:rPr>
          <w:rFonts w:eastAsiaTheme="minorEastAsia"/>
        </w:rPr>
        <w:t>.</w:t>
      </w:r>
      <w:r w:rsidR="003B0A4C" w:rsidRPr="0068439A">
        <w:rPr>
          <w:rFonts w:eastAsiaTheme="minorEastAsia"/>
        </w:rPr>
        <w:t xml:space="preserve"> </w:t>
      </w:r>
      <w:r w:rsidR="00BA099F" w:rsidRPr="0068439A">
        <w:rPr>
          <w:rFonts w:eastAsiaTheme="minorEastAsia"/>
        </w:rPr>
        <w:t>An initial surface reflectance image can be obtained, taking into account the multi</w:t>
      </w:r>
      <w:r w:rsidR="00E97CC9">
        <w:rPr>
          <w:rFonts w:eastAsiaTheme="minorEastAsia"/>
        </w:rPr>
        <w:t>-</w:t>
      </w:r>
      <w:r w:rsidR="00BA099F" w:rsidRPr="0068439A">
        <w:rPr>
          <w:rFonts w:eastAsiaTheme="minorEastAsia"/>
        </w:rPr>
        <w:t>angular information needed in order to characterize properly the directional effects in the target. In the case of platforms with multi</w:t>
      </w:r>
      <w:r w:rsidR="00DC11F9">
        <w:rPr>
          <w:rFonts w:eastAsiaTheme="minorEastAsia"/>
        </w:rPr>
        <w:t>-</w:t>
      </w:r>
      <w:r w:rsidR="00BA099F" w:rsidRPr="0068439A">
        <w:rPr>
          <w:rFonts w:eastAsiaTheme="minorEastAsia"/>
        </w:rPr>
        <w:t xml:space="preserve">angular viewing capabilities, such as </w:t>
      </w:r>
      <w:r w:rsidR="00D26E49" w:rsidRPr="00D26E49">
        <w:rPr>
          <w:rFonts w:eastAsiaTheme="minorEastAsia"/>
        </w:rPr>
        <w:t xml:space="preserve">Compact High Resolution Imaging Spectrometer </w:t>
      </w:r>
      <w:r w:rsidR="00D26E49">
        <w:rPr>
          <w:rFonts w:eastAsiaTheme="minorEastAsia"/>
        </w:rPr>
        <w:t>(</w:t>
      </w:r>
      <w:r w:rsidR="00922481">
        <w:rPr>
          <w:rFonts w:eastAsiaTheme="minorEastAsia"/>
        </w:rPr>
        <w:t>CHRIS</w:t>
      </w:r>
      <w:r w:rsidR="00D26E49">
        <w:rPr>
          <w:rFonts w:eastAsiaTheme="minorEastAsia"/>
        </w:rPr>
        <w:t>)</w:t>
      </w:r>
      <w:r w:rsidR="00922481">
        <w:rPr>
          <w:rFonts w:eastAsiaTheme="minorEastAsia"/>
        </w:rPr>
        <w:t xml:space="preserve"> </w:t>
      </w:r>
      <w:r w:rsidR="00BA099F" w:rsidRPr="0068439A">
        <w:rPr>
          <w:rFonts w:eastAsiaTheme="minorEastAsia"/>
        </w:rPr>
        <w:t xml:space="preserve">PROBA, accounting for the directional effects in the target reflectance is feasible </w:t>
      </w:r>
      <w:r w:rsidR="00862C66" w:rsidRPr="0068439A">
        <w:rPr>
          <w:rFonts w:eastAsiaTheme="minorEastAsia"/>
        </w:rPr>
        <w:fldChar w:fldCharType="begin" w:fldLock="1"/>
      </w:r>
      <w:r w:rsidR="00905D74">
        <w:rPr>
          <w:rFonts w:eastAsiaTheme="minorEastAsia"/>
        </w:rPr>
        <w:instrText>ADDIN CSL_CITATION {"citationItems":[{"id":"ITEM-1","itemData":{"DOI":"10.1109/TGRS.2005.857915","ISSN":"01962892","abstract":"The Compact High Resolution Imaging Spectrometer (CHRIS) onboard the Project for On-Board Autonomy (PROBA) platform system provides the first high spatial resolution hyper-spectral/multiangular remote sensing data from a satellite system, what represents a new source of information for Earth Observation purposes. A fully consistent radiative transfer approach is always preferred when dealing with the retrieval of surface reflectance from hyperspectral/multiangular data. However, due to the reported calibration anomalies for CHRIS data, a direct atmospheric correction based on physical radiative transfer modeling is not possible, and the method must somehow compensate for such calibration problems in specific wavelength ranges. A dedicated atmospheric correction algorithm for PROBA/CHRIS data over land is presented in this work. It consists in the combination of radiative transfer and empirical Une approaches to atmospheric correction, in order to retrieve surface reflectance images free from both the atmospheric distortion and artifacts due to miscalibration. The atmospheric optical parameters and the updated set of calibration coefficients are obtained jointly in an autonomous process, without the need for any ancillary data. Results from the application of the algorithm to PROBA/CHRIS data from the two European Space Agency SPectra bARrax Campaign (SPARC) held at the Barrax study site (La Mancha, Spain) in 2003 and 2004 are presented in this work, focusing on the validation of the final surface reflectance using in situ measurements acquired simultaneously to PROBA overpasses. © 2005 IEEE.","author":[{"dropping-particle":"","family":"Guanter","given":"Luis","non-dropping-particle":"","parse-names":false,"suffix":""},{"dropping-particle":"","family":"Alonso","given":"Luis","non-dropping-particle":"","parse-names":false,"suffix":""},{"dropping-particle":"","family":"Moreno","given":"José","non-dropping-particle":"","parse-names":false,"suffix":""}],"container-title":"IEEE Transactions on Geoscience and Remote Sensing","id":"ITEM-1","issue":"12","issued":{"date-parts":[["2005"]]},"page":"2908-2917","title":"A method for the surface reflectance retrieval from PROBA/CHRIS data over land: Application to ESA SPARC campaigns","type":"article-journal","volume":"43"},"uris":["http://www.mendeley.com/documents/?uuid=639d5fda-1ce2-4fe4-8f10-496dc07789c6"]}],"mendeley":{"formattedCitation":"[38]","plainTextFormattedCitation":"[38]","previouslyFormattedCitation":"[38]"},"properties":{"noteIndex":0},"schema":"https://github.com/citation-style-language/schema/raw/master/csl-citation.json"}</w:instrText>
      </w:r>
      <w:r w:rsidR="00862C66" w:rsidRPr="0068439A">
        <w:rPr>
          <w:rFonts w:eastAsiaTheme="minorEastAsia"/>
        </w:rPr>
        <w:fldChar w:fldCharType="separate"/>
      </w:r>
      <w:r w:rsidR="00795C04" w:rsidRPr="00795C04">
        <w:rPr>
          <w:rFonts w:eastAsiaTheme="minorEastAsia"/>
          <w:noProof/>
        </w:rPr>
        <w:t>[38]</w:t>
      </w:r>
      <w:r w:rsidR="00862C66" w:rsidRPr="0068439A">
        <w:rPr>
          <w:rFonts w:eastAsiaTheme="minorEastAsia"/>
        </w:rPr>
        <w:fldChar w:fldCharType="end"/>
      </w:r>
      <w:r w:rsidR="00D26E49">
        <w:rPr>
          <w:rFonts w:eastAsiaTheme="minorEastAsia"/>
        </w:rPr>
        <w:t>.</w:t>
      </w:r>
    </w:p>
    <w:p w14:paraId="3BA68381" w14:textId="27520649" w:rsidR="00373D7A" w:rsidRPr="0068439A" w:rsidRDefault="00BA099F" w:rsidP="00373D7A">
      <w:pPr>
        <w:keepNext/>
        <w:spacing w:line="360" w:lineRule="auto"/>
        <w:jc w:val="center"/>
      </w:pPr>
      <w:r w:rsidRPr="0068439A">
        <w:rPr>
          <w:rFonts w:eastAsiaTheme="minorEastAsia"/>
          <w:noProof/>
        </w:rPr>
        <w:drawing>
          <wp:inline distT="0" distB="0" distL="0" distR="0" wp14:anchorId="2E91548B" wp14:editId="00007D23">
            <wp:extent cx="3162300" cy="2728350"/>
            <wp:effectExtent l="0" t="0" r="0" b="0"/>
            <wp:docPr id="35" name="Picture 3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dd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2446" cy="2780242"/>
                    </a:xfrm>
                    <a:prstGeom prst="rect">
                      <a:avLst/>
                    </a:prstGeom>
                  </pic:spPr>
                </pic:pic>
              </a:graphicData>
            </a:graphic>
          </wp:inline>
        </w:drawing>
      </w:r>
    </w:p>
    <w:p w14:paraId="379FEF4C" w14:textId="338E0B16" w:rsidR="00BA099F" w:rsidRPr="0068439A" w:rsidRDefault="00373D7A" w:rsidP="00373D7A">
      <w:pPr>
        <w:pStyle w:val="Caption"/>
        <w:jc w:val="center"/>
      </w:pPr>
      <w:bookmarkStart w:id="92" w:name="_Toc42093163"/>
      <w:r w:rsidRPr="0068439A">
        <w:t xml:space="preserve">Figure </w:t>
      </w:r>
      <w:fldSimple w:instr=" SEQ Figure \* ARABIC ">
        <w:r w:rsidR="009A493C">
          <w:rPr>
            <w:noProof/>
          </w:rPr>
          <w:t>11</w:t>
        </w:r>
      </w:fldSimple>
      <w:r w:rsidRPr="0068439A">
        <w:t>: Flowchart describing the main steps for the SR retrieval [3</w:t>
      </w:r>
      <w:r w:rsidR="00494F99">
        <w:t>8</w:t>
      </w:r>
      <w:r w:rsidR="00E16A6F" w:rsidRPr="0068439A">
        <w:t>]</w:t>
      </w:r>
      <w:bookmarkEnd w:id="92"/>
    </w:p>
    <w:p w14:paraId="60482D58" w14:textId="4C00814E" w:rsidR="00373D7A" w:rsidRPr="0068439A" w:rsidRDefault="00373D7A" w:rsidP="00373D7A"/>
    <w:p w14:paraId="4A6D5C3C" w14:textId="77777777" w:rsidR="00373D7A" w:rsidRPr="0068439A" w:rsidRDefault="00373D7A" w:rsidP="00373D7A"/>
    <w:p w14:paraId="585AA1B2" w14:textId="1720E3E4" w:rsidR="00C54A7F" w:rsidRPr="0068439A" w:rsidRDefault="00FC0A22" w:rsidP="009B3F5A">
      <w:pPr>
        <w:pStyle w:val="Heading2"/>
        <w:numPr>
          <w:ilvl w:val="1"/>
          <w:numId w:val="1"/>
        </w:numPr>
        <w:rPr>
          <w:sz w:val="28"/>
          <w:szCs w:val="28"/>
        </w:rPr>
      </w:pPr>
      <w:bookmarkStart w:id="93" w:name="_Toc42263034"/>
      <w:bookmarkEnd w:id="91"/>
      <w:r w:rsidRPr="0068439A">
        <w:rPr>
          <w:sz w:val="28"/>
          <w:szCs w:val="28"/>
        </w:rPr>
        <w:t xml:space="preserve">Calibration of the </w:t>
      </w:r>
      <w:r w:rsidR="00C54A7F" w:rsidRPr="0068439A">
        <w:rPr>
          <w:sz w:val="28"/>
          <w:szCs w:val="28"/>
        </w:rPr>
        <w:t>UAV-based hyperspectral systems</w:t>
      </w:r>
      <w:bookmarkEnd w:id="93"/>
      <w:r w:rsidR="00C54A7F" w:rsidRPr="0068439A">
        <w:rPr>
          <w:sz w:val="28"/>
          <w:szCs w:val="28"/>
        </w:rPr>
        <w:t xml:space="preserve"> </w:t>
      </w:r>
    </w:p>
    <w:p w14:paraId="3A74ECC5" w14:textId="669959E8" w:rsidR="00C54A7F" w:rsidRPr="0068439A" w:rsidRDefault="00C54A7F" w:rsidP="0098050E">
      <w:pPr>
        <w:spacing w:line="360" w:lineRule="auto"/>
      </w:pPr>
    </w:p>
    <w:p w14:paraId="6FD96CAD" w14:textId="40CEBC68" w:rsidR="008F3ED0" w:rsidRPr="0068439A" w:rsidRDefault="006A14EF" w:rsidP="00A345D8">
      <w:pPr>
        <w:spacing w:line="360" w:lineRule="auto"/>
        <w:jc w:val="both"/>
      </w:pPr>
      <w:r w:rsidRPr="0068439A">
        <w:t xml:space="preserve">As already stated in the previous sections, </w:t>
      </w:r>
      <w:r w:rsidR="00D94154" w:rsidRPr="0068439A">
        <w:t>the</w:t>
      </w:r>
      <w:r w:rsidR="00BE2592" w:rsidRPr="0068439A">
        <w:t xml:space="preserve"> integration of</w:t>
      </w:r>
      <w:r w:rsidR="00D94154" w:rsidRPr="0068439A">
        <w:t xml:space="preserve"> </w:t>
      </w:r>
      <w:r w:rsidR="00B34DF2" w:rsidRPr="0068439A">
        <w:t>hyperspectral</w:t>
      </w:r>
      <w:r w:rsidR="00BE2592" w:rsidRPr="0068439A">
        <w:t xml:space="preserve"> measurements </w:t>
      </w:r>
      <w:r w:rsidR="001464E1" w:rsidRPr="0068439A">
        <w:t>with UAV</w:t>
      </w:r>
      <w:r w:rsidR="00391C2B" w:rsidRPr="0068439A">
        <w:t>s</w:t>
      </w:r>
      <w:r w:rsidR="00B34DF2" w:rsidRPr="0068439A">
        <w:t xml:space="preserve"> allows measurement campaigns to be</w:t>
      </w:r>
      <w:r w:rsidR="001464E1" w:rsidRPr="0068439A">
        <w:t xml:space="preserve"> extended to </w:t>
      </w:r>
      <w:r w:rsidR="00B34DF2" w:rsidRPr="0068439A">
        <w:t>a greater number of</w:t>
      </w:r>
      <w:r w:rsidR="001464E1" w:rsidRPr="0068439A">
        <w:t xml:space="preserve"> land cover</w:t>
      </w:r>
      <w:r w:rsidR="00B34DF2" w:rsidRPr="0068439A">
        <w:t xml:space="preserve"> types</w:t>
      </w:r>
      <w:r w:rsidR="001464E1" w:rsidRPr="0068439A">
        <w:t xml:space="preserve"> without disturbing the surface</w:t>
      </w:r>
      <w:r w:rsidR="00B34DF2" w:rsidRPr="0068439A">
        <w:t>, as well as</w:t>
      </w:r>
      <w:r w:rsidR="00391C2B" w:rsidRPr="0068439A">
        <w:t xml:space="preserve"> creating a bridge between </w:t>
      </w:r>
      <w:r w:rsidR="0076484F" w:rsidRPr="0068439A">
        <w:t>in situ</w:t>
      </w:r>
      <w:r w:rsidR="00391C2B" w:rsidRPr="0068439A">
        <w:t xml:space="preserve"> measurements and airborne observations.</w:t>
      </w:r>
      <w:r w:rsidR="00B34DF2" w:rsidRPr="0068439A">
        <w:t xml:space="preserve"> </w:t>
      </w:r>
      <w:r w:rsidR="008F3ED0" w:rsidRPr="0068439A">
        <w:t>A</w:t>
      </w:r>
      <w:r w:rsidR="001E3380" w:rsidRPr="0068439A">
        <w:t xml:space="preserve"> fully operational UAV hyperspectral system requires a UAV platform that can support the hyperspectral sensor, a GPS and an IMU</w:t>
      </w:r>
      <w:r w:rsidR="0098050E" w:rsidRPr="0068439A">
        <w:t>.</w:t>
      </w:r>
      <w:r w:rsidR="008248C1" w:rsidRPr="0068439A">
        <w:t xml:space="preserve"> </w:t>
      </w:r>
      <w:r w:rsidR="00787C7A" w:rsidRPr="0068439A">
        <w:t>Moreover, since the scanner records hundreds of adjacent lines in the forward direction of travel, the system is highly sensitive to the sensor’s motion in the 3-axes representing roll, pitch and yaw. Therefore, in order to produce usable geo</w:t>
      </w:r>
      <w:r w:rsidR="0098050E" w:rsidRPr="0068439A">
        <w:t>-</w:t>
      </w:r>
      <w:r w:rsidR="00787C7A" w:rsidRPr="0068439A">
        <w:t>corrected i</w:t>
      </w:r>
      <w:r w:rsidR="003F08BB" w:rsidRPr="0068439A">
        <w:t>magery, these systems require, besides the airframe and hyperspectral sensor, a differential GPS and IMU capable of capturing the motion at very high temporal intervals. Finally, UAV require ground targets to improve the georeferenced products as well as known reflectance targets to produce (or validate) radiometrically corrected data</w:t>
      </w:r>
      <w:r w:rsidR="0098050E" w:rsidRPr="0068439A">
        <w:t xml:space="preserve"> </w:t>
      </w:r>
      <w:r w:rsidR="00695F78" w:rsidRPr="0068439A">
        <w:fldChar w:fldCharType="begin" w:fldLock="1"/>
      </w:r>
      <w:r w:rsidR="00905D74">
        <w:instrText>ADDIN CSL_CITATION {"citationItems":[{"id":"ITEM-1","itemData":{"DOI":"10.3390/drones3010012","ISSN":"2504-446X","abstract":"Hyperspectral remote sensing provides a wealth of data essential for vegetation studies encompassing a wide range of applications (e.g., species diversity, ecosystem monitoring, etc.). The development and implementation of UAV-based hyperspectral systems have gained popularity over the last few years with novel efforts to demonstrate their operability. Here we describe the design, implementation, testing, and early results of the UAV-μCASI system, which showcases a relatively new hyperspectral sensor suitable for ecological studies. The μCASI (288 spectral bands) was integrated with a custom IMU-GNSS data recorder built in-house and mounted on a commercially available hexacopter platform with a gimbal to maximize system stability and minimize image distortion. We deployed the UAV-μCASI at three sites with different ecological characteristics across Canada: The Mer Bleue peatland, an abandoned agricultural field on Ile Grosbois, and the Cowichan Garry Oak Preserve meadow. We examined the attitude data from the flight controller to better understand airframe motion and the effectiveness of the integrated Differential Real Time Kinematic (RTK) GNSS. We describe important aspects of mission planning and show the effectiveness of a bundling adjustment to reduce boresight errors as well as the integration of a digital surface model for image geocorrection to account for parallax effects at the Mer Bleue test site. Finally, we assessed the quality of the radiometrically and atmospherically corrected imagery from the UAV-μCASI and found a close agreement (&lt;2%) between the image derived reflectance and in-situ measurements. Overall, we found that a flight speed of 2.7 m/s, careful mission planning, and the integration of the bundling adjustment were important system characteristics for optimizing the image quality at an ultra-high spatial resolution (3–5 cm). Furthermore, environmental considerations such as wind speed (&lt;5 m/s) and solar illumination also play a critical role in determining image quality. With the growing popularity of “turnkey” UAV-hyperspectral systems on the market, we demonstrate the basic requirements and technical challenges for these systems to be fully operational.","author":[{"dropping-particle":"","family":"Arroyo-Mora","given":"J.","non-dropping-particle":"","parse-names":false,"suffix":""},{"dropping-particle":"","family":"Kalacska","given":"Margaret","non-dropping-particle":"","parse-names":false,"suffix":""},{"dropping-particle":"","family":"Inamdar","given":"Deep","non-dropping-particle":"","parse-names":false,"suffix":""},{"dropping-particle":"","family":"Soffer","given":"Raymond","non-dropping-particle":"","parse-names":false,"suffix":""},{"dropping-particle":"","family":"Lucanus","given":"Oliver","non-dropping-particle":"","parse-names":false,"suffix":""},{"dropping-particle":"","family":"Gorman","given":"Janine","non-dropping-particle":"","parse-names":false,"suffix":""},{"dropping-particle":"","family":"Naprstek","given":"Tomas","non-dropping-particle":"","parse-names":false,"suffix":""},{"dropping-particle":"","family":"Schaaf","given":"Erica","non-dropping-particle":"","parse-names":false,"suffix":""},{"dropping-particle":"","family":"Ifimov","given":"Gabriela","non-dropping-particle":"","parse-names":false,"suffix":""},{"dropping-particle":"","family":"Elmer","given":"Kathryn","non-dropping-particle":"","parse-names":false,"suffix":""},{"dropping-particle":"","family":"Leblanc","given":"George","non-dropping-particle":"","parse-names":false,"suffix":""}],"container-title":"Drones","id":"ITEM-1","issue":"1","issued":{"date-parts":[["2019"]]},"page":"12","title":"Implementation of a UAV–Hyperspectral Pushbroom Imager for Ecological Monitoring","type":"article-journal","volume":"3"},"uris":["http://www.mendeley.com/documents/?uuid=c198f3be-465a-47dd-9118-4583e693ce89"]}],"mendeley":{"formattedCitation":"[39]","plainTextFormattedCitation":"[39]","previouslyFormattedCitation":"[39]"},"properties":{"noteIndex":0},"schema":"https://github.com/citation-style-language/schema/raw/master/csl-citation.json"}</w:instrText>
      </w:r>
      <w:r w:rsidR="00695F78" w:rsidRPr="0068439A">
        <w:fldChar w:fldCharType="separate"/>
      </w:r>
      <w:r w:rsidR="00795C04" w:rsidRPr="00795C04">
        <w:rPr>
          <w:noProof/>
        </w:rPr>
        <w:t>[39]</w:t>
      </w:r>
      <w:r w:rsidR="00695F78" w:rsidRPr="0068439A">
        <w:fldChar w:fldCharType="end"/>
      </w:r>
      <w:r w:rsidR="00B34DF2" w:rsidRPr="0068439A">
        <w:t>.</w:t>
      </w:r>
      <w:r w:rsidR="009446F5" w:rsidRPr="0068439A">
        <w:t xml:space="preserve"> </w:t>
      </w:r>
    </w:p>
    <w:p w14:paraId="51A3B786" w14:textId="35C0C558" w:rsidR="008F3ED0" w:rsidRPr="0068439A" w:rsidRDefault="00322975" w:rsidP="00A345D8">
      <w:pPr>
        <w:spacing w:line="360" w:lineRule="auto"/>
        <w:jc w:val="both"/>
      </w:pPr>
      <w:r w:rsidRPr="0068439A">
        <w:lastRenderedPageBreak/>
        <w:t xml:space="preserve">A simplified </w:t>
      </w:r>
      <w:r w:rsidR="00B34DF2" w:rsidRPr="0068439A">
        <w:t>s</w:t>
      </w:r>
      <w:r w:rsidRPr="0068439A">
        <w:t xml:space="preserve">chematic of </w:t>
      </w:r>
      <w:r w:rsidR="00B34DF2" w:rsidRPr="0068439A">
        <w:t>h</w:t>
      </w:r>
      <w:r w:rsidRPr="0068439A">
        <w:t xml:space="preserve">yperspectral </w:t>
      </w:r>
      <w:r w:rsidR="00B34DF2" w:rsidRPr="0068439A">
        <w:t>p</w:t>
      </w:r>
      <w:r w:rsidRPr="0068439A">
        <w:t>rocessing is presented in</w:t>
      </w:r>
      <w:r w:rsidR="00494F99">
        <w:fldChar w:fldCharType="begin" w:fldLock="1"/>
      </w:r>
      <w:r w:rsidR="00807CC7">
        <w:instrText>ADDIN CSL_CITATION {"citationItems":[{"id":"ITEM-1","itemData":{"author":[{"dropping-particle":"","family":"Soffer","given":"Raymond","non-dropping-particle":"","parse-names":false,"suffix":""},{"dropping-particle":"","family":"Leblanc","given":"George","non-dropping-particle":"","parse-names":false,"suffix":""},{"dropping-particle":"","family":"Kalacska","given":"Margaret","non-dropping-particle":"","parse-names":false,"suffix":""}],"id":"ITEM-1","issued":{"date-parts":[["2015"]]},"publisher-place":"Davos, Switzerland","title":"Airborne Hyperspectral Activities at the NRC Flight Research Laboratory","type":"article"},"uris":["http://www.mendeley.com/documents/?uuid=4c047091-4ea0-3a17-9702-99ce1e923bad"]}],"mendeley":{"formattedCitation":"[40]","plainTextFormattedCitation":"[40]","previouslyFormattedCitation":"[40]"},"properties":{"noteIndex":0},"schema":"https://github.com/citation-style-language/schema/raw/master/csl-citation.json"}</w:instrText>
      </w:r>
      <w:r w:rsidR="00494F99">
        <w:fldChar w:fldCharType="separate"/>
      </w:r>
      <w:r w:rsidR="00494F99" w:rsidRPr="00494F99">
        <w:rPr>
          <w:noProof/>
        </w:rPr>
        <w:t>[40]</w:t>
      </w:r>
      <w:r w:rsidR="00494F99">
        <w:fldChar w:fldCharType="end"/>
      </w:r>
      <w:r w:rsidRPr="0068439A">
        <w:t>:</w:t>
      </w:r>
    </w:p>
    <w:p w14:paraId="0F320028" w14:textId="77777777" w:rsidR="00A025B2" w:rsidRPr="0068439A" w:rsidRDefault="00322975" w:rsidP="00A025B2">
      <w:pPr>
        <w:keepNext/>
        <w:spacing w:line="360" w:lineRule="auto"/>
        <w:jc w:val="center"/>
      </w:pPr>
      <w:r w:rsidRPr="0068439A">
        <w:rPr>
          <w:noProof/>
        </w:rPr>
        <w:drawing>
          <wp:inline distT="0" distB="0" distL="0" distR="0" wp14:anchorId="44C70ACA" wp14:editId="4BE89D8B">
            <wp:extent cx="4578350" cy="2664023"/>
            <wp:effectExtent l="0" t="0" r="0" b="317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AVc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21297" cy="2689013"/>
                    </a:xfrm>
                    <a:prstGeom prst="rect">
                      <a:avLst/>
                    </a:prstGeom>
                  </pic:spPr>
                </pic:pic>
              </a:graphicData>
            </a:graphic>
          </wp:inline>
        </w:drawing>
      </w:r>
    </w:p>
    <w:p w14:paraId="790E6C80" w14:textId="3444C2C7" w:rsidR="004A0A20" w:rsidRPr="0068439A" w:rsidRDefault="00A025B2" w:rsidP="00A025B2">
      <w:pPr>
        <w:pStyle w:val="Caption"/>
        <w:jc w:val="center"/>
      </w:pPr>
      <w:bookmarkStart w:id="94" w:name="_Toc42093164"/>
      <w:r w:rsidRPr="0068439A">
        <w:t xml:space="preserve">Figure </w:t>
      </w:r>
      <w:fldSimple w:instr=" SEQ Figure \* ARABIC ">
        <w:r w:rsidR="009A493C">
          <w:rPr>
            <w:noProof/>
          </w:rPr>
          <w:t>12</w:t>
        </w:r>
      </w:fldSimple>
      <w:r w:rsidRPr="0068439A">
        <w:t>: Example of a hyperspectral processing chain [</w:t>
      </w:r>
      <w:r w:rsidR="00494F99">
        <w:t>40</w:t>
      </w:r>
      <w:r w:rsidRPr="0068439A">
        <w:t>]</w:t>
      </w:r>
      <w:bookmarkEnd w:id="94"/>
    </w:p>
    <w:p w14:paraId="38143731" w14:textId="1EE11F3A" w:rsidR="001318DF" w:rsidRPr="0068439A" w:rsidRDefault="001318DF" w:rsidP="00A345D8">
      <w:pPr>
        <w:pStyle w:val="Caption"/>
        <w:jc w:val="center"/>
      </w:pPr>
    </w:p>
    <w:p w14:paraId="276C1561" w14:textId="28DB26D1" w:rsidR="006C24D2" w:rsidRPr="0068439A" w:rsidRDefault="006C24D2" w:rsidP="00A345D8"/>
    <w:p w14:paraId="05412933" w14:textId="30700800" w:rsidR="006C24D2" w:rsidRPr="0068439A" w:rsidRDefault="008E1AE5" w:rsidP="009B3F5A">
      <w:pPr>
        <w:pStyle w:val="Heading1"/>
        <w:numPr>
          <w:ilvl w:val="0"/>
          <w:numId w:val="1"/>
        </w:numPr>
      </w:pPr>
      <w:bookmarkStart w:id="95" w:name="_Ref39672064"/>
      <w:bookmarkStart w:id="96" w:name="_Ref39672074"/>
      <w:bookmarkStart w:id="97" w:name="_Ref39672096"/>
      <w:bookmarkStart w:id="98" w:name="_Toc42263035"/>
      <w:r w:rsidRPr="0068439A">
        <w:t xml:space="preserve">Criteria for </w:t>
      </w:r>
      <w:r w:rsidR="00826E9E" w:rsidRPr="0068439A">
        <w:t>FRM</w:t>
      </w:r>
      <w:r w:rsidR="001010F7">
        <w:t>s</w:t>
      </w:r>
      <w:bookmarkEnd w:id="95"/>
      <w:bookmarkEnd w:id="96"/>
      <w:bookmarkEnd w:id="97"/>
      <w:bookmarkEnd w:id="98"/>
    </w:p>
    <w:p w14:paraId="6A4B4C78" w14:textId="65C1836A" w:rsidR="00826E9E" w:rsidRPr="0068439A" w:rsidRDefault="00826E9E" w:rsidP="00826E9E"/>
    <w:p w14:paraId="4BDB61F5" w14:textId="0E5722B7" w:rsidR="00826E9E" w:rsidRPr="0068439A" w:rsidRDefault="00826E9E" w:rsidP="009B3F5A">
      <w:pPr>
        <w:pStyle w:val="Heading2"/>
        <w:numPr>
          <w:ilvl w:val="1"/>
          <w:numId w:val="1"/>
        </w:numPr>
        <w:rPr>
          <w:sz w:val="28"/>
          <w:szCs w:val="28"/>
        </w:rPr>
      </w:pPr>
      <w:bookmarkStart w:id="99" w:name="_Toc42263036"/>
      <w:r w:rsidRPr="0068439A">
        <w:rPr>
          <w:sz w:val="28"/>
          <w:szCs w:val="28"/>
        </w:rPr>
        <w:t>Field Campaigns</w:t>
      </w:r>
      <w:bookmarkEnd w:id="99"/>
    </w:p>
    <w:p w14:paraId="6EFF9035" w14:textId="5FCE1A40" w:rsidR="00E4204F" w:rsidRPr="0068439A" w:rsidRDefault="00E4204F" w:rsidP="00CE433C"/>
    <w:p w14:paraId="00D1F3CD" w14:textId="3DB41A4C" w:rsidR="00E4204F" w:rsidRPr="0068439A" w:rsidRDefault="00354CF5" w:rsidP="00A345D8">
      <w:pPr>
        <w:spacing w:line="360" w:lineRule="auto"/>
        <w:jc w:val="both"/>
      </w:pPr>
      <w:r w:rsidRPr="0068439A">
        <w:t>The selection of sites for fi</w:t>
      </w:r>
      <w:r w:rsidR="00325A53" w:rsidRPr="0068439A">
        <w:t xml:space="preserve">eld </w:t>
      </w:r>
      <w:r w:rsidRPr="0068439A">
        <w:t xml:space="preserve">campaigns </w:t>
      </w:r>
      <w:r w:rsidR="00325A53" w:rsidRPr="0068439A">
        <w:t xml:space="preserve">and validation exercises has to be carefully </w:t>
      </w:r>
      <w:r w:rsidR="007A5DEB" w:rsidRPr="0068439A">
        <w:t xml:space="preserve">planned </w:t>
      </w:r>
      <w:r w:rsidR="00325A53" w:rsidRPr="0068439A">
        <w:t>to ensure</w:t>
      </w:r>
      <w:r w:rsidR="007A5DEB" w:rsidRPr="0068439A">
        <w:t xml:space="preserve"> the results</w:t>
      </w:r>
      <w:r w:rsidR="00B34DF2" w:rsidRPr="0068439A">
        <w:t xml:space="preserve"> are of sufficient quality. </w:t>
      </w:r>
      <w:r w:rsidR="001F486F" w:rsidRPr="0068439A">
        <w:t>In order to achieve this goal, i</w:t>
      </w:r>
      <w:r w:rsidR="00B4012F" w:rsidRPr="0068439A">
        <w:t xml:space="preserve">n this section </w:t>
      </w:r>
      <w:r w:rsidR="00B34DF2" w:rsidRPr="0068439A">
        <w:t xml:space="preserve">some criteria </w:t>
      </w:r>
      <w:r w:rsidR="00B4012F" w:rsidRPr="0068439A">
        <w:t>are listed</w:t>
      </w:r>
      <w:r w:rsidR="001F486F" w:rsidRPr="0068439A">
        <w:t xml:space="preserve"> together with </w:t>
      </w:r>
      <w:r w:rsidR="00B4012F" w:rsidRPr="0068439A">
        <w:t xml:space="preserve">other pragmatic </w:t>
      </w:r>
      <w:r w:rsidR="007A5DEB" w:rsidRPr="0068439A">
        <w:t xml:space="preserve">tips </w:t>
      </w:r>
      <w:r w:rsidR="00B4012F" w:rsidRPr="0068439A">
        <w:t>to be taken into account to minimis</w:t>
      </w:r>
      <w:r w:rsidR="007A5DEB" w:rsidRPr="0068439A">
        <w:t>e</w:t>
      </w:r>
      <w:r w:rsidR="00B4012F" w:rsidRPr="0068439A">
        <w:t xml:space="preserve"> cost, effort and logistical issues.</w:t>
      </w:r>
    </w:p>
    <w:p w14:paraId="510ABC2A" w14:textId="77777777" w:rsidR="00E4204F" w:rsidRPr="0068439A" w:rsidRDefault="00E4204F" w:rsidP="00CE433C"/>
    <w:p w14:paraId="12DA8C8C" w14:textId="2FE67761" w:rsidR="0017515A" w:rsidRPr="0068439A" w:rsidRDefault="008E1AE5" w:rsidP="009B3F5A">
      <w:pPr>
        <w:pStyle w:val="Heading3"/>
        <w:numPr>
          <w:ilvl w:val="2"/>
          <w:numId w:val="1"/>
        </w:numPr>
        <w:rPr>
          <w:lang w:eastAsia="en-GB"/>
        </w:rPr>
      </w:pPr>
      <w:bookmarkStart w:id="100" w:name="_Toc42263037"/>
      <w:r w:rsidRPr="0068439A">
        <w:rPr>
          <w:lang w:eastAsia="en-GB"/>
        </w:rPr>
        <w:t xml:space="preserve">Selection </w:t>
      </w:r>
      <w:r w:rsidR="0017515A" w:rsidRPr="0068439A">
        <w:rPr>
          <w:lang w:eastAsia="en-GB"/>
        </w:rPr>
        <w:t>of field sites</w:t>
      </w:r>
      <w:bookmarkEnd w:id="100"/>
    </w:p>
    <w:p w14:paraId="654EA3F5" w14:textId="77777777" w:rsidR="0017515A" w:rsidRPr="0068439A" w:rsidRDefault="0017515A" w:rsidP="0017515A">
      <w:pPr>
        <w:rPr>
          <w:lang w:eastAsia="en-GB"/>
        </w:rPr>
      </w:pPr>
    </w:p>
    <w:p w14:paraId="14F4EAB0" w14:textId="11BEF20D" w:rsidR="0017515A" w:rsidRPr="0068439A" w:rsidRDefault="0017515A" w:rsidP="00A345D8">
      <w:pPr>
        <w:spacing w:line="360" w:lineRule="auto"/>
        <w:jc w:val="both"/>
        <w:rPr>
          <w:lang w:eastAsia="en-GB"/>
        </w:rPr>
      </w:pPr>
      <w:r w:rsidRPr="0068439A">
        <w:rPr>
          <w:lang w:eastAsia="en-GB"/>
        </w:rPr>
        <w:t>The following criteria can be considered in the selection of sites for field campaigns:</w:t>
      </w:r>
    </w:p>
    <w:p w14:paraId="12DC1F02" w14:textId="77777777" w:rsidR="0017515A" w:rsidRPr="001574D6" w:rsidRDefault="0017515A" w:rsidP="009B3F5A">
      <w:pPr>
        <w:pStyle w:val="ListParagraph"/>
        <w:numPr>
          <w:ilvl w:val="0"/>
          <w:numId w:val="14"/>
        </w:numPr>
        <w:spacing w:line="360" w:lineRule="auto"/>
        <w:jc w:val="both"/>
        <w:rPr>
          <w:b/>
          <w:bCs/>
          <w:lang w:eastAsia="en-GB"/>
        </w:rPr>
      </w:pPr>
      <w:r w:rsidRPr="001574D6">
        <w:rPr>
          <w:b/>
          <w:bCs/>
          <w:lang w:eastAsia="en-GB"/>
        </w:rPr>
        <w:t>Vegetation type</w:t>
      </w:r>
    </w:p>
    <w:p w14:paraId="219E44A1" w14:textId="77777777" w:rsidR="0017515A" w:rsidRPr="0068439A" w:rsidRDefault="0017515A" w:rsidP="009B3F5A">
      <w:pPr>
        <w:pStyle w:val="ListParagraph"/>
        <w:numPr>
          <w:ilvl w:val="1"/>
          <w:numId w:val="14"/>
        </w:numPr>
        <w:spacing w:line="360" w:lineRule="auto"/>
        <w:jc w:val="both"/>
        <w:rPr>
          <w:lang w:eastAsia="en-GB"/>
        </w:rPr>
      </w:pPr>
      <w:r w:rsidRPr="0068439A">
        <w:rPr>
          <w:lang w:eastAsia="en-GB"/>
        </w:rPr>
        <w:t>Between them, the selected sites should cover a wide range of structural, biophysical, and biochemical characteristics, as the considered satellite-derived products must be able to perform well over a range of environments and conditions.</w:t>
      </w:r>
    </w:p>
    <w:p w14:paraId="4FBB911B" w14:textId="77777777" w:rsidR="0017515A" w:rsidRPr="001574D6" w:rsidRDefault="0017515A" w:rsidP="009B3F5A">
      <w:pPr>
        <w:pStyle w:val="ListParagraph"/>
        <w:numPr>
          <w:ilvl w:val="0"/>
          <w:numId w:val="14"/>
        </w:numPr>
        <w:spacing w:line="360" w:lineRule="auto"/>
        <w:jc w:val="both"/>
        <w:rPr>
          <w:b/>
          <w:bCs/>
          <w:lang w:eastAsia="en-GB"/>
        </w:rPr>
      </w:pPr>
      <w:r w:rsidRPr="001574D6">
        <w:rPr>
          <w:b/>
          <w:bCs/>
          <w:lang w:eastAsia="en-GB"/>
        </w:rPr>
        <w:t xml:space="preserve">Representativeness </w:t>
      </w:r>
    </w:p>
    <w:p w14:paraId="69BA909F" w14:textId="77777777" w:rsidR="0017515A" w:rsidRPr="0068439A" w:rsidRDefault="0017515A" w:rsidP="009B3F5A">
      <w:pPr>
        <w:pStyle w:val="ListParagraph"/>
        <w:numPr>
          <w:ilvl w:val="1"/>
          <w:numId w:val="14"/>
        </w:numPr>
        <w:spacing w:line="360" w:lineRule="auto"/>
        <w:jc w:val="both"/>
        <w:rPr>
          <w:lang w:eastAsia="en-GB"/>
        </w:rPr>
      </w:pPr>
      <w:r w:rsidRPr="0068439A">
        <w:rPr>
          <w:lang w:eastAsia="en-GB"/>
        </w:rPr>
        <w:lastRenderedPageBreak/>
        <w:t>The sites should be representative of their respective biomes.</w:t>
      </w:r>
    </w:p>
    <w:p w14:paraId="354B1F78" w14:textId="77777777" w:rsidR="0017515A" w:rsidRPr="001574D6" w:rsidRDefault="0017515A" w:rsidP="009B3F5A">
      <w:pPr>
        <w:pStyle w:val="ListParagraph"/>
        <w:numPr>
          <w:ilvl w:val="0"/>
          <w:numId w:val="14"/>
        </w:numPr>
        <w:spacing w:line="360" w:lineRule="auto"/>
        <w:jc w:val="both"/>
        <w:rPr>
          <w:b/>
          <w:bCs/>
          <w:lang w:eastAsia="en-GB"/>
        </w:rPr>
      </w:pPr>
      <w:r w:rsidRPr="001574D6">
        <w:rPr>
          <w:b/>
          <w:bCs/>
          <w:lang w:eastAsia="en-GB"/>
        </w:rPr>
        <w:t>Homogeneity</w:t>
      </w:r>
    </w:p>
    <w:p w14:paraId="1E03142A" w14:textId="12C13BC4" w:rsidR="0017515A" w:rsidRPr="0068439A" w:rsidRDefault="0017515A" w:rsidP="009B3F5A">
      <w:pPr>
        <w:pStyle w:val="ListParagraph"/>
        <w:numPr>
          <w:ilvl w:val="1"/>
          <w:numId w:val="14"/>
        </w:numPr>
        <w:spacing w:line="360" w:lineRule="auto"/>
        <w:jc w:val="both"/>
        <w:rPr>
          <w:lang w:eastAsia="en-GB"/>
        </w:rPr>
      </w:pPr>
      <w:r w:rsidRPr="0068439A">
        <w:rPr>
          <w:lang w:eastAsia="en-GB"/>
        </w:rPr>
        <w:t>To enable validation of products derived from moderate spatial resolution instruments (i.e. 300 m in the case of Sentinel-3 OLCI), the sites should provide areas of vegetation large enough to encompass multiple moderate spatial resolution product pixels, particularly given positional errors and uncertainties related to the instrument’s point spread function (PSF)</w:t>
      </w:r>
      <w:r w:rsidR="00C170CF" w:rsidRPr="0068439A">
        <w:rPr>
          <w:lang w:eastAsia="en-GB"/>
        </w:rPr>
        <w:t xml:space="preserve"> </w:t>
      </w:r>
      <w:r w:rsidR="00C170CF" w:rsidRPr="0068439A">
        <w:rPr>
          <w:lang w:eastAsia="en-GB"/>
        </w:rPr>
        <w:fldChar w:fldCharType="begin" w:fldLock="1"/>
      </w:r>
      <w:r w:rsidR="00905D74">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[41]","plainTextFormattedCitation":"[41]","previouslyFormattedCitation":"[41]"},"properties":{"noteIndex":0},"schema":"https://github.com/citation-style-language/schema/raw/master/csl-citation.json"}</w:instrText>
      </w:r>
      <w:r w:rsidR="00C170CF" w:rsidRPr="0068439A">
        <w:rPr>
          <w:lang w:eastAsia="en-GB"/>
        </w:rPr>
        <w:fldChar w:fldCharType="separate"/>
      </w:r>
      <w:r w:rsidR="00795C04" w:rsidRPr="00795C04">
        <w:rPr>
          <w:noProof/>
          <w:lang w:eastAsia="en-GB"/>
        </w:rPr>
        <w:t>[41]</w:t>
      </w:r>
      <w:r w:rsidR="00C170CF" w:rsidRPr="0068439A">
        <w:rPr>
          <w:lang w:eastAsia="en-GB"/>
        </w:rPr>
        <w:fldChar w:fldCharType="end"/>
      </w:r>
      <w:r w:rsidR="00270C04" w:rsidRPr="0068439A">
        <w:rPr>
          <w:lang w:eastAsia="en-GB"/>
        </w:rPr>
        <w:t xml:space="preserve">, </w:t>
      </w:r>
      <w:r w:rsidR="00270C04" w:rsidRPr="0068439A">
        <w:rPr>
          <w:lang w:eastAsia="en-GB"/>
        </w:rPr>
        <w:fldChar w:fldCharType="begin" w:fldLock="1"/>
      </w:r>
      <w:r w:rsidR="00905D74">
        <w:rPr>
          <w:lang w:eastAsia="en-GB"/>
        </w:rPr>
        <w:instrText>ADDIN CSL_CITATION {"citationItems":[{"id":"ITEM-1","itemData":{"DOI":"10.1109/TGRS.2006.872529","ISSN":"01962892","abstract":"Initiated in 1984, the Committee Earth Observing Satellites' Working Group on Calibration and Validation (CEOS WGCV) pursues activities to coordinate, standardize and advance calibration and validation of civilian satellites and then- data. One subgroup of CEOS WGCV, Land Product Validation (LPV), was established in 2000 to define standard validation guidelines and protocols and to foster data and information exchange relevant to the validation of land products. Since then, a number of leaf area index (LAI) products have become available to the science com munity at both global and regional extents. Having multiple global LAI products and multiple, disparate validation activities related to these products presents the opportunity to realize efficiency through international collaboration. So the LPV subgroup established an international LAI Intel-comparison validation activity. This paper describes the main components of this international validation effort. The paper documents the current participants, then- ground LAI measurements and scaling techniques, and the metadata and infrastructure established to share data. The paper concludes by describing plans for sharing both field data and high-resolution LAI products from each site. Many considerations of this global LAI intercomparison can apply to other products, and this paper presents a framework for such collaboration. © 2006 IEEE.","author":[{"dropping-particle":"","family":"Morisette","given":"Jeffrey T.","non-dropping-particle":"","parse-names":false,"suffix":""},{"dropping-particle":"","family":"Baret","given":"Frédéric","non-dropping-particle":"","parse-names":false,"suffix":""},{"dropping-particle":"","family":"Privette","given":"Jeffrey L.","non-dropping-particle":"","parse-names":false,"suffix":""},{"dropping-particle":"","family":"Myneni","given":"Ranga B.","non-dropping-particle":"","parse-names":false,"suffix":""},{"dropping-particle":"","family":"Nickeson","given":"Jaime E.","non-dropping-particle":"","parse-names":false,"suffix":""},{"dropping-particle":"","family":"Garrigues","given":"Sébastien","non-dropping-particle":"","parse-names":false,"suffix":""},{"dropping-particle":"V.","family":"Shabanov","given":"Nikolay","non-dropping-particle":"","parse-names":false,"suffix":""},{"dropping-particle":"","family":"Weiss","given":"Marie","non-dropping-particle":"","parse-names":false,"suffix":""},{"dropping-particle":"","family":"Fernandes","given":"Richard A.","non-dropping-particle":"","parse-names":false,"suffix":""},{"dropping-particle":"","family":"Leblanc","given":"Sylvain G.","non-dropping-particle":"","parse-names":false,"suffix":""},{"dropping-particle":"","family":"Kalacska","given":"Margaret","non-dropping-particle":"","parse-names":false,"suffix":""},{"dropping-particle":"","family":"Sánchez-Azofeifa","given":"G. Arturo","non-dropping-particle":"","parse-names":false,"suffix":""},{"dropping-particle":"","family":"Chubey","given":"Michael","non-dropping-particle":"","parse-names":false,"suffix":""},{"dropping-particle":"","family":"Rivard","given":"Benoit","non-dropping-particle":"","parse-names":false,"suffix":""},{"dropping-particle":"","family":"Stenberg","given":"Pauline","non-dropping-particle":"","parse-names":false,"suffix":""},{"dropping-particle":"","family":"Rautiainen","given":"Miina","non-dropping-particle":"","parse-names":false,"suffix":""},{"dropping-particle":"","family":"Voipio","given":"Pekka","non-dropping-particle":"","parse-names":false,"suffix":""},{"dropping-particle":"","family":"Manninen","given":"Terhikki","non-dropping-particle":"","parse-names":false,"suffix":""},{"dropping-particle":"","family":"Pilant","given":"Andrew N.","non-dropping-particle":"","parse-names":false,"suffix":""},{"dropping-particle":"","family":"Lewis","given":"Timothy E.","non-dropping-particle":"","parse-names":false,"suffix":""},{"dropping-particle":"","family":"Iiames","given":"John S.","non-dropping-particle":"","parse-names":false,"suffix":""},{"dropping-particle":"","family":"Colombo","given":"Roberto","non-dropping-particle":"","parse-names":false,"suffix":""},{"dropping-particle":"","family":"Meroni","given":"Michele","non-dropping-particle":"","parse-names":false,"suffix":""},{"dropping-particle":"","family":"Busetto","given":"Lorenzo","non-dropping-particle":"","parse-names":false,"suffix":""},{"dropping-particle":"","family":"Cohen","given":"Warren B.","non-dropping-particle":"","parse-names":false,"suffix":""},{"dropping-particle":"","family":"Turner","given":"David P.","non-dropping-particle":"","parse-names":false,"suffix":""},{"dropping-particle":"","family":"Warner","given":"Eric D.","non-dropping-particle":"","parse-names":false,"suffix":""},{"dropping-particle":"","family":"Petersen","given":"G. W.","non-dropping-particle":"","parse-names":false,"suffix":""},{"dropping-particle":"","family":"Seufert","given":"Guenter","non-dropping-particle":"","parse-names":false,"suffix":""},{"dropping-particle":"","family":"Cook","given":"Robert","non-dropping-particle":"","parse-names":false,"suffix":""}],"container-title":"IEEE Transactions on Geoscience and Remote Sensing","id":"ITEM-1","issue":"7","issued":{"date-parts":[["2006","7"]]},"page":"1804-1814","title":"Validation of global moderate-resolution LAI products: A framework proposed within the CEOS land product validation subgroup","type":"article-journal","volume":"44"},"uris":["http://www.mendeley.com/documents/?uuid=d701f2b4-66cc-35c5-b4f0-8983adb4d698"]}],"mendeley":{"formattedCitation":"[42]","plainTextFormattedCitation":"[42]","previouslyFormattedCitation":"[42]"},"properties":{"noteIndex":0},"schema":"https://github.com/citation-style-language/schema/raw/master/csl-citation.json"}</w:instrText>
      </w:r>
      <w:r w:rsidR="00270C04" w:rsidRPr="0068439A">
        <w:rPr>
          <w:lang w:eastAsia="en-GB"/>
        </w:rPr>
        <w:fldChar w:fldCharType="separate"/>
      </w:r>
      <w:r w:rsidR="00795C04" w:rsidRPr="00795C04">
        <w:rPr>
          <w:noProof/>
          <w:lang w:eastAsia="en-GB"/>
        </w:rPr>
        <w:t>[42]</w:t>
      </w:r>
      <w:r w:rsidR="00270C04" w:rsidRPr="0068439A">
        <w:rPr>
          <w:lang w:eastAsia="en-GB"/>
        </w:rPr>
        <w:fldChar w:fldCharType="end"/>
      </w:r>
      <w:r w:rsidRPr="0068439A">
        <w:rPr>
          <w:lang w:eastAsia="en-GB"/>
        </w:rPr>
        <w:t>. An area of at least 3 x 3 pixels will enable misregistration errors between the moderate spatial resolution product and high spatial resolution imagery used in upscaling to be accounted for.</w:t>
      </w:r>
    </w:p>
    <w:p w14:paraId="7729535D" w14:textId="77777777" w:rsidR="0017515A" w:rsidRPr="001574D6" w:rsidRDefault="0017515A" w:rsidP="009B3F5A">
      <w:pPr>
        <w:pStyle w:val="ListParagraph"/>
        <w:numPr>
          <w:ilvl w:val="0"/>
          <w:numId w:val="14"/>
        </w:numPr>
        <w:spacing w:line="360" w:lineRule="auto"/>
        <w:jc w:val="both"/>
        <w:rPr>
          <w:b/>
          <w:bCs/>
          <w:lang w:eastAsia="en-GB"/>
        </w:rPr>
      </w:pPr>
      <w:r w:rsidRPr="001574D6">
        <w:rPr>
          <w:b/>
          <w:bCs/>
          <w:lang w:eastAsia="en-GB"/>
        </w:rPr>
        <w:t>Extent</w:t>
      </w:r>
    </w:p>
    <w:p w14:paraId="07701B43" w14:textId="6F585577" w:rsidR="0017515A" w:rsidRPr="0068439A" w:rsidRDefault="0017515A" w:rsidP="009B3F5A">
      <w:pPr>
        <w:pStyle w:val="ListParagraph"/>
        <w:numPr>
          <w:ilvl w:val="1"/>
          <w:numId w:val="14"/>
        </w:numPr>
        <w:spacing w:line="360" w:lineRule="auto"/>
        <w:jc w:val="both"/>
        <w:rPr>
          <w:lang w:eastAsia="en-GB"/>
        </w:rPr>
      </w:pPr>
      <w:r w:rsidRPr="0068439A">
        <w:rPr>
          <w:lang w:eastAsia="en-GB"/>
        </w:rPr>
        <w:t xml:space="preserve">The extent of the site should be on the order of several square kilometres to balance the need to validate multiple moderate spatial resolution product pixels with efficient </w:t>
      </w:r>
      <w:r w:rsidR="0076484F" w:rsidRPr="0068439A">
        <w:rPr>
          <w:lang w:eastAsia="en-GB"/>
        </w:rPr>
        <w:t>in situ</w:t>
      </w:r>
      <w:r w:rsidRPr="0068439A">
        <w:rPr>
          <w:lang w:eastAsia="en-GB"/>
        </w:rPr>
        <w:t xml:space="preserve"> sampling </w:t>
      </w:r>
      <w:r w:rsidR="00270C04" w:rsidRPr="0068439A">
        <w:rPr>
          <w:lang w:eastAsia="en-GB"/>
        </w:rPr>
        <w:fldChar w:fldCharType="begin" w:fldLock="1"/>
      </w:r>
      <w:r w:rsidR="00905D74">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[41]","plainTextFormattedCitation":"[41]","previouslyFormattedCitation":"[41]"},"properties":{"noteIndex":0},"schema":"https://github.com/citation-style-language/schema/raw/master/csl-citation.json"}</w:instrText>
      </w:r>
      <w:r w:rsidR="00270C04" w:rsidRPr="0068439A">
        <w:rPr>
          <w:lang w:eastAsia="en-GB"/>
        </w:rPr>
        <w:fldChar w:fldCharType="separate"/>
      </w:r>
      <w:r w:rsidR="00795C04" w:rsidRPr="00795C04">
        <w:rPr>
          <w:noProof/>
          <w:lang w:eastAsia="en-GB"/>
        </w:rPr>
        <w:t>[41]</w:t>
      </w:r>
      <w:r w:rsidR="00270C04" w:rsidRPr="0068439A">
        <w:rPr>
          <w:lang w:eastAsia="en-GB"/>
        </w:rPr>
        <w:fldChar w:fldCharType="end"/>
      </w:r>
      <w:r w:rsidRPr="0068439A">
        <w:rPr>
          <w:lang w:eastAsia="en-GB"/>
        </w:rPr>
        <w:t>.</w:t>
      </w:r>
    </w:p>
    <w:p w14:paraId="72D29235" w14:textId="77777777" w:rsidR="0017515A" w:rsidRPr="001574D6" w:rsidRDefault="0017515A" w:rsidP="009B3F5A">
      <w:pPr>
        <w:pStyle w:val="ListParagraph"/>
        <w:numPr>
          <w:ilvl w:val="0"/>
          <w:numId w:val="14"/>
        </w:numPr>
        <w:spacing w:line="360" w:lineRule="auto"/>
        <w:jc w:val="both"/>
        <w:rPr>
          <w:b/>
          <w:bCs/>
          <w:lang w:eastAsia="en-GB"/>
        </w:rPr>
      </w:pPr>
      <w:r w:rsidRPr="001574D6">
        <w:rPr>
          <w:b/>
          <w:bCs/>
          <w:lang w:eastAsia="en-GB"/>
        </w:rPr>
        <w:t>Topography</w:t>
      </w:r>
    </w:p>
    <w:p w14:paraId="133FF64A" w14:textId="6C7E868A" w:rsidR="0017515A" w:rsidRPr="0068439A" w:rsidRDefault="0017515A" w:rsidP="009B3F5A">
      <w:pPr>
        <w:pStyle w:val="ListParagraph"/>
        <w:numPr>
          <w:ilvl w:val="1"/>
          <w:numId w:val="14"/>
        </w:numPr>
        <w:spacing w:line="360" w:lineRule="auto"/>
        <w:jc w:val="both"/>
        <w:rPr>
          <w:lang w:eastAsia="en-GB"/>
        </w:rPr>
      </w:pPr>
      <w:r w:rsidRPr="0068439A">
        <w:rPr>
          <w:lang w:eastAsia="en-GB"/>
        </w:rPr>
        <w:t>The sites should be located in areas of flat relief to minimise terrain effects</w:t>
      </w:r>
      <w:r w:rsidR="00B34DF2" w:rsidRPr="0068439A">
        <w:rPr>
          <w:lang w:eastAsia="en-GB"/>
        </w:rPr>
        <w:t xml:space="preserve"> </w:t>
      </w:r>
      <w:r w:rsidR="00270C04" w:rsidRPr="0068439A">
        <w:rPr>
          <w:lang w:eastAsia="en-GB"/>
        </w:rPr>
        <w:fldChar w:fldCharType="begin" w:fldLock="1"/>
      </w:r>
      <w:r w:rsidR="00905D74">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[41]","plainTextFormattedCitation":"[41]","previouslyFormattedCitation":"[41]"},"properties":{"noteIndex":0},"schema":"https://github.com/citation-style-language/schema/raw/master/csl-citation.json"}</w:instrText>
      </w:r>
      <w:r w:rsidR="00270C04" w:rsidRPr="0068439A">
        <w:rPr>
          <w:lang w:eastAsia="en-GB"/>
        </w:rPr>
        <w:fldChar w:fldCharType="separate"/>
      </w:r>
      <w:r w:rsidR="00795C04" w:rsidRPr="00795C04">
        <w:rPr>
          <w:noProof/>
          <w:lang w:eastAsia="en-GB"/>
        </w:rPr>
        <w:t>[41]</w:t>
      </w:r>
      <w:r w:rsidR="00270C04" w:rsidRPr="0068439A">
        <w:rPr>
          <w:lang w:eastAsia="en-GB"/>
        </w:rPr>
        <w:fldChar w:fldCharType="end"/>
      </w:r>
      <w:r w:rsidRPr="0068439A">
        <w:rPr>
          <w:lang w:eastAsia="en-GB"/>
        </w:rPr>
        <w:t>.</w:t>
      </w:r>
    </w:p>
    <w:p w14:paraId="17D83240" w14:textId="77777777" w:rsidR="0017515A" w:rsidRPr="001574D6" w:rsidRDefault="0017515A" w:rsidP="009B3F5A">
      <w:pPr>
        <w:pStyle w:val="ListParagraph"/>
        <w:numPr>
          <w:ilvl w:val="0"/>
          <w:numId w:val="14"/>
        </w:numPr>
        <w:spacing w:line="360" w:lineRule="auto"/>
        <w:jc w:val="both"/>
        <w:rPr>
          <w:b/>
          <w:bCs/>
          <w:lang w:eastAsia="en-GB"/>
        </w:rPr>
      </w:pPr>
      <w:r w:rsidRPr="001574D6">
        <w:rPr>
          <w:b/>
          <w:bCs/>
          <w:lang w:eastAsia="en-GB"/>
        </w:rPr>
        <w:t>Accessibility</w:t>
      </w:r>
    </w:p>
    <w:p w14:paraId="72C6E81A" w14:textId="30EC1756" w:rsidR="008136EB" w:rsidRDefault="0017515A" w:rsidP="009B3F5A">
      <w:pPr>
        <w:pStyle w:val="ListParagraph"/>
        <w:numPr>
          <w:ilvl w:val="1"/>
          <w:numId w:val="14"/>
        </w:numPr>
        <w:spacing w:line="360" w:lineRule="auto"/>
        <w:jc w:val="both"/>
        <w:rPr>
          <w:lang w:eastAsia="en-GB"/>
        </w:rPr>
      </w:pPr>
      <w:r w:rsidRPr="0068439A">
        <w:rPr>
          <w:lang w:eastAsia="en-GB"/>
        </w:rPr>
        <w:t xml:space="preserve">The sites should be easily accessible by road </w:t>
      </w:r>
      <w:r w:rsidR="00201E1D">
        <w:rPr>
          <w:lang w:eastAsia="en-GB"/>
        </w:rPr>
        <w:t>to enable access with relevant field equipment.</w:t>
      </w:r>
      <w:r w:rsidRPr="0068439A">
        <w:rPr>
          <w:lang w:eastAsia="en-GB"/>
        </w:rPr>
        <w:t xml:space="preserve"> </w:t>
      </w:r>
    </w:p>
    <w:p w14:paraId="5C0C9205" w14:textId="2C9FA3A5" w:rsidR="0017515A" w:rsidRPr="0068439A" w:rsidRDefault="00201E1D" w:rsidP="009B3F5A">
      <w:pPr>
        <w:pStyle w:val="ListParagraph"/>
        <w:numPr>
          <w:ilvl w:val="1"/>
          <w:numId w:val="14"/>
        </w:numPr>
        <w:spacing w:line="360" w:lineRule="auto"/>
        <w:jc w:val="both"/>
        <w:rPr>
          <w:lang w:eastAsia="en-GB"/>
        </w:rPr>
      </w:pPr>
      <w:r>
        <w:rPr>
          <w:lang w:eastAsia="en-GB"/>
        </w:rPr>
        <w:t>P</w:t>
      </w:r>
      <w:r w:rsidR="0017515A" w:rsidRPr="0068439A">
        <w:rPr>
          <w:lang w:eastAsia="en-GB"/>
        </w:rPr>
        <w:t xml:space="preserve">ermission for working </w:t>
      </w:r>
      <w:r>
        <w:rPr>
          <w:lang w:eastAsia="en-GB"/>
        </w:rPr>
        <w:t>at the site should be sought.</w:t>
      </w:r>
    </w:p>
    <w:p w14:paraId="694AC2AC" w14:textId="77777777" w:rsidR="0017515A" w:rsidRPr="001574D6" w:rsidRDefault="0017515A" w:rsidP="009B3F5A">
      <w:pPr>
        <w:pStyle w:val="ListParagraph"/>
        <w:numPr>
          <w:ilvl w:val="0"/>
          <w:numId w:val="14"/>
        </w:numPr>
        <w:spacing w:line="360" w:lineRule="auto"/>
        <w:jc w:val="both"/>
        <w:rPr>
          <w:b/>
          <w:bCs/>
          <w:lang w:eastAsia="en-GB"/>
        </w:rPr>
      </w:pPr>
      <w:r w:rsidRPr="001574D6">
        <w:rPr>
          <w:b/>
          <w:bCs/>
          <w:lang w:eastAsia="en-GB"/>
        </w:rPr>
        <w:t>Maturity</w:t>
      </w:r>
    </w:p>
    <w:p w14:paraId="741B4029" w14:textId="75951A99" w:rsidR="0017515A" w:rsidRPr="0068439A" w:rsidRDefault="0017515A" w:rsidP="009B3F5A">
      <w:pPr>
        <w:pStyle w:val="ListParagraph"/>
        <w:numPr>
          <w:ilvl w:val="1"/>
          <w:numId w:val="14"/>
        </w:numPr>
        <w:spacing w:line="360" w:lineRule="auto"/>
        <w:jc w:val="both"/>
        <w:rPr>
          <w:lang w:eastAsia="en-GB"/>
        </w:rPr>
      </w:pPr>
      <w:r w:rsidRPr="0068439A">
        <w:rPr>
          <w:lang w:eastAsia="en-GB"/>
        </w:rPr>
        <w:t xml:space="preserve">Established and well-characterised sites with a legacy of scientific activity </w:t>
      </w:r>
      <w:r w:rsidR="002E5157">
        <w:rPr>
          <w:lang w:eastAsia="en-GB"/>
        </w:rPr>
        <w:t xml:space="preserve">are </w:t>
      </w:r>
      <w:r w:rsidRPr="0068439A">
        <w:rPr>
          <w:lang w:eastAsia="en-GB"/>
        </w:rPr>
        <w:t xml:space="preserve">preferred, particularly where research facilities are available and/or permanent instrumentation is installed, </w:t>
      </w:r>
      <w:r w:rsidRPr="0068439A">
        <w:t>such as flux towers which collect measurements of biophysical variables over extended periods of time</w:t>
      </w:r>
      <w:r w:rsidR="00506F30" w:rsidRPr="0068439A">
        <w:t>.</w:t>
      </w:r>
    </w:p>
    <w:p w14:paraId="54795284" w14:textId="1900FBE6" w:rsidR="0017515A" w:rsidRPr="001574D6" w:rsidRDefault="001574D6" w:rsidP="009B3F5A">
      <w:pPr>
        <w:pStyle w:val="ListParagraph"/>
        <w:numPr>
          <w:ilvl w:val="0"/>
          <w:numId w:val="14"/>
        </w:numPr>
        <w:spacing w:line="360" w:lineRule="auto"/>
        <w:jc w:val="both"/>
        <w:rPr>
          <w:b/>
          <w:bCs/>
          <w:lang w:eastAsia="en-GB"/>
        </w:rPr>
      </w:pPr>
      <w:r>
        <w:rPr>
          <w:b/>
          <w:bCs/>
          <w:lang w:eastAsia="en-GB"/>
        </w:rPr>
        <w:t>Weather</w:t>
      </w:r>
    </w:p>
    <w:p w14:paraId="4D5F61E7" w14:textId="50EA69B0" w:rsidR="0017515A" w:rsidRPr="0068439A" w:rsidRDefault="002E5157" w:rsidP="009B3F5A">
      <w:pPr>
        <w:pStyle w:val="ListParagraph"/>
        <w:numPr>
          <w:ilvl w:val="1"/>
          <w:numId w:val="14"/>
        </w:numPr>
        <w:spacing w:line="360" w:lineRule="auto"/>
        <w:jc w:val="both"/>
        <w:rPr>
          <w:lang w:eastAsia="en-GB"/>
        </w:rPr>
      </w:pPr>
      <w:r>
        <w:rPr>
          <w:lang w:eastAsia="en-GB"/>
        </w:rPr>
        <w:t xml:space="preserve">To maximise </w:t>
      </w:r>
      <w:r w:rsidR="00B95649">
        <w:rPr>
          <w:lang w:eastAsia="en-GB"/>
        </w:rPr>
        <w:t>data collection and validation opportunities, t</w:t>
      </w:r>
      <w:r w:rsidR="0017515A" w:rsidRPr="0068439A">
        <w:rPr>
          <w:lang w:eastAsia="en-GB"/>
        </w:rPr>
        <w:t>he sites should have a good probability of clear skies during the timing of the proposed campaigns.</w:t>
      </w:r>
    </w:p>
    <w:p w14:paraId="5F3BAD7D" w14:textId="77777777" w:rsidR="0017515A" w:rsidRPr="001574D6" w:rsidRDefault="0017515A" w:rsidP="009B3F5A">
      <w:pPr>
        <w:pStyle w:val="ListParagraph"/>
        <w:numPr>
          <w:ilvl w:val="0"/>
          <w:numId w:val="14"/>
        </w:numPr>
        <w:spacing w:line="360" w:lineRule="auto"/>
        <w:jc w:val="both"/>
        <w:rPr>
          <w:b/>
          <w:bCs/>
        </w:rPr>
      </w:pPr>
      <w:r w:rsidRPr="001574D6">
        <w:rPr>
          <w:b/>
          <w:bCs/>
        </w:rPr>
        <w:t xml:space="preserve">Sampling strategy </w:t>
      </w:r>
    </w:p>
    <w:p w14:paraId="0F7B74B2" w14:textId="16EB1EA6" w:rsidR="0017515A" w:rsidRPr="0068439A" w:rsidRDefault="0017515A" w:rsidP="00A345D8">
      <w:pPr>
        <w:pStyle w:val="ListParagraph"/>
        <w:spacing w:line="360" w:lineRule="auto"/>
        <w:jc w:val="both"/>
        <w:rPr>
          <w:rFonts w:cstheme="minorHAnsi"/>
        </w:rPr>
      </w:pPr>
      <w:r w:rsidRPr="0068439A">
        <w:t xml:space="preserve">The sampling design implemented for ground-based measurements is driven by two main factors: (a) the footprint of the field measurements and (b) up-scaling process used to integrate the field measurements and high-resolution imagery. </w:t>
      </w:r>
    </w:p>
    <w:p w14:paraId="7D348A7E" w14:textId="319A5E3E" w:rsidR="00AD4F45" w:rsidRDefault="00AD4F45" w:rsidP="00AD4F45"/>
    <w:p w14:paraId="0A1E4E1D" w14:textId="77777777" w:rsidR="00E723E6" w:rsidRPr="0068439A" w:rsidRDefault="00E723E6" w:rsidP="00AD4F45"/>
    <w:p w14:paraId="7497A486" w14:textId="69E5A63F" w:rsidR="0017515A" w:rsidRPr="0068439A" w:rsidRDefault="0017515A" w:rsidP="009B3F5A">
      <w:pPr>
        <w:pStyle w:val="Heading3"/>
        <w:numPr>
          <w:ilvl w:val="2"/>
          <w:numId w:val="1"/>
        </w:numPr>
      </w:pPr>
      <w:bookmarkStart w:id="101" w:name="_Toc38183092"/>
      <w:bookmarkStart w:id="102" w:name="_Toc42263038"/>
      <w:r w:rsidRPr="0068439A">
        <w:lastRenderedPageBreak/>
        <w:t xml:space="preserve">Field sampling </w:t>
      </w:r>
      <w:bookmarkEnd w:id="101"/>
      <w:r w:rsidR="00772F79">
        <w:t>strategies</w:t>
      </w:r>
      <w:bookmarkEnd w:id="102"/>
    </w:p>
    <w:p w14:paraId="788F9AA4" w14:textId="77777777" w:rsidR="0017515A" w:rsidRPr="0068439A" w:rsidRDefault="0017515A" w:rsidP="0017515A">
      <w:pPr>
        <w:spacing w:line="360" w:lineRule="auto"/>
        <w:rPr>
          <w:sz w:val="20"/>
          <w:szCs w:val="20"/>
        </w:rPr>
      </w:pPr>
    </w:p>
    <w:p w14:paraId="6A9A9CBD" w14:textId="5F55BB1F" w:rsidR="00172E4B" w:rsidRPr="0068439A" w:rsidRDefault="003973DE" w:rsidP="00A345D8">
      <w:pPr>
        <w:spacing w:line="360" w:lineRule="auto"/>
        <w:jc w:val="both"/>
      </w:pPr>
      <w:r w:rsidRPr="0068439A">
        <w:fldChar w:fldCharType="begin" w:fldLock="1"/>
      </w:r>
      <w:r w:rsidR="00905D74">
        <w:instrText>ADDIN CSL_CITATION {"citationItems":[{"id":"ITEM-1","itemData":{"author":[{"dropping-particle":"","family":"Barker","given":"Alexandra","non-dropping-particle":"","parse-names":false,"suffix":""},{"dropping-particle":"","family":"Nightingale","given":"Joanne","non-dropping-particle":"","parse-names":false,"suffix":""},{"dropping-particle":"","family":"Banks","given":"Andrew","non-dropping-particle":"","parse-names":false,"suffix":""},{"dropping-particle":"","family":"Scanlon","given":"Tracy","non-dropping-particle":"","parse-names":false,"suffix":""}],"id":"ITEM-1","issued":{"date-parts":[["2015"]]},"title":"NPL REPORT ENV 5 Quality Assurance for FOREST data products: Recommendations for Future Improvements","type":"report"},"uris":["http://www.mendeley.com/documents/?uuid=9bad2e27-19a7-3acc-a517-331d3f575da9"]}],"mendeley":{"formattedCitation":"[43]","plainTextFormattedCitation":"[43]","previouslyFormattedCitation":"[43]"},"properties":{"noteIndex":0},"schema":"https://github.com/citation-style-language/schema/raw/master/csl-citation.json"}</w:instrText>
      </w:r>
      <w:r w:rsidRPr="0068439A">
        <w:fldChar w:fldCharType="separate"/>
      </w:r>
      <w:r w:rsidR="00795C04" w:rsidRPr="00795C04">
        <w:rPr>
          <w:noProof/>
        </w:rPr>
        <w:t>[43]</w:t>
      </w:r>
      <w:r w:rsidRPr="0068439A">
        <w:fldChar w:fldCharType="end"/>
      </w:r>
      <w:r w:rsidRPr="0068439A">
        <w:t xml:space="preserve"> underlines that </w:t>
      </w:r>
      <w:r w:rsidR="00112C89" w:rsidRPr="0068439A">
        <w:t>appropriate sampling strategies</w:t>
      </w:r>
      <w:r w:rsidR="00393AB6" w:rsidRPr="0068439A">
        <w:t xml:space="preserve"> planned for field campaigns</w:t>
      </w:r>
      <w:r w:rsidR="00112C89" w:rsidRPr="0068439A">
        <w:t xml:space="preserve"> should follow particular constraints, in order to </w:t>
      </w:r>
      <w:r w:rsidR="001E3290" w:rsidRPr="0068439A">
        <w:t>assure the quality of the validation datasets, the traceability of the operations and the uncertainties associated with the process.</w:t>
      </w:r>
      <w:r w:rsidR="00393AB6" w:rsidRPr="0068439A">
        <w:t xml:space="preserve"> </w:t>
      </w:r>
      <w:r w:rsidR="00984DB0" w:rsidRPr="0068439A">
        <w:t xml:space="preserve">General sampling strategies are available in literature, but in general </w:t>
      </w:r>
      <w:r w:rsidR="00B34DF2" w:rsidRPr="0068439A">
        <w:t xml:space="preserve">it </w:t>
      </w:r>
      <w:r w:rsidR="00984DB0" w:rsidRPr="0068439A">
        <w:t>is convenient to adapt the requirements of a specific campaign</w:t>
      </w:r>
      <w:r w:rsidR="005563DC" w:rsidRPr="0068439A">
        <w:t xml:space="preserve"> to the precise site, in order to take into </w:t>
      </w:r>
      <w:r w:rsidR="006036A3" w:rsidRPr="0068439A">
        <w:t>account,</w:t>
      </w:r>
      <w:r w:rsidR="005563DC" w:rsidRPr="0068439A">
        <w:t xml:space="preserve"> </w:t>
      </w:r>
      <w:r w:rsidR="00C72384" w:rsidRPr="0068439A">
        <w:t>the variability of the area.</w:t>
      </w:r>
      <w:r w:rsidR="00B34DF2" w:rsidRPr="0068439A">
        <w:t xml:space="preserve"> </w:t>
      </w:r>
      <w:r w:rsidR="00506F30" w:rsidRPr="0068439A">
        <w:t xml:space="preserve">For example, </w:t>
      </w:r>
      <w:r w:rsidR="001E3290" w:rsidRPr="0068439A">
        <w:fldChar w:fldCharType="begin" w:fldLock="1"/>
      </w:r>
      <w:r w:rsidR="00905D74">
        <w:instrText>ADDIN CSL_CITATION {"citationItems":[{"id":"ITEM-1","itemData":{"author":[{"dropping-particle":"","family":"Barker","given":"Alexandra","non-dropping-particle":"","parse-names":false,"suffix":""},{"dropping-particle":"","family":"Nightingale","given":"Joanne","non-dropping-particle":"","parse-names":false,"suffix":""},{"dropping-particle":"","family":"Banks","given":"Andrew","non-dropping-particle":"","parse-names":false,"suffix":""},{"dropping-particle":"","family":"Scanlon","given":"Tracy","non-dropping-particle":"","parse-names":false,"suffix":""}],"id":"ITEM-1","issued":{"date-parts":[["2015"]]},"title":"NPL REPORT ENV 5 Quality Assurance for FOREST data products: Recommendations for Future Improvements","type":"report"},"uris":["http://www.mendeley.com/documents/?uuid=9bad2e27-19a7-3acc-a517-331d3f575da9"]}],"mendeley":{"formattedCitation":"[43]","plainTextFormattedCitation":"[43]","previouslyFormattedCitation":"[43]"},"properties":{"noteIndex":0},"schema":"https://github.com/citation-style-language/schema/raw/master/csl-citation.json"}</w:instrText>
      </w:r>
      <w:r w:rsidR="001E3290" w:rsidRPr="0068439A">
        <w:fldChar w:fldCharType="separate"/>
      </w:r>
      <w:r w:rsidR="00795C04" w:rsidRPr="00795C04">
        <w:rPr>
          <w:noProof/>
        </w:rPr>
        <w:t>[43]</w:t>
      </w:r>
      <w:r w:rsidR="001E3290" w:rsidRPr="0068439A">
        <w:fldChar w:fldCharType="end"/>
      </w:r>
      <w:r w:rsidR="001E3290" w:rsidRPr="0068439A">
        <w:t xml:space="preserve"> </w:t>
      </w:r>
      <w:r w:rsidR="00172E4B" w:rsidRPr="0068439A">
        <w:t>states that</w:t>
      </w:r>
      <w:r w:rsidR="0017515A" w:rsidRPr="0068439A">
        <w:t xml:space="preserve"> the uncertainty associated with the validation dataset may be reduced (if certain conditions are met) proportionally to the number of samples taken. </w:t>
      </w:r>
    </w:p>
    <w:p w14:paraId="46ADB064" w14:textId="77777777" w:rsidR="00BD7103" w:rsidRDefault="0017515A" w:rsidP="00A345D8">
      <w:pPr>
        <w:spacing w:line="360" w:lineRule="auto"/>
        <w:jc w:val="both"/>
      </w:pPr>
      <w:r w:rsidRPr="005D7565">
        <w:t xml:space="preserve">The sampling strategy </w:t>
      </w:r>
      <w:r w:rsidR="005D7565">
        <w:t xml:space="preserve">to implement (random, stratified or </w:t>
      </w:r>
      <w:r w:rsidR="00CF58AB">
        <w:t>systematic</w:t>
      </w:r>
      <w:r w:rsidR="005D7565">
        <w:t>)</w:t>
      </w:r>
      <w:r w:rsidR="00215FE6">
        <w:t xml:space="preserve"> </w:t>
      </w:r>
      <w:r w:rsidRPr="005D7565">
        <w:t xml:space="preserve">should </w:t>
      </w:r>
      <w:r w:rsidR="00172E4B" w:rsidRPr="005D7565">
        <w:t xml:space="preserve">be </w:t>
      </w:r>
      <w:r w:rsidR="00215FE6">
        <w:t>chosen by taking into consideration several factors such as</w:t>
      </w:r>
      <w:r w:rsidR="00D21D68">
        <w:t xml:space="preserve">: </w:t>
      </w:r>
    </w:p>
    <w:p w14:paraId="3379065B" w14:textId="653C1EAC" w:rsidR="00BD7103" w:rsidRDefault="00BD7103" w:rsidP="00BD7103">
      <w:pPr>
        <w:pStyle w:val="ListParagraph"/>
        <w:numPr>
          <w:ilvl w:val="0"/>
          <w:numId w:val="27"/>
        </w:numPr>
        <w:spacing w:line="360" w:lineRule="auto"/>
        <w:jc w:val="both"/>
      </w:pPr>
      <w:r>
        <w:t>T</w:t>
      </w:r>
      <w:r w:rsidR="00D21D68">
        <w:t>he area to be covered</w:t>
      </w:r>
      <w:r w:rsidR="000946C9">
        <w:t xml:space="preserve"> (</w:t>
      </w:r>
      <w:r>
        <w:t xml:space="preserve">to capture </w:t>
      </w:r>
      <w:r w:rsidR="008B1548" w:rsidRPr="0068439A">
        <w:t xml:space="preserve">mean reflectance of the area and </w:t>
      </w:r>
      <w:r w:rsidR="008B1548">
        <w:t xml:space="preserve">provide </w:t>
      </w:r>
      <w:r w:rsidR="008B1548" w:rsidRPr="0068439A">
        <w:t>an idea of the variations around this mean</w:t>
      </w:r>
      <w:r w:rsidR="008B1548">
        <w:t xml:space="preserve"> </w:t>
      </w:r>
      <w:r w:rsidR="004B52F5">
        <w:t>with respect to the</w:t>
      </w:r>
      <w:r w:rsidR="004D40E9">
        <w:t xml:space="preserve"> satellite spatial resolution)</w:t>
      </w:r>
      <w:r w:rsidR="004B52F5">
        <w:t>.</w:t>
      </w:r>
    </w:p>
    <w:p w14:paraId="05852ECB" w14:textId="4E472581" w:rsidR="00BD7103" w:rsidRDefault="00BD7103" w:rsidP="00BD7103">
      <w:pPr>
        <w:pStyle w:val="ListParagraph"/>
        <w:numPr>
          <w:ilvl w:val="0"/>
          <w:numId w:val="27"/>
        </w:numPr>
        <w:spacing w:line="360" w:lineRule="auto"/>
        <w:jc w:val="both"/>
      </w:pPr>
      <w:r>
        <w:t>T</w:t>
      </w:r>
      <w:r w:rsidR="00D21D68">
        <w:t>he time</w:t>
      </w:r>
      <w:r w:rsidR="000946C9">
        <w:t>liness of measurements (with respect to the satellite overpass</w:t>
      </w:r>
      <w:r w:rsidR="004B52F5">
        <w:t xml:space="preserve"> to minimise changing atmospheric conditions</w:t>
      </w:r>
      <w:r w:rsidR="000946C9">
        <w:t>)</w:t>
      </w:r>
      <w:r w:rsidR="004B52F5">
        <w:t>.</w:t>
      </w:r>
      <w:r w:rsidR="007A2FDA">
        <w:t xml:space="preserve"> </w:t>
      </w:r>
    </w:p>
    <w:p w14:paraId="24E3BC59" w14:textId="73ECD5DF" w:rsidR="00D26E49" w:rsidRDefault="00BD7103" w:rsidP="00D26E49">
      <w:pPr>
        <w:pStyle w:val="ListParagraph"/>
        <w:numPr>
          <w:ilvl w:val="0"/>
          <w:numId w:val="27"/>
        </w:numPr>
        <w:spacing w:line="360" w:lineRule="auto"/>
        <w:jc w:val="both"/>
      </w:pPr>
      <w:r>
        <w:t>T</w:t>
      </w:r>
      <w:r w:rsidR="007A2FDA">
        <w:t xml:space="preserve">he density of measurements </w:t>
      </w:r>
      <w:r>
        <w:t>required for statistical robustness.</w:t>
      </w:r>
    </w:p>
    <w:p w14:paraId="5FD5B762" w14:textId="1E2F614D" w:rsidR="00D26E49" w:rsidRDefault="00D26E49" w:rsidP="00D26E49">
      <w:pPr>
        <w:spacing w:line="360" w:lineRule="auto"/>
        <w:jc w:val="both"/>
      </w:pPr>
      <w:r>
        <w:t>Other operational considerations include:</w:t>
      </w:r>
    </w:p>
    <w:p w14:paraId="1AB49281" w14:textId="4FF3B635" w:rsidR="00D26E49" w:rsidRDefault="00D26E49" w:rsidP="00D26E49">
      <w:pPr>
        <w:pStyle w:val="ListParagraph"/>
        <w:numPr>
          <w:ilvl w:val="0"/>
          <w:numId w:val="27"/>
        </w:numPr>
        <w:spacing w:line="360" w:lineRule="auto"/>
        <w:jc w:val="both"/>
      </w:pPr>
      <w:r>
        <w:t>Consistent operator for the duration of the measurements</w:t>
      </w:r>
    </w:p>
    <w:p w14:paraId="3A3CC1E6" w14:textId="5A3C0CE2" w:rsidR="00D26E49" w:rsidRDefault="00D26E49" w:rsidP="00D26E49">
      <w:pPr>
        <w:pStyle w:val="ListParagraph"/>
        <w:numPr>
          <w:ilvl w:val="0"/>
          <w:numId w:val="27"/>
        </w:numPr>
        <w:spacing w:line="360" w:lineRule="auto"/>
        <w:jc w:val="both"/>
      </w:pPr>
      <w:r>
        <w:t>Consistent operator clothing for the duration of the measurements</w:t>
      </w:r>
    </w:p>
    <w:p w14:paraId="4CC72028" w14:textId="50C4E519" w:rsidR="00D26E49" w:rsidRDefault="00D26E49" w:rsidP="00D26E49">
      <w:pPr>
        <w:pStyle w:val="ListParagraph"/>
        <w:numPr>
          <w:ilvl w:val="0"/>
          <w:numId w:val="27"/>
        </w:numPr>
        <w:spacing w:line="360" w:lineRule="auto"/>
        <w:jc w:val="both"/>
      </w:pPr>
      <w:r>
        <w:t>Consistent measurement height</w:t>
      </w:r>
    </w:p>
    <w:p w14:paraId="7EB164C1" w14:textId="2860960B" w:rsidR="009701DA" w:rsidRPr="0068439A" w:rsidRDefault="002B5885" w:rsidP="00A345D8">
      <w:pPr>
        <w:spacing w:line="360" w:lineRule="auto"/>
        <w:jc w:val="both"/>
      </w:pPr>
      <w:r>
        <w:t>W</w:t>
      </w:r>
      <w:r w:rsidR="0017515A" w:rsidRPr="005D7565">
        <w:t>hilst</w:t>
      </w:r>
      <w:r w:rsidR="0017515A" w:rsidRPr="0068439A">
        <w:t xml:space="preserve"> sampling based on experience introduces bias, unlike a random sampling approach, it can lead to better informed selection of measurement locations to ensure a representative sample of each type within an area of interest. </w:t>
      </w:r>
      <w:r w:rsidR="00C72384" w:rsidRPr="0068439A">
        <w:fldChar w:fldCharType="begin" w:fldLock="1"/>
      </w:r>
      <w:r w:rsidR="00905D74">
        <w:instrText>ADDIN CSL_CITATION {"citationItems":[{"id":"ITEM-1","itemData":{"author":[{"dropping-particle":"","family":"Barker","given":"Alexandra","non-dropping-particle":"","parse-names":false,"suffix":""},{"dropping-particle":"","family":"Nightingale","given":"Joanne","non-dropping-particle":"","parse-names":false,"suffix":""},{"dropping-particle":"","family":"Banks","given":"Andrew","non-dropping-particle":"","parse-names":false,"suffix":""},{"dropping-particle":"","family":"Scanlon","given":"Tracy","non-dropping-particle":"","parse-names":false,"suffix":""}],"id":"ITEM-1","issued":{"date-parts":[["2015"]]},"title":"NPL REPORT ENV 5 Quality Assurance for FOREST data products: Recommendations for Future Improvements","type":"report"},"uris":["http://www.mendeley.com/documents/?uuid=9bad2e27-19a7-3acc-a517-331d3f575da9"]}],"mendeley":{"formattedCitation":"[43]","plainTextFormattedCitation":"[43]","previouslyFormattedCitation":"[43]"},"properties":{"noteIndex":0},"schema":"https://github.com/citation-style-language/schema/raw/master/csl-citation.json"}</w:instrText>
      </w:r>
      <w:r w:rsidR="00C72384" w:rsidRPr="0068439A">
        <w:fldChar w:fldCharType="separate"/>
      </w:r>
      <w:r w:rsidR="00795C04" w:rsidRPr="00795C04">
        <w:rPr>
          <w:noProof/>
        </w:rPr>
        <w:t>[43]</w:t>
      </w:r>
      <w:r w:rsidR="00C72384" w:rsidRPr="0068439A">
        <w:fldChar w:fldCharType="end"/>
      </w:r>
      <w:r w:rsidR="005F3919" w:rsidRPr="0068439A">
        <w:t xml:space="preserve">. </w:t>
      </w:r>
      <w:r w:rsidR="002F7661">
        <w:fldChar w:fldCharType="begin" w:fldLock="1"/>
      </w:r>
      <w:r w:rsidR="002F7661">
        <w:instrText>ADDIN CSL_CITATION {"citationItems":[{"id":"ITEM-1","itemData":{"DOI":"10.1109/IGARSS.2011.6050077","ISBN":"978-1-4577-1003-2","author":[{"dropping-particle":"","family":"Boucher","given":"Y","non-dropping-particle":"","parse-names":false,"suffix":""},{"dropping-particle":"","family":"Viallefont","given":"F","non-dropping-particle":"","parse-names":false,"suffix":""},{"dropping-particle":"","family":"Deadman","given":"A","non-dropping-particle":"","parse-names":false,"suffix":""},{"dropping-particle":"","family":"Fox","given":"N","non-dropping-particle":"","parse-names":false,"suffix":""},{"dropping-particle":"","family":"Behnert","given":"I","non-dropping-particle":"","parse-names":false,"suffix":""},{"dropping-particle":"","family":"Griffith","given":"D","non-dropping-particle":"","parse-names":false,"suffix":""},{"dropping-particle":"","family":"Harris","given":"P","non-dropping-particle":"","parse-names":false,"suffix":""},{"dropping-particle":"","family":"Helder","given":"D","non-dropping-particle":"","parse-names":false,"suffix":""},{"dropping-particle":"","family":"Knaeps","given":"E.","non-dropping-particle":"","parse-names":false,"suffix":""},{"dropping-particle":"","family":"Leigh","given":"L.","non-dropping-particle":"","parse-names":false,"suffix":""},{"dropping-particle":"","family":"Li","given":"Y.","non-dropping-particle":"","parse-names":false,"suffix":""},{"dropping-particle":"","family":"Ozen","given":"H.","non-dropping-particle":"","parse-names":false,"suffix":""},{"dropping-particle":"","family":"Ponzoni","given":"F.","non-dropping-particle":"","parse-names":false,"suffix":""},{"dropping-particle":"","family":"Sterckx","given":"S.","non-dropping-particle":"","parse-names":false,"suffix":""}],"container-title":"2011 IEEE International Geoscience and Remote Sensing Symposium","id":"ITEM-1","issued":{"date-parts":[["2011","7"]]},"page":"3875-3878","publisher":"IEEE","title":"Spectral reflectance measurement methodologies for Tuz Golu field campaign","type":"paper-conference"},"uris":["http://www.mendeley.com/documents/?uuid=8e455913-a6fd-4ae0-9b5b-e25166218019"]}],"mendeley":{"formattedCitation":"[44]","plainTextFormattedCitation":"[44]","previouslyFormattedCitation":"[44]"},"properties":{"noteIndex":0},"schema":"https://github.com/citation-style-language/schema/raw/master/csl-citation.json"}</w:instrText>
      </w:r>
      <w:r w:rsidR="002F7661">
        <w:fldChar w:fldCharType="separate"/>
      </w:r>
      <w:r w:rsidR="002F7661" w:rsidRPr="002F7661">
        <w:rPr>
          <w:noProof/>
        </w:rPr>
        <w:t>[44]</w:t>
      </w:r>
      <w:r w:rsidR="002F7661">
        <w:fldChar w:fldCharType="end"/>
      </w:r>
      <w:r w:rsidR="002F7661">
        <w:t xml:space="preserve"> </w:t>
      </w:r>
      <w:r w:rsidR="005F3919" w:rsidRPr="0068439A">
        <w:t xml:space="preserve">proposes </w:t>
      </w:r>
      <w:r w:rsidR="005F62D1" w:rsidRPr="0068439A">
        <w:t xml:space="preserve">three different sampling strategies that can be considered as </w:t>
      </w:r>
      <w:r w:rsidR="0017515A" w:rsidRPr="0068439A">
        <w:t>measurement methodologies</w:t>
      </w:r>
      <w:r w:rsidR="005F62D1" w:rsidRPr="0068439A">
        <w:t>:</w:t>
      </w:r>
    </w:p>
    <w:p w14:paraId="32D7DB40" w14:textId="77777777" w:rsidR="0017515A" w:rsidRPr="0068439A" w:rsidRDefault="0017515A" w:rsidP="00A345D8">
      <w:pPr>
        <w:spacing w:line="360" w:lineRule="auto"/>
        <w:ind w:left="720"/>
        <w:jc w:val="both"/>
        <w:rPr>
          <w:b/>
        </w:rPr>
      </w:pPr>
      <w:r w:rsidRPr="0068439A">
        <w:rPr>
          <w:b/>
        </w:rPr>
        <w:t>•  Spaced out sampling, averaging several measurements at the one point</w:t>
      </w:r>
    </w:p>
    <w:p w14:paraId="20318EDF" w14:textId="10D931F2" w:rsidR="009701DA" w:rsidRPr="0068439A" w:rsidRDefault="00D206D6" w:rsidP="00A345D8">
      <w:pPr>
        <w:spacing w:line="360" w:lineRule="auto"/>
        <w:ind w:left="720"/>
        <w:jc w:val="both"/>
      </w:pPr>
      <w:r w:rsidRPr="0068439A">
        <w:t>A</w:t>
      </w:r>
      <w:r w:rsidR="0017515A" w:rsidRPr="0068439A">
        <w:t xml:space="preserve"> regular grid </w:t>
      </w:r>
      <w:r w:rsidRPr="0068439A">
        <w:t xml:space="preserve">is planned </w:t>
      </w:r>
      <w:r w:rsidR="0017515A" w:rsidRPr="0068439A">
        <w:t>with spaced out sampling points</w:t>
      </w:r>
      <w:r w:rsidR="00AD08AD">
        <w:t xml:space="preserve"> (Figure 13)</w:t>
      </w:r>
      <w:r w:rsidR="0017515A" w:rsidRPr="0068439A">
        <w:t>. At each point of the grid, several measurements are averaged. Thus, the variation of the reflectance between the different points is a combination of the variation at small scale and at the scale of the sampling grid.</w:t>
      </w:r>
    </w:p>
    <w:p w14:paraId="7404C594" w14:textId="77777777" w:rsidR="0017515A" w:rsidRPr="0068439A" w:rsidRDefault="0017515A" w:rsidP="00506F30">
      <w:pPr>
        <w:spacing w:line="360" w:lineRule="auto"/>
        <w:ind w:left="720"/>
        <w:jc w:val="center"/>
        <w:rPr>
          <w:noProof/>
          <w:sz w:val="20"/>
          <w:szCs w:val="20"/>
        </w:rPr>
      </w:pPr>
      <w:r w:rsidRPr="0068439A">
        <w:rPr>
          <w:noProof/>
          <w:sz w:val="20"/>
          <w:szCs w:val="20"/>
        </w:rPr>
        <w:lastRenderedPageBreak/>
        <w:drawing>
          <wp:inline distT="0" distB="0" distL="0" distR="0" wp14:anchorId="19C62A87" wp14:editId="0DA72167">
            <wp:extent cx="2152650" cy="799188"/>
            <wp:effectExtent l="0" t="0" r="0" b="1270"/>
            <wp:docPr id="23" name="Picture 23" descr="A picture containing sky, ligh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3.PNG"/>
                    <pic:cNvPicPr/>
                  </pic:nvPicPr>
                  <pic:blipFill rotWithShape="1">
                    <a:blip r:embed="rId29">
                      <a:extLst>
                        <a:ext uri="{28A0092B-C50C-407E-A947-70E740481C1C}">
                          <a14:useLocalDpi xmlns:a14="http://schemas.microsoft.com/office/drawing/2010/main" val="0"/>
                        </a:ext>
                      </a:extLst>
                    </a:blip>
                    <a:srcRect l="4409" t="6796" r="3361" b="16891"/>
                    <a:stretch/>
                  </pic:blipFill>
                  <pic:spPr bwMode="auto">
                    <a:xfrm>
                      <a:off x="0" y="0"/>
                      <a:ext cx="2272664" cy="843744"/>
                    </a:xfrm>
                    <a:prstGeom prst="rect">
                      <a:avLst/>
                    </a:prstGeom>
                    <a:ln>
                      <a:noFill/>
                    </a:ln>
                    <a:extLst>
                      <a:ext uri="{53640926-AAD7-44D8-BBD7-CCE9431645EC}">
                        <a14:shadowObscured xmlns:a14="http://schemas.microsoft.com/office/drawing/2010/main"/>
                      </a:ext>
                    </a:extLst>
                  </pic:spPr>
                </pic:pic>
              </a:graphicData>
            </a:graphic>
          </wp:inline>
        </w:drawing>
      </w:r>
    </w:p>
    <w:p w14:paraId="09794D78" w14:textId="77777777" w:rsidR="004A0A20" w:rsidRPr="0068439A" w:rsidRDefault="0017515A" w:rsidP="00506F30">
      <w:pPr>
        <w:keepNext/>
        <w:spacing w:line="360" w:lineRule="auto"/>
        <w:ind w:left="720"/>
        <w:jc w:val="center"/>
      </w:pPr>
      <w:r w:rsidRPr="0068439A">
        <w:rPr>
          <w:noProof/>
          <w:sz w:val="20"/>
          <w:szCs w:val="20"/>
        </w:rPr>
        <w:drawing>
          <wp:inline distT="0" distB="0" distL="0" distR="0" wp14:anchorId="3D4E3E96" wp14:editId="451A80A0">
            <wp:extent cx="2133600" cy="893721"/>
            <wp:effectExtent l="0" t="0" r="0" b="1905"/>
            <wp:docPr id="27" name="Picture 2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4.PNG"/>
                    <pic:cNvPicPr/>
                  </pic:nvPicPr>
                  <pic:blipFill rotWithShape="1">
                    <a:blip r:embed="rId30">
                      <a:extLst>
                        <a:ext uri="{28A0092B-C50C-407E-A947-70E740481C1C}">
                          <a14:useLocalDpi xmlns:a14="http://schemas.microsoft.com/office/drawing/2010/main" val="0"/>
                        </a:ext>
                      </a:extLst>
                    </a:blip>
                    <a:srcRect l="-1429" t="-4450" r="4554" b="14177"/>
                    <a:stretch/>
                  </pic:blipFill>
                  <pic:spPr bwMode="auto">
                    <a:xfrm>
                      <a:off x="0" y="0"/>
                      <a:ext cx="2388747" cy="1000597"/>
                    </a:xfrm>
                    <a:prstGeom prst="rect">
                      <a:avLst/>
                    </a:prstGeom>
                    <a:ln>
                      <a:noFill/>
                    </a:ln>
                    <a:extLst>
                      <a:ext uri="{53640926-AAD7-44D8-BBD7-CCE9431645EC}">
                        <a14:shadowObscured xmlns:a14="http://schemas.microsoft.com/office/drawing/2010/main"/>
                      </a:ext>
                    </a:extLst>
                  </pic:spPr>
                </pic:pic>
              </a:graphicData>
            </a:graphic>
          </wp:inline>
        </w:drawing>
      </w:r>
    </w:p>
    <w:p w14:paraId="761CA33E" w14:textId="074D36A6" w:rsidR="0017515A" w:rsidRPr="0068439A" w:rsidRDefault="004A0A20" w:rsidP="00506F30">
      <w:pPr>
        <w:pStyle w:val="Caption"/>
        <w:jc w:val="center"/>
      </w:pPr>
      <w:bookmarkStart w:id="103" w:name="_Toc42093165"/>
      <w:r w:rsidRPr="0068439A">
        <w:t xml:space="preserve">Figure </w:t>
      </w:r>
      <w:fldSimple w:instr=" SEQ Figure \* ARABIC ">
        <w:r w:rsidR="009A493C">
          <w:rPr>
            <w:noProof/>
          </w:rPr>
          <w:t>13</w:t>
        </w:r>
      </w:fldSimple>
      <w:r w:rsidRPr="0068439A">
        <w:t xml:space="preserve">: Example of sampling strategy for one 300m x 100 m area </w:t>
      </w:r>
      <w:r w:rsidR="00BC6A2A" w:rsidRPr="0068439A">
        <w:fldChar w:fldCharType="begin" w:fldLock="1"/>
      </w:r>
      <w:r w:rsidR="002F7661">
        <w:instrText>ADDIN CSL_CITATION {"citationItems":[{"id":"ITEM-1","itemData":{"DOI":"10.3390/rs11202401","ISSN":"20724292","abstract":"Vicarious calibration approaches using in situ measurements saw first use in the early 1980s and have since improved to keep pace with the evolution of the radiometric requirements of the sensors that are being calibrated. The advantage of in situ measurements for vicarious calibration is that they can be carried out with traceable and quantifiable accuracy, making them ideal for interconsistency studies of on-orbit sensors. The recent development of automated sites to collect the in situ data has led to an increase in the available number of datasets for sensor calibration. The current work describes the Radiometric Calibration Network (RadCalNet) that is an effort to provide automated surface and atmosphere in situ data as part of a network including multiple sites for the purpose of optical imager radiometric calibration in the visible to shortwave infrared spectral range. The key goals of RadCalNet are to standardize protocols for collecting data, process to top-of-atmosphere reflectance, and provide uncertainty budgets for automated sites traceable to the international system of units. RadCalNet is the result of efforts by the RadCalNetWorking Group under the umbrella of the Committee on Earth Observation Satellites (CEOS) Working Group on Calibration and Validation (WGCV) and the Infrared Visible Optical Sensors (IVOS). Four radiometric calibration instrumented sites located in the USA, France, China, and Namibia are presented here that were used as initial sites for prototyping and demonstrating RadCalNet. All four sites rely on collection of data for assessing the surface reflectance as well as atmospheric data over that site. The data are converted to top-of-atmosphere reflectance within RadCalNet and provided through a web portal to allow users to either radiometrically calibrate or verify the calibration of their sensors of interest. Top-of-atmosphere reflectance data with associated uncertainties are available at 10 nm intervals over the 400 nm to 1000 nm spectral range at 30 min intervals for a nadir-viewing geometry. An example is shown demonstrating how top-of-atmosphere data from RadCalNet can be used to determine the interconsistency between two sensors.","author":[{"dropping-particle":"","family":"Bouvet","given":"Marc","non-dropping-particle":"","parse-names":false,"suffix":""},{"dropping-particle":"","family":"Thome","given":"Kurtis","non-dropping-particle":"","parse-names":false,"suffix":""},{"dropping-particle":"","family":"Berthelot","given":"Béatrice","non-dropping-particle":"","parse-names":false,"suffix":""},{"dropping-particle":"","family":"Bialek","given":"Agnieszka","non-dropping-particle":"","parse-names":false,"suffix":""},{"dropping-particle":"","family":"Czapla-Myers","given":"Jeffrey","non-dropping-particle":"","parse-names":false,"suffix":""},{"dropping-particle":"","family":"Fox","given":"Nigel P.","non-dropping-particle":"","parse-names":false,"suffix":""},{"dropping-particle":"","family":"Goryl","given":"Philippe","non-dropping-particle":"","parse-names":false,"suffix":""},{"dropping-particle":"","family":"Henry","given":"Patrice","non-dropping-particle":"","parse-names":false,"suffix":""},{"dropping-particle":"","family":"Ma","given":"Lingling","non-dropping-particle":"","parse-names":false,"suffix":""},{"dropping-particle":"","family":"Marcq","given":"Sébastien","non-dropping-particle":"","parse-names":false,"suffix":""},{"dropping-particle":"","family":"Meygret","given":"Aimé","non-dropping-particle":"","parse-names":false,"suffix":""},{"dropping-particle":"","family":"Wenny","given":"Brian N.","non-dropping-particle":"","parse-names":false,"suffix":""},{"dropping-particle":"","family":"Woolliams","given":"Emma R.","non-dropping-particle":"","parse-names":false,"suffix":""}],"container-title":"Remote Sensing","id":"ITEM-1","issue":"20","issued":{"date-parts":[["2019"]]},"title":"RadCalNet: A radiometric calibration network for earth observing imagers operating in the visible to shortwave infrared spectral range","type":"article-journal","volume":"11"},"uris":["http://www.mendeley.com/documents/?uuid=e2432a66-d6b3-49a9-bf15-af4e664e5599"]}],"mendeley":{"formattedCitation":"[45]","manualFormatting":"[44]","plainTextFormattedCitation":"[45]","previouslyFormattedCitation":"[45]"},"properties":{"noteIndex":0},"schema":"https://github.com/citation-style-language/schema/raw/master/csl-citation.json"}</w:instrText>
      </w:r>
      <w:r w:rsidR="00BC6A2A" w:rsidRPr="0068439A">
        <w:fldChar w:fldCharType="separate"/>
      </w:r>
      <w:r w:rsidR="002F7661" w:rsidRPr="002F7661">
        <w:rPr>
          <w:i w:val="0"/>
          <w:noProof/>
        </w:rPr>
        <w:t>[4</w:t>
      </w:r>
      <w:r w:rsidR="002F7661">
        <w:rPr>
          <w:i w:val="0"/>
          <w:noProof/>
        </w:rPr>
        <w:t>4</w:t>
      </w:r>
      <w:r w:rsidR="002F7661" w:rsidRPr="002F7661">
        <w:rPr>
          <w:i w:val="0"/>
          <w:noProof/>
        </w:rPr>
        <w:t>]</w:t>
      </w:r>
      <w:bookmarkEnd w:id="103"/>
      <w:r w:rsidR="00BC6A2A" w:rsidRPr="0068439A">
        <w:fldChar w:fldCharType="end"/>
      </w:r>
    </w:p>
    <w:p w14:paraId="3CA969FE" w14:textId="77777777" w:rsidR="0017515A" w:rsidRPr="0068439A" w:rsidRDefault="0017515A" w:rsidP="00A345D8">
      <w:pPr>
        <w:pStyle w:val="Caption"/>
        <w:spacing w:line="360" w:lineRule="auto"/>
        <w:jc w:val="both"/>
      </w:pPr>
    </w:p>
    <w:p w14:paraId="4A54152E" w14:textId="77777777" w:rsidR="0017515A" w:rsidRPr="0068439A" w:rsidRDefault="0017515A" w:rsidP="00A345D8">
      <w:pPr>
        <w:spacing w:line="360" w:lineRule="auto"/>
        <w:ind w:left="720"/>
        <w:jc w:val="both"/>
        <w:rPr>
          <w:b/>
        </w:rPr>
      </w:pPr>
      <w:r w:rsidRPr="0068439A">
        <w:rPr>
          <w:b/>
        </w:rPr>
        <w:t>•  Spaced out sampling with estimation of the very local spatial variability</w:t>
      </w:r>
    </w:p>
    <w:p w14:paraId="16BD72BC" w14:textId="7B408E46" w:rsidR="0017515A" w:rsidRPr="0068439A" w:rsidRDefault="0017515A" w:rsidP="00A345D8">
      <w:pPr>
        <w:spacing w:line="360" w:lineRule="auto"/>
        <w:ind w:left="720"/>
        <w:jc w:val="both"/>
      </w:pPr>
      <w:r w:rsidRPr="0068439A">
        <w:t>This sampling strategy is similar to the previous one, except that for each measurement point, several measurements are locally recorded over different points near the nominal location. This sampling approach allows an evaluation of both local and overall spatial variability of the site reflectance. However, it turned out to be a relatively time-consuming method, strongly limiting the number of transects to be finished within the foreseen timeframe of one hour.</w:t>
      </w:r>
    </w:p>
    <w:p w14:paraId="7CE754C9" w14:textId="77777777" w:rsidR="0017515A" w:rsidRPr="0068439A" w:rsidRDefault="0017515A" w:rsidP="00A345D8">
      <w:pPr>
        <w:spacing w:line="360" w:lineRule="auto"/>
        <w:ind w:left="720"/>
        <w:jc w:val="both"/>
        <w:rPr>
          <w:b/>
        </w:rPr>
      </w:pPr>
      <w:r w:rsidRPr="0068439A">
        <w:rPr>
          <w:b/>
        </w:rPr>
        <w:t>•  In-motion sampling</w:t>
      </w:r>
    </w:p>
    <w:p w14:paraId="0C1B63A0" w14:textId="718DB35D" w:rsidR="004A0A20" w:rsidRPr="0068439A" w:rsidRDefault="00105CC8" w:rsidP="00A345D8">
      <w:pPr>
        <w:spacing w:line="360" w:lineRule="auto"/>
        <w:ind w:left="720"/>
        <w:jc w:val="both"/>
      </w:pPr>
      <w:r>
        <w:t>The</w:t>
      </w:r>
      <w:r w:rsidR="0017515A" w:rsidRPr="0068439A">
        <w:t xml:space="preserve"> philosophy </w:t>
      </w:r>
      <w:r>
        <w:t xml:space="preserve">of this sampling technique </w:t>
      </w:r>
      <w:r w:rsidR="0017515A" w:rsidRPr="0068439A">
        <w:t>is to keep the ASD spectrometer operator moving continuously</w:t>
      </w:r>
      <w:r w:rsidR="008A53B8">
        <w:t xml:space="preserve"> (Figure 14)</w:t>
      </w:r>
      <w:r w:rsidR="0017515A" w:rsidRPr="0068439A">
        <w:t xml:space="preserve">. The methodology developed out of the need to characterize a site quickly to keep the impacts of BRDF and changing atmospheric effects </w:t>
      </w:r>
      <w:r w:rsidR="00327584" w:rsidRPr="0068439A">
        <w:t>to a minimum</w:t>
      </w:r>
      <w:r w:rsidR="0017515A" w:rsidRPr="0068439A">
        <w:t>. The site is broken up into equally spaced transects with the number dependent on size and time, preferentially oriented north/south which helps to minimize problems due to operator shadowing of the target. The aim is to record as many measurements as possible, but to complete the field characterization in less than one hour.</w:t>
      </w:r>
    </w:p>
    <w:p w14:paraId="08C6AAD8" w14:textId="77777777" w:rsidR="004A0A20" w:rsidRPr="0068439A" w:rsidRDefault="0017515A" w:rsidP="00506F30">
      <w:pPr>
        <w:keepNext/>
        <w:spacing w:line="360" w:lineRule="auto"/>
        <w:ind w:left="720"/>
        <w:jc w:val="center"/>
      </w:pPr>
      <w:r w:rsidRPr="0068439A">
        <w:rPr>
          <w:noProof/>
          <w:sz w:val="20"/>
          <w:szCs w:val="20"/>
        </w:rPr>
        <w:drawing>
          <wp:inline distT="0" distB="0" distL="0" distR="0" wp14:anchorId="5D56C3A7" wp14:editId="35AE926F">
            <wp:extent cx="2381250" cy="1776963"/>
            <wp:effectExtent l="0" t="0" r="0" b="0"/>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5.PNG"/>
                    <pic:cNvPicPr/>
                  </pic:nvPicPr>
                  <pic:blipFill rotWithShape="1">
                    <a:blip r:embed="rId31" cstate="print">
                      <a:extLst>
                        <a:ext uri="{28A0092B-C50C-407E-A947-70E740481C1C}">
                          <a14:useLocalDpi xmlns:a14="http://schemas.microsoft.com/office/drawing/2010/main" val="0"/>
                        </a:ext>
                      </a:extLst>
                    </a:blip>
                    <a:srcRect l="1035" b="9322"/>
                    <a:stretch/>
                  </pic:blipFill>
                  <pic:spPr bwMode="auto">
                    <a:xfrm>
                      <a:off x="0" y="0"/>
                      <a:ext cx="2482938" cy="1852846"/>
                    </a:xfrm>
                    <a:prstGeom prst="rect">
                      <a:avLst/>
                    </a:prstGeom>
                    <a:ln>
                      <a:noFill/>
                    </a:ln>
                    <a:extLst>
                      <a:ext uri="{53640926-AAD7-44D8-BBD7-CCE9431645EC}">
                        <a14:shadowObscured xmlns:a14="http://schemas.microsoft.com/office/drawing/2010/main"/>
                      </a:ext>
                    </a:extLst>
                  </pic:spPr>
                </pic:pic>
              </a:graphicData>
            </a:graphic>
          </wp:inline>
        </w:drawing>
      </w:r>
    </w:p>
    <w:p w14:paraId="1038487C" w14:textId="0645D498" w:rsidR="0017515A" w:rsidRPr="0068439A" w:rsidRDefault="004A0A20" w:rsidP="00506F30">
      <w:pPr>
        <w:pStyle w:val="Caption"/>
        <w:jc w:val="center"/>
      </w:pPr>
      <w:bookmarkStart w:id="104" w:name="_Toc42093166"/>
      <w:r w:rsidRPr="0068439A">
        <w:t xml:space="preserve">Figure </w:t>
      </w:r>
      <w:fldSimple w:instr=" SEQ Figure \* ARABIC ">
        <w:r w:rsidR="009A493C">
          <w:rPr>
            <w:noProof/>
          </w:rPr>
          <w:t>14</w:t>
        </w:r>
      </w:fldSimple>
      <w:r w:rsidRPr="0068439A">
        <w:t xml:space="preserve">: Example of motion sampling strategy </w:t>
      </w:r>
      <w:r w:rsidR="00BC6A2A" w:rsidRPr="0068439A">
        <w:fldChar w:fldCharType="begin" w:fldLock="1"/>
      </w:r>
      <w:r w:rsidR="002F7661">
        <w:instrText>ADDIN CSL_CITATION {"citationItems":[{"id":"ITEM-1","itemData":{"DOI":"10.3390/rs11202401","ISSN":"20724292","abstract":"Vicarious calibration approaches using in situ measurements saw first use in the early 1980s and have since improved to keep pace with the evolution of the radiometric requirements of the sensors that are being calibrated. The advantage of in situ measurements for vicarious calibration is that they can be carried out with traceable and quantifiable accuracy, making them ideal for interconsistency studies of on-orbit sensors. The recent development of automated sites to collect the in situ data has led to an increase in the available number of datasets for sensor calibration. The current work describes the Radiometric Calibration Network (RadCalNet) that is an effort to provide automated surface and atmosphere in situ data as part of a network including multiple sites for the purpose of optical imager radiometric calibration in the visible to shortwave infrared spectral range. The key goals of RadCalNet are to standardize protocols for collecting data, process to top-of-atmosphere reflectance, and provide uncertainty budgets for automated sites traceable to the international system of units. RadCalNet is the result of efforts by the RadCalNetWorking Group under the umbrella of the Committee on Earth Observation Satellites (CEOS) Working Group on Calibration and Validation (WGCV) and the Infrared Visible Optical Sensors (IVOS). Four radiometric calibration instrumented sites located in the USA, France, China, and Namibia are presented here that were used as initial sites for prototyping and demonstrating RadCalNet. All four sites rely on collection of data for assessing the surface reflectance as well as atmospheric data over that site. The data are converted to top-of-atmosphere reflectance within RadCalNet and provided through a web portal to allow users to either radiometrically calibrate or verify the calibration of their sensors of interest. Top-of-atmosphere reflectance data with associated uncertainties are available at 10 nm intervals over the 400 nm to 1000 nm spectral range at 30 min intervals for a nadir-viewing geometry. An example is shown demonstrating how top-of-atmosphere data from RadCalNet can be used to determine the interconsistency between two sensors.","author":[{"dropping-particle":"","family":"Bouvet","given":"Marc","non-dropping-particle":"","parse-names":false,"suffix":""},{"dropping-particle":"","family":"Thome","given":"Kurtis","non-dropping-particle":"","parse-names":false,"suffix":""},{"dropping-particle":"","family":"Berthelot","given":"Béatrice","non-dropping-particle":"","parse-names":false,"suffix":""},{"dropping-particle":"","family":"Bialek","given":"Agnieszka","non-dropping-particle":"","parse-names":false,"suffix":""},{"dropping-particle":"","family":"Czapla-Myers","given":"Jeffrey","non-dropping-particle":"","parse-names":false,"suffix":""},{"dropping-particle":"","family":"Fox","given":"Nigel P.","non-dropping-particle":"","parse-names":false,"suffix":""},{"dropping-particle":"","family":"Goryl","given":"Philippe","non-dropping-particle":"","parse-names":false,"suffix":""},{"dropping-particle":"","family":"Henry","given":"Patrice","non-dropping-particle":"","parse-names":false,"suffix":""},{"dropping-particle":"","family":"Ma","given":"Lingling","non-dropping-particle":"","parse-names":false,"suffix":""},{"dropping-particle":"","family":"Marcq","given":"Sébastien","non-dropping-particle":"","parse-names":false,"suffix":""},{"dropping-particle":"","family":"Meygret","given":"Aimé","non-dropping-particle":"","parse-names":false,"suffix":""},{"dropping-particle":"","family":"Wenny","given":"Brian N.","non-dropping-particle":"","parse-names":false,"suffix":""},{"dropping-particle":"","family":"Woolliams","given":"Emma R.","non-dropping-particle":"","parse-names":false,"suffix":""}],"container-title":"Remote Sensing","id":"ITEM-1","issue":"20","issued":{"date-parts":[["2019"]]},"title":"RadCalNet: A radiometric calibration network for earth observing imagers operating in the visible to shortwave infrared spectral range","type":"article-journal","volume":"11"},"uris":["http://www.mendeley.com/documents/?uuid=e2432a66-d6b3-49a9-bf15-af4e664e5599"]}],"mendeley":{"formattedCitation":"[45]","manualFormatting":"[44]","plainTextFormattedCitation":"[45]","previouslyFormattedCitation":"[45]"},"properties":{"noteIndex":0},"schema":"https://github.com/citation-style-language/schema/raw/master/csl-citation.json"}</w:instrText>
      </w:r>
      <w:r w:rsidR="00BC6A2A" w:rsidRPr="0068439A">
        <w:fldChar w:fldCharType="separate"/>
      </w:r>
      <w:r w:rsidR="002F7661" w:rsidRPr="002F7661">
        <w:rPr>
          <w:i w:val="0"/>
          <w:noProof/>
        </w:rPr>
        <w:t>[4</w:t>
      </w:r>
      <w:r w:rsidR="002F7661">
        <w:rPr>
          <w:i w:val="0"/>
          <w:noProof/>
        </w:rPr>
        <w:t>4</w:t>
      </w:r>
      <w:r w:rsidR="002F7661" w:rsidRPr="002F7661">
        <w:rPr>
          <w:i w:val="0"/>
          <w:noProof/>
        </w:rPr>
        <w:t>]</w:t>
      </w:r>
      <w:bookmarkEnd w:id="104"/>
      <w:r w:rsidR="00BC6A2A" w:rsidRPr="0068439A">
        <w:fldChar w:fldCharType="end"/>
      </w:r>
    </w:p>
    <w:p w14:paraId="4F0AA376" w14:textId="77777777" w:rsidR="00D206D6" w:rsidRPr="0068439A" w:rsidRDefault="00D206D6" w:rsidP="00A345D8">
      <w:pPr>
        <w:jc w:val="both"/>
      </w:pPr>
    </w:p>
    <w:p w14:paraId="1098521A" w14:textId="37A9DE70" w:rsidR="0017515A" w:rsidRPr="0068439A" w:rsidRDefault="0017515A" w:rsidP="00A345D8">
      <w:pPr>
        <w:spacing w:line="360" w:lineRule="auto"/>
        <w:jc w:val="both"/>
      </w:pPr>
      <w:r w:rsidRPr="0068439A">
        <w:t xml:space="preserve">All of the above strategies relate to taking measurements that correspond to a uniform surface type within a satellite pixel. </w:t>
      </w:r>
    </w:p>
    <w:p w14:paraId="0AC74A2E" w14:textId="77777777" w:rsidR="00E4204F" w:rsidRPr="0068439A" w:rsidRDefault="00E4204F" w:rsidP="00A345D8">
      <w:pPr>
        <w:spacing w:line="360" w:lineRule="auto"/>
      </w:pPr>
    </w:p>
    <w:p w14:paraId="2B28DCD4" w14:textId="5A1A3F2C" w:rsidR="0017515A" w:rsidRPr="0068439A" w:rsidRDefault="0017515A" w:rsidP="009B3F5A">
      <w:pPr>
        <w:pStyle w:val="Heading3"/>
        <w:numPr>
          <w:ilvl w:val="2"/>
          <w:numId w:val="1"/>
        </w:numPr>
        <w:rPr>
          <w:lang w:eastAsia="en-GB"/>
        </w:rPr>
      </w:pPr>
      <w:bookmarkStart w:id="105" w:name="_Toc38183336"/>
      <w:bookmarkStart w:id="106" w:name="_Toc42263039"/>
      <w:r w:rsidRPr="0068439A">
        <w:rPr>
          <w:lang w:eastAsia="en-GB"/>
        </w:rPr>
        <w:t>Timing of field data collection</w:t>
      </w:r>
      <w:bookmarkEnd w:id="105"/>
      <w:bookmarkEnd w:id="106"/>
    </w:p>
    <w:p w14:paraId="40655D98" w14:textId="77777777" w:rsidR="0017515A" w:rsidRPr="0068439A" w:rsidRDefault="0017515A" w:rsidP="00A345D8">
      <w:pPr>
        <w:rPr>
          <w:lang w:eastAsia="en-GB"/>
        </w:rPr>
      </w:pPr>
    </w:p>
    <w:p w14:paraId="04E82D88" w14:textId="682085F5" w:rsidR="0017515A" w:rsidRPr="0068439A" w:rsidRDefault="0017515A" w:rsidP="00A345D8">
      <w:pPr>
        <w:spacing w:line="360" w:lineRule="auto"/>
        <w:jc w:val="both"/>
      </w:pPr>
      <w:r w:rsidRPr="0068439A">
        <w:rPr>
          <w:lang w:eastAsia="en-GB"/>
        </w:rPr>
        <w:t>A tailored sampling strategy is required to estimate surface reflectance</w:t>
      </w:r>
      <w:r w:rsidRPr="0068439A">
        <w:t xml:space="preserve"> </w:t>
      </w:r>
      <w:r w:rsidRPr="0068439A">
        <w:rPr>
          <w:lang w:eastAsia="en-GB"/>
        </w:rPr>
        <w:t xml:space="preserve">at scales suitable for validating the products from satellites, due to the changeability of the illumination conditions across the course of a day.   As a result, </w:t>
      </w:r>
      <w:r w:rsidR="0076484F" w:rsidRPr="0068439A">
        <w:rPr>
          <w:lang w:eastAsia="en-GB"/>
        </w:rPr>
        <w:t>in situ</w:t>
      </w:r>
      <w:r w:rsidRPr="0068439A">
        <w:rPr>
          <w:lang w:eastAsia="en-GB"/>
        </w:rPr>
        <w:t xml:space="preserve"> measurements must take place within 30 minutes of the satellite overpass, during which the change in solar zenith angle (SZA) </w:t>
      </w:r>
      <w:r w:rsidR="000D7B70" w:rsidRPr="0068439A">
        <w:rPr>
          <w:lang w:eastAsia="en-GB"/>
        </w:rPr>
        <w:t xml:space="preserve">is </w:t>
      </w:r>
      <w:r w:rsidR="00AE5590" w:rsidRPr="0068439A">
        <w:rPr>
          <w:lang w:eastAsia="en-GB"/>
        </w:rPr>
        <w:t>dependent on the latitude of the site</w:t>
      </w:r>
      <w:r w:rsidRPr="0068439A">
        <w:t xml:space="preserve">. </w:t>
      </w:r>
      <w:r w:rsidRPr="0068439A">
        <w:rPr>
          <w:lang w:eastAsia="en-GB"/>
        </w:rPr>
        <w:t xml:space="preserve">To ensure coincidence of </w:t>
      </w:r>
      <w:r w:rsidR="0076484F" w:rsidRPr="0068439A">
        <w:rPr>
          <w:lang w:eastAsia="en-GB"/>
        </w:rPr>
        <w:t>in situ</w:t>
      </w:r>
      <w:r w:rsidRPr="0068439A">
        <w:rPr>
          <w:lang w:eastAsia="en-GB"/>
        </w:rPr>
        <w:t xml:space="preserve"> measurements, overpass times must be forecasted for the campaign. </w:t>
      </w:r>
    </w:p>
    <w:p w14:paraId="0C89DBD4" w14:textId="4CD35EC8" w:rsidR="0017515A" w:rsidRPr="0068439A" w:rsidRDefault="00AE5590" w:rsidP="0017515A">
      <w:pPr>
        <w:spacing w:line="360" w:lineRule="auto"/>
        <w:jc w:val="both"/>
        <w:rPr>
          <w:lang w:eastAsia="en-GB"/>
        </w:rPr>
      </w:pPr>
      <w:r w:rsidRPr="0068439A">
        <w:rPr>
          <w:lang w:eastAsia="en-GB"/>
        </w:rPr>
        <w:t>Several t</w:t>
      </w:r>
      <w:r w:rsidR="0017515A" w:rsidRPr="0068439A">
        <w:rPr>
          <w:lang w:eastAsia="en-GB"/>
        </w:rPr>
        <w:t>ools exist for the calculation and production of Sentinel overpass times, such as those suggested in</w:t>
      </w:r>
      <w:r w:rsidR="00CB3676" w:rsidRPr="0068439A">
        <w:rPr>
          <w:lang w:eastAsia="en-GB"/>
        </w:rPr>
        <w:t xml:space="preserve"> </w:t>
      </w:r>
      <w:r w:rsidR="00CB3676" w:rsidRPr="0068439A">
        <w:rPr>
          <w:lang w:eastAsia="en-GB"/>
        </w:rPr>
        <w:fldChar w:fldCharType="begin" w:fldLock="1"/>
      </w:r>
      <w:r w:rsidR="008C384C">
        <w:rPr>
          <w:lang w:eastAsia="en-GB"/>
        </w:rPr>
        <w:instrText>ADDIN CSL_CITATION {"citationItems":[{"id":"ITEM-1","itemData":{"ISBN":"9781486309917","author":[{"dropping-particle":"","family":"Malthus","given":"Tim","non-dropping-particle":"","parse-names":false,"suffix":""},{"dropping-particle":"","family":"Ong","given":"Cindy","non-dropping-particle":"","parse-names":false,"suffix":""},{"dropping-particle":"","family":"Lau","given":"Ian","non-dropping-particle":"","parse-names":false,"suffix":""},{"dropping-particle":"","family":"Fearns","given":"Peter","non-dropping-particle":"","parse-names":false,"suffix":""},{"dropping-particle":"","family":"Byrne","given":"Guy","non-dropping-particle":"","parse-names":false,"suffix":""},{"dropping-particle":"","family":"Thankappan","given":"Medhavy","non-dropping-particle":"","parse-names":false,"suffix":""},{"dropping-particle":"","family":"Chisholm","given":"Laurie","non-dropping-particle":"","parse-names":false,"suffix":""},{"dropping-particle":"","family":"Suarez","given":"Lola","non-dropping-particle":"","parse-names":false,"suffix":""},{"dropping-particle":"","family":"Clarke","given":"Ken","non-dropping-particle":"","parse-names":false,"suffix":""},{"dropping-particle":"","family":"Scarth","given":"Peter","non-dropping-particle":"","parse-names":false,"suffix":""},{"dropping-particle":"","family":"Phinn","given":"Stuart","non-dropping-particle":"","parse-names":false,"suffix":""}],"id":"ITEM-1","issue":"January","issued":{"date-parts":[["2019"]]},"title":"A community approach to the standardised validation of surface reflectance data.","type":"report"},"uris":["http://www.mendeley.com/documents/?uuid=149efc2a-8eca-48a8-ab0f-80c322e6aaf9"]}],"mendeley":{"formattedCitation":"[22]","plainTextFormattedCitation":"[22]","previouslyFormattedCitation":"[22]"},"properties":{"noteIndex":0},"schema":"https://github.com/citation-style-language/schema/raw/master/csl-citation.json"}</w:instrText>
      </w:r>
      <w:r w:rsidR="00CB3676" w:rsidRPr="0068439A">
        <w:rPr>
          <w:lang w:eastAsia="en-GB"/>
        </w:rPr>
        <w:fldChar w:fldCharType="separate"/>
      </w:r>
      <w:r w:rsidR="00795C04" w:rsidRPr="00795C04">
        <w:rPr>
          <w:noProof/>
          <w:lang w:eastAsia="en-GB"/>
        </w:rPr>
        <w:t>[22]</w:t>
      </w:r>
      <w:r w:rsidR="00CB3676" w:rsidRPr="0068439A">
        <w:rPr>
          <w:lang w:eastAsia="en-GB"/>
        </w:rPr>
        <w:fldChar w:fldCharType="end"/>
      </w:r>
      <w:r w:rsidR="0017515A" w:rsidRPr="0068439A">
        <w:rPr>
          <w:lang w:eastAsia="en-GB"/>
        </w:rPr>
        <w:t xml:space="preserve">: </w:t>
      </w:r>
    </w:p>
    <w:p w14:paraId="1FC31176" w14:textId="77777777" w:rsidR="0017515A" w:rsidRPr="0068439A" w:rsidRDefault="00D37F8E" w:rsidP="009B3F5A">
      <w:pPr>
        <w:pStyle w:val="ListParagraph"/>
        <w:numPr>
          <w:ilvl w:val="0"/>
          <w:numId w:val="15"/>
        </w:numPr>
        <w:spacing w:line="360" w:lineRule="auto"/>
        <w:jc w:val="both"/>
        <w:rPr>
          <w:color w:val="000000" w:themeColor="text1"/>
          <w:lang w:eastAsia="en-GB"/>
        </w:rPr>
      </w:pPr>
      <w:hyperlink r:id="rId32" w:history="1">
        <w:r w:rsidR="0017515A" w:rsidRPr="0068439A">
          <w:rPr>
            <w:rStyle w:val="Hyperlink"/>
            <w:color w:val="000000" w:themeColor="text1"/>
            <w:lang w:eastAsia="en-GB"/>
          </w:rPr>
          <w:t>https://www.n2yo.com/</w:t>
        </w:r>
      </w:hyperlink>
    </w:p>
    <w:p w14:paraId="19818D3F" w14:textId="77777777" w:rsidR="0017515A" w:rsidRPr="0068439A" w:rsidRDefault="0017515A" w:rsidP="009B3F5A">
      <w:pPr>
        <w:pStyle w:val="ListParagraph"/>
        <w:numPr>
          <w:ilvl w:val="0"/>
          <w:numId w:val="15"/>
        </w:numPr>
        <w:spacing w:line="360" w:lineRule="auto"/>
        <w:jc w:val="both"/>
        <w:rPr>
          <w:lang w:eastAsia="en-GB"/>
        </w:rPr>
      </w:pPr>
      <w:r w:rsidRPr="0068439A">
        <w:rPr>
          <w:lang w:eastAsia="en-GB"/>
        </w:rPr>
        <w:t>http://www.heavens-above.com/</w:t>
      </w:r>
    </w:p>
    <w:p w14:paraId="1A147844" w14:textId="143CE7DD" w:rsidR="0017515A" w:rsidRPr="0068439A" w:rsidRDefault="008F0AA6" w:rsidP="0017515A">
      <w:pPr>
        <w:spacing w:line="360" w:lineRule="auto"/>
        <w:jc w:val="both"/>
        <w:rPr>
          <w:lang w:eastAsia="en-GB"/>
        </w:rPr>
      </w:pPr>
      <w:r w:rsidRPr="0068439A">
        <w:rPr>
          <w:lang w:eastAsia="en-GB"/>
        </w:rPr>
        <w:t xml:space="preserve">The likelihood of </w:t>
      </w:r>
      <w:r w:rsidR="005C5E89" w:rsidRPr="0068439A">
        <w:rPr>
          <w:lang w:eastAsia="en-GB"/>
        </w:rPr>
        <w:t>cloud cover is an</w:t>
      </w:r>
      <w:r w:rsidR="00AE5590" w:rsidRPr="0068439A">
        <w:rPr>
          <w:lang w:eastAsia="en-GB"/>
        </w:rPr>
        <w:t>other</w:t>
      </w:r>
      <w:r w:rsidR="005C5E89" w:rsidRPr="0068439A">
        <w:rPr>
          <w:lang w:eastAsia="en-GB"/>
        </w:rPr>
        <w:t xml:space="preserve"> important factor that must be considered to decide if it is </w:t>
      </w:r>
      <w:r w:rsidR="00C015C1" w:rsidRPr="0068439A">
        <w:rPr>
          <w:lang w:eastAsia="en-GB"/>
        </w:rPr>
        <w:t>possible to do the field campaign.</w:t>
      </w:r>
      <w:r w:rsidR="00C015C1" w:rsidRPr="0068439A">
        <w:rPr>
          <w:color w:val="000000" w:themeColor="text1"/>
        </w:rPr>
        <w:t xml:space="preserve"> </w:t>
      </w:r>
      <w:r w:rsidR="00C015C1" w:rsidRPr="0068439A">
        <w:rPr>
          <w:color w:val="000000" w:themeColor="text1"/>
        </w:rPr>
        <w:fldChar w:fldCharType="begin" w:fldLock="1"/>
      </w:r>
      <w:r w:rsidR="008C384C">
        <w:rPr>
          <w:color w:val="000000" w:themeColor="text1"/>
        </w:rPr>
        <w:instrText>ADDIN CSL_CITATION {"citationItems":[{"id":"ITEM-1","itemData":{"ISBN":"9781486309917","author":[{"dropping-particle":"","family":"Malthus","given":"Tim","non-dropping-particle":"","parse-names":false,"suffix":""},{"dropping-particle":"","family":"Ong","given":"Cindy","non-dropping-particle":"","parse-names":false,"suffix":""},{"dropping-particle":"","family":"Lau","given":"Ian","non-dropping-particle":"","parse-names":false,"suffix":""},{"dropping-particle":"","family":"Fearns","given":"Peter","non-dropping-particle":"","parse-names":false,"suffix":""},{"dropping-particle":"","family":"Byrne","given":"Guy","non-dropping-particle":"","parse-names":false,"suffix":""},{"dropping-particle":"","family":"Thankappan","given":"Medhavy","non-dropping-particle":"","parse-names":false,"suffix":""},{"dropping-particle":"","family":"Chisholm","given":"Laurie","non-dropping-particle":"","parse-names":false,"suffix":""},{"dropping-particle":"","family":"Suarez","given":"Lola","non-dropping-particle":"","parse-names":false,"suffix":""},{"dropping-particle":"","family":"Clarke","given":"Ken","non-dropping-particle":"","parse-names":false,"suffix":""},{"dropping-particle":"","family":"Scarth","given":"Peter","non-dropping-particle":"","parse-names":false,"suffix":""},{"dropping-particle":"","family":"Phinn","given":"Stuart","non-dropping-particle":"","parse-names":false,"suffix":""}],"id":"ITEM-1","issue":"January","issued":{"date-parts":[["2019"]]},"title":"A community approach to the standardised validation of surface reflectance data.","type":"report"},"uris":["http://www.mendeley.com/documents/?uuid=149efc2a-8eca-48a8-ab0f-80c322e6aaf9"]}],"mendeley":{"formattedCitation":"[22]","plainTextFormattedCitation":"[22]","previouslyFormattedCitation":"[22]"},"properties":{"noteIndex":0},"schema":"https://github.com/citation-style-language/schema/raw/master/csl-citation.json"}</w:instrText>
      </w:r>
      <w:r w:rsidR="00C015C1" w:rsidRPr="0068439A">
        <w:rPr>
          <w:color w:val="000000" w:themeColor="text1"/>
        </w:rPr>
        <w:fldChar w:fldCharType="separate"/>
      </w:r>
      <w:r w:rsidR="00795C04" w:rsidRPr="00795C04">
        <w:rPr>
          <w:noProof/>
          <w:color w:val="000000" w:themeColor="text1"/>
        </w:rPr>
        <w:t>[22]</w:t>
      </w:r>
      <w:r w:rsidR="00C015C1" w:rsidRPr="0068439A">
        <w:rPr>
          <w:color w:val="000000" w:themeColor="text1"/>
        </w:rPr>
        <w:fldChar w:fldCharType="end"/>
      </w:r>
      <w:r w:rsidR="00C4412C" w:rsidRPr="0068439A">
        <w:rPr>
          <w:lang w:eastAsia="en-GB"/>
        </w:rPr>
        <w:t xml:space="preserve"> suggests</w:t>
      </w:r>
      <w:r w:rsidR="00110220" w:rsidRPr="0068439A">
        <w:rPr>
          <w:lang w:eastAsia="en-GB"/>
        </w:rPr>
        <w:t xml:space="preserve"> a number of online resources </w:t>
      </w:r>
      <w:r w:rsidR="000D7B70" w:rsidRPr="0068439A">
        <w:rPr>
          <w:lang w:eastAsia="en-GB"/>
        </w:rPr>
        <w:t>providing</w:t>
      </w:r>
      <w:r w:rsidR="00110220" w:rsidRPr="0068439A">
        <w:rPr>
          <w:lang w:eastAsia="en-GB"/>
        </w:rPr>
        <w:t xml:space="preserve"> cloud observations</w:t>
      </w:r>
      <w:r w:rsidR="001A644C" w:rsidRPr="0068439A">
        <w:rPr>
          <w:lang w:eastAsia="en-GB"/>
        </w:rPr>
        <w:t xml:space="preserve"> and cloud predictions,</w:t>
      </w:r>
      <w:r w:rsidR="0017515A" w:rsidRPr="0068439A">
        <w:rPr>
          <w:lang w:eastAsia="en-GB"/>
        </w:rPr>
        <w:t xml:space="preserve"> with the intent to target days where the potential for adverse effects of cloud are minimised:</w:t>
      </w:r>
    </w:p>
    <w:p w14:paraId="1E567C08" w14:textId="435345BD" w:rsidR="0017515A" w:rsidRPr="0068439A" w:rsidRDefault="0017515A" w:rsidP="009B3F5A">
      <w:pPr>
        <w:pStyle w:val="ListParagraph"/>
        <w:numPr>
          <w:ilvl w:val="0"/>
          <w:numId w:val="16"/>
        </w:numPr>
        <w:spacing w:line="360" w:lineRule="auto"/>
        <w:jc w:val="both"/>
        <w:rPr>
          <w:rFonts w:ascii="Calibri" w:hAnsi="Calibri" w:cs="Calibri"/>
          <w:color w:val="000000" w:themeColor="text1"/>
        </w:rPr>
      </w:pPr>
      <w:r w:rsidRPr="0068439A">
        <w:rPr>
          <w:rFonts w:ascii="Calibri" w:hAnsi="Calibri" w:cs="Calibri"/>
          <w:color w:val="000000" w:themeColor="text1"/>
        </w:rPr>
        <w:t>https://www.windy.com/</w:t>
      </w:r>
      <w:r w:rsidR="000D7B70" w:rsidRPr="0068439A">
        <w:rPr>
          <w:rFonts w:ascii="Calibri" w:hAnsi="Calibri" w:cs="Calibri"/>
          <w:color w:val="000000" w:themeColor="text1"/>
        </w:rPr>
        <w:t>:</w:t>
      </w:r>
      <w:r w:rsidRPr="0068439A">
        <w:rPr>
          <w:rFonts w:ascii="Calibri" w:hAnsi="Calibri" w:cs="Calibri"/>
          <w:color w:val="000000" w:themeColor="text1"/>
        </w:rPr>
        <w:t xml:space="preserve"> A well-designed intuitive interface supports real time displays of projected winds, cloud and rainfall out to 7 days ahead. Clicking on a location gives summary statistics for that locality. Forecasts of airflow and percentage cloud cover have proved reliable in recent uses of the tool to assess the potential for field visits.</w:t>
      </w:r>
    </w:p>
    <w:p w14:paraId="76E102A3" w14:textId="6CA74BE2" w:rsidR="0017515A" w:rsidRPr="0068439A" w:rsidRDefault="00D37F8E" w:rsidP="009B3F5A">
      <w:pPr>
        <w:pStyle w:val="ListParagraph"/>
        <w:numPr>
          <w:ilvl w:val="0"/>
          <w:numId w:val="16"/>
        </w:numPr>
        <w:spacing w:line="360" w:lineRule="auto"/>
        <w:jc w:val="both"/>
        <w:rPr>
          <w:color w:val="000000" w:themeColor="text1"/>
        </w:rPr>
      </w:pPr>
      <w:hyperlink r:id="rId33" w:history="1">
        <w:r w:rsidR="0017515A" w:rsidRPr="0068439A">
          <w:rPr>
            <w:rStyle w:val="Hyperlink"/>
            <w:rFonts w:ascii="Calibri" w:hAnsi="Calibri" w:cs="Calibri"/>
            <w:color w:val="000000" w:themeColor="text1"/>
          </w:rPr>
          <w:t>https://darksky.net/</w:t>
        </w:r>
      </w:hyperlink>
      <w:r w:rsidR="000D7B70" w:rsidRPr="0068439A">
        <w:rPr>
          <w:rStyle w:val="Hyperlink"/>
          <w:rFonts w:ascii="Calibri" w:hAnsi="Calibri" w:cs="Calibri"/>
          <w:color w:val="000000" w:themeColor="text1"/>
        </w:rPr>
        <w:t>:</w:t>
      </w:r>
      <w:r w:rsidR="0017515A" w:rsidRPr="0068439A">
        <w:rPr>
          <w:rFonts w:ascii="Calibri" w:hAnsi="Calibri" w:cs="Calibri"/>
          <w:color w:val="000000" w:themeColor="text1"/>
        </w:rPr>
        <w:t xml:space="preserve"> This site provides detailed cloud prediction maps and tables. Users can also interact with the site using the </w:t>
      </w:r>
      <w:r w:rsidR="00421B02" w:rsidRPr="0068439A">
        <w:rPr>
          <w:rFonts w:ascii="Calibri" w:hAnsi="Calibri" w:cs="Calibri"/>
          <w:color w:val="000000" w:themeColor="text1"/>
        </w:rPr>
        <w:t>Dark Sky</w:t>
      </w:r>
      <w:r w:rsidR="0017515A" w:rsidRPr="0068439A">
        <w:rPr>
          <w:rFonts w:ascii="Calibri" w:hAnsi="Calibri" w:cs="Calibri"/>
          <w:color w:val="000000" w:themeColor="text1"/>
        </w:rPr>
        <w:t xml:space="preserve"> API to access one week of hourly forecast data programmatically.</w:t>
      </w:r>
    </w:p>
    <w:p w14:paraId="487D9530" w14:textId="28EE6BD2" w:rsidR="00B4012F" w:rsidRPr="0068439A" w:rsidRDefault="0017515A" w:rsidP="0017515A">
      <w:pPr>
        <w:spacing w:line="360" w:lineRule="auto"/>
        <w:jc w:val="both"/>
        <w:rPr>
          <w:color w:val="000000" w:themeColor="text1"/>
        </w:rPr>
      </w:pPr>
      <w:r w:rsidRPr="0068439A">
        <w:rPr>
          <w:color w:val="000000" w:themeColor="text1"/>
        </w:rPr>
        <w:t xml:space="preserve">However, it is difficult to specify a definitive threshold value for predicted cloud cover that should be applied. </w:t>
      </w:r>
      <w:r w:rsidR="00C015C1" w:rsidRPr="0068439A">
        <w:rPr>
          <w:color w:val="000000" w:themeColor="text1"/>
        </w:rPr>
        <w:fldChar w:fldCharType="begin" w:fldLock="1"/>
      </w:r>
      <w:r w:rsidR="008C384C">
        <w:rPr>
          <w:color w:val="000000" w:themeColor="text1"/>
        </w:rPr>
        <w:instrText>ADDIN CSL_CITATION {"citationItems":[{"id":"ITEM-1","itemData":{"ISBN":"9781486309917","author":[{"dropping-particle":"","family":"Malthus","given":"Tim","non-dropping-particle":"","parse-names":false,"suffix":""},{"dropping-particle":"","family":"Ong","given":"Cindy","non-dropping-particle":"","parse-names":false,"suffix":""},{"dropping-particle":"","family":"Lau","given":"Ian","non-dropping-particle":"","parse-names":false,"suffix":""},{"dropping-particle":"","family":"Fearns","given":"Peter","non-dropping-particle":"","parse-names":false,"suffix":""},{"dropping-particle":"","family":"Byrne","given":"Guy","non-dropping-particle":"","parse-names":false,"suffix":""},{"dropping-particle":"","family":"Thankappan","given":"Medhavy","non-dropping-particle":"","parse-names":false,"suffix":""},{"dropping-particle":"","family":"Chisholm","given":"Laurie","non-dropping-particle":"","parse-names":false,"suffix":""},{"dropping-particle":"","family":"Suarez","given":"Lola","non-dropping-particle":"","parse-names":false,"suffix":""},{"dropping-particle":"","family":"Clarke","given":"Ken","non-dropping-particle":"","parse-names":false,"suffix":""},{"dropping-particle":"","family":"Scarth","given":"Peter","non-dropping-particle":"","parse-names":false,"suffix":""},{"dropping-particle":"","family":"Phinn","given":"Stuart","non-dropping-particle":"","parse-names":false,"suffix":""}],"id":"ITEM-1","issue":"January","issued":{"date-parts":[["2019"]]},"title":"A community approach to the standardised validation of surface reflectance data.","type":"report"},"uris":["http://www.mendeley.com/documents/?uuid=149efc2a-8eca-48a8-ab0f-80c322e6aaf9"]}],"mendeley":{"formattedCitation":"[22]","plainTextFormattedCitation":"[22]","previouslyFormattedCitation":"[22]"},"properties":{"noteIndex":0},"schema":"https://github.com/citation-style-language/schema/raw/master/csl-citation.json"}</w:instrText>
      </w:r>
      <w:r w:rsidR="00C015C1" w:rsidRPr="0068439A">
        <w:rPr>
          <w:color w:val="000000" w:themeColor="text1"/>
        </w:rPr>
        <w:fldChar w:fldCharType="separate"/>
      </w:r>
      <w:r w:rsidR="00795C04" w:rsidRPr="00795C04">
        <w:rPr>
          <w:noProof/>
          <w:color w:val="000000" w:themeColor="text1"/>
        </w:rPr>
        <w:t>[22]</w:t>
      </w:r>
      <w:r w:rsidR="00C015C1" w:rsidRPr="0068439A">
        <w:rPr>
          <w:color w:val="000000" w:themeColor="text1"/>
        </w:rPr>
        <w:fldChar w:fldCharType="end"/>
      </w:r>
      <w:r w:rsidR="00C015C1" w:rsidRPr="0068439A">
        <w:rPr>
          <w:color w:val="000000" w:themeColor="text1"/>
        </w:rPr>
        <w:t xml:space="preserve"> specifies other factors</w:t>
      </w:r>
      <w:r w:rsidR="00A41100" w:rsidRPr="0068439A">
        <w:rPr>
          <w:color w:val="000000" w:themeColor="text1"/>
        </w:rPr>
        <w:t xml:space="preserve"> that must be considered: t</w:t>
      </w:r>
      <w:r w:rsidRPr="0068439A">
        <w:rPr>
          <w:color w:val="000000" w:themeColor="text1"/>
        </w:rPr>
        <w:t>he extent of the cloud cover prior to the satellite overpass, the expected duration of cloud or clear sky, and the predicted cloud cover in the vicinity are all factors that need to be considered. Also, rainfall is often associated with cloud, so the likelihood of rainfall affecting the surface measurements is</w:t>
      </w:r>
      <w:r w:rsidR="000D7B70" w:rsidRPr="0068439A">
        <w:rPr>
          <w:color w:val="000000" w:themeColor="text1"/>
        </w:rPr>
        <w:t xml:space="preserve"> </w:t>
      </w:r>
      <w:r w:rsidRPr="0068439A">
        <w:rPr>
          <w:color w:val="000000" w:themeColor="text1"/>
        </w:rPr>
        <w:t xml:space="preserve">important. Damp soil may not be an </w:t>
      </w:r>
      <w:r w:rsidRPr="0068439A">
        <w:rPr>
          <w:color w:val="000000" w:themeColor="text1"/>
        </w:rPr>
        <w:lastRenderedPageBreak/>
        <w:t>issue, but waterlogged patches or puddles may severely change the spatial variability in surface reflectance. Long term experience with a site helps inform this decision</w:t>
      </w:r>
      <w:r w:rsidR="00A41100" w:rsidRPr="0068439A">
        <w:rPr>
          <w:color w:val="000000" w:themeColor="text1"/>
        </w:rPr>
        <w:t xml:space="preserve"> </w:t>
      </w:r>
      <w:r w:rsidRPr="0068439A">
        <w:rPr>
          <w:color w:val="000000" w:themeColor="text1"/>
        </w:rPr>
        <w:fldChar w:fldCharType="begin" w:fldLock="1"/>
      </w:r>
      <w:r w:rsidR="008C384C">
        <w:rPr>
          <w:color w:val="000000" w:themeColor="text1"/>
        </w:rPr>
        <w:instrText>ADDIN CSL_CITATION {"citationItems":[{"id":"ITEM-1","itemData":{"ISBN":"9781486309917","author":[{"dropping-particle":"","family":"Malthus","given":"Tim","non-dropping-particle":"","parse-names":false,"suffix":""},{"dropping-particle":"","family":"Ong","given":"Cindy","non-dropping-particle":"","parse-names":false,"suffix":""},{"dropping-particle":"","family":"Lau","given":"Ian","non-dropping-particle":"","parse-names":false,"suffix":""},{"dropping-particle":"","family":"Fearns","given":"Peter","non-dropping-particle":"","parse-names":false,"suffix":""},{"dropping-particle":"","family":"Byrne","given":"Guy","non-dropping-particle":"","parse-names":false,"suffix":""},{"dropping-particle":"","family":"Thankappan","given":"Medhavy","non-dropping-particle":"","parse-names":false,"suffix":""},{"dropping-particle":"","family":"Chisholm","given":"Laurie","non-dropping-particle":"","parse-names":false,"suffix":""},{"dropping-particle":"","family":"Suarez","given":"Lola","non-dropping-particle":"","parse-names":false,"suffix":""},{"dropping-particle":"","family":"Clarke","given":"Ken","non-dropping-particle":"","parse-names":false,"suffix":""},{"dropping-particle":"","family":"Scarth","given":"Peter","non-dropping-particle":"","parse-names":false,"suffix":""},{"dropping-particle":"","family":"Phinn","given":"Stuart","non-dropping-particle":"","parse-names":false,"suffix":""}],"id":"ITEM-1","issue":"January","issued":{"date-parts":[["2019"]]},"title":"A community approach to the standardised validation of surface reflectance data.","type":"report"},"uris":["http://www.mendeley.com/documents/?uuid=149efc2a-8eca-48a8-ab0f-80c322e6aaf9"]}],"mendeley":{"formattedCitation":"[22]","plainTextFormattedCitation":"[22]","previouslyFormattedCitation":"[22]"},"properties":{"noteIndex":0},"schema":"https://github.com/citation-style-language/schema/raw/master/csl-citation.json"}</w:instrText>
      </w:r>
      <w:r w:rsidRPr="0068439A">
        <w:rPr>
          <w:color w:val="000000" w:themeColor="text1"/>
        </w:rPr>
        <w:fldChar w:fldCharType="separate"/>
      </w:r>
      <w:r w:rsidR="00795C04" w:rsidRPr="00795C04">
        <w:rPr>
          <w:noProof/>
          <w:color w:val="000000" w:themeColor="text1"/>
        </w:rPr>
        <w:t>[22]</w:t>
      </w:r>
      <w:r w:rsidRPr="0068439A">
        <w:rPr>
          <w:color w:val="000000" w:themeColor="text1"/>
        </w:rPr>
        <w:fldChar w:fldCharType="end"/>
      </w:r>
      <w:r w:rsidR="00A41100" w:rsidRPr="0068439A">
        <w:rPr>
          <w:color w:val="000000" w:themeColor="text1"/>
        </w:rPr>
        <w:t>.</w:t>
      </w:r>
    </w:p>
    <w:p w14:paraId="7AE938F9" w14:textId="04F5ACDF" w:rsidR="006C24D2" w:rsidRPr="0068439A" w:rsidRDefault="006C24D2" w:rsidP="00A345D8"/>
    <w:p w14:paraId="6F4660F9" w14:textId="51DDE371" w:rsidR="009D6C1B" w:rsidRPr="0068439A" w:rsidRDefault="006C24D2" w:rsidP="009B3F5A">
      <w:pPr>
        <w:pStyle w:val="Heading2"/>
        <w:numPr>
          <w:ilvl w:val="1"/>
          <w:numId w:val="1"/>
        </w:numPr>
      </w:pPr>
      <w:bookmarkStart w:id="107" w:name="_Toc42263040"/>
      <w:r w:rsidRPr="0068439A">
        <w:t>Permanent field sites</w:t>
      </w:r>
      <w:bookmarkEnd w:id="107"/>
      <w:r w:rsidR="009D6C1B" w:rsidRPr="0068439A">
        <w:t xml:space="preserve"> </w:t>
      </w:r>
    </w:p>
    <w:p w14:paraId="7A13368E" w14:textId="77777777" w:rsidR="00B960BB" w:rsidRPr="0068439A" w:rsidRDefault="00B960BB" w:rsidP="00A345D8"/>
    <w:p w14:paraId="11F3512C" w14:textId="49F991E8" w:rsidR="006C24D2" w:rsidRPr="0068439A" w:rsidRDefault="00DF4FD7" w:rsidP="00A345D8">
      <w:r>
        <w:rPr>
          <w:i/>
          <w:iCs/>
          <w:sz w:val="32"/>
          <w:szCs w:val="32"/>
        </w:rPr>
        <w:t>This section is pending further development during the course of FRM4Veg Phase 2</w:t>
      </w:r>
      <w:r w:rsidR="006A64A2" w:rsidRPr="0068439A">
        <w:rPr>
          <w:i/>
          <w:iCs/>
          <w:sz w:val="32"/>
          <w:szCs w:val="32"/>
        </w:rPr>
        <w:t>…</w:t>
      </w:r>
      <w:r w:rsidR="009D6C1B" w:rsidRPr="0068439A">
        <w:rPr>
          <w:i/>
          <w:iCs/>
          <w:sz w:val="32"/>
          <w:szCs w:val="32"/>
        </w:rPr>
        <w:t xml:space="preserve"> </w:t>
      </w:r>
    </w:p>
    <w:p w14:paraId="5A193314" w14:textId="77777777" w:rsidR="000B0463" w:rsidRPr="0068439A" w:rsidRDefault="000B0463" w:rsidP="00A345D8">
      <w:pPr>
        <w:pStyle w:val="Heading2"/>
        <w:numPr>
          <w:ilvl w:val="0"/>
          <w:numId w:val="0"/>
        </w:numPr>
        <w:ind w:left="576" w:hanging="576"/>
      </w:pPr>
    </w:p>
    <w:p w14:paraId="2E0DCACE" w14:textId="0EE0F9FD" w:rsidR="00305694" w:rsidRDefault="00305694" w:rsidP="00CC1BDA">
      <w:pPr>
        <w:jc w:val="both"/>
      </w:pPr>
    </w:p>
    <w:p w14:paraId="67E329C3" w14:textId="10C6094A" w:rsidR="00E70D40" w:rsidRDefault="00E70D40" w:rsidP="00CC1BDA">
      <w:pPr>
        <w:jc w:val="both"/>
      </w:pPr>
    </w:p>
    <w:p w14:paraId="185F217E" w14:textId="2B003978" w:rsidR="00E70D40" w:rsidRDefault="00E70D40" w:rsidP="00CC1BDA">
      <w:pPr>
        <w:jc w:val="both"/>
      </w:pPr>
    </w:p>
    <w:p w14:paraId="42A9741B" w14:textId="0E4B4B6C" w:rsidR="00E70D40" w:rsidRDefault="00E70D40" w:rsidP="00CC1BDA">
      <w:pPr>
        <w:jc w:val="both"/>
      </w:pPr>
    </w:p>
    <w:p w14:paraId="7999284D" w14:textId="4BC465BD" w:rsidR="00E70D40" w:rsidRDefault="00E70D40" w:rsidP="00CC1BDA">
      <w:pPr>
        <w:jc w:val="both"/>
      </w:pPr>
    </w:p>
    <w:p w14:paraId="487FEAB0" w14:textId="7AAFB2DC" w:rsidR="00E70D40" w:rsidRDefault="00E70D40" w:rsidP="00CC1BDA">
      <w:pPr>
        <w:jc w:val="both"/>
      </w:pPr>
    </w:p>
    <w:p w14:paraId="0E5205E4" w14:textId="2C7C782F" w:rsidR="00E70D40" w:rsidRDefault="00E70D40" w:rsidP="00CC1BDA">
      <w:pPr>
        <w:jc w:val="both"/>
      </w:pPr>
    </w:p>
    <w:p w14:paraId="3E1B62FD" w14:textId="3BB15B6D" w:rsidR="00CD148F" w:rsidRDefault="00CD148F" w:rsidP="00CC1BDA">
      <w:pPr>
        <w:jc w:val="both"/>
      </w:pPr>
    </w:p>
    <w:p w14:paraId="1E0D446F" w14:textId="7E071603" w:rsidR="00CD148F" w:rsidRDefault="00CD148F" w:rsidP="00CC1BDA">
      <w:pPr>
        <w:jc w:val="both"/>
      </w:pPr>
    </w:p>
    <w:p w14:paraId="70E45A10" w14:textId="03600417" w:rsidR="00CD148F" w:rsidRDefault="00CD148F" w:rsidP="00CC1BDA">
      <w:pPr>
        <w:jc w:val="both"/>
      </w:pPr>
    </w:p>
    <w:p w14:paraId="1589859A" w14:textId="57D734F8" w:rsidR="00CD148F" w:rsidRDefault="00CD148F" w:rsidP="00CC1BDA">
      <w:pPr>
        <w:jc w:val="both"/>
      </w:pPr>
    </w:p>
    <w:p w14:paraId="7617E7A1" w14:textId="0E1E0E04" w:rsidR="00CD148F" w:rsidRDefault="00CD148F" w:rsidP="00CC1BDA">
      <w:pPr>
        <w:jc w:val="both"/>
      </w:pPr>
    </w:p>
    <w:p w14:paraId="320C731D" w14:textId="22A8FA33" w:rsidR="00CD148F" w:rsidRDefault="00CD148F" w:rsidP="00CC1BDA">
      <w:pPr>
        <w:jc w:val="both"/>
      </w:pPr>
    </w:p>
    <w:p w14:paraId="47934820" w14:textId="7842C60B" w:rsidR="00CD148F" w:rsidRDefault="00CD148F" w:rsidP="00CC1BDA">
      <w:pPr>
        <w:jc w:val="both"/>
      </w:pPr>
    </w:p>
    <w:p w14:paraId="34B48CB5" w14:textId="0D86C736" w:rsidR="00CD148F" w:rsidRDefault="00CD148F" w:rsidP="00CC1BDA">
      <w:pPr>
        <w:jc w:val="both"/>
      </w:pPr>
    </w:p>
    <w:p w14:paraId="069512BA" w14:textId="1FFC0E36" w:rsidR="00CD148F" w:rsidRDefault="00CD148F" w:rsidP="00CC1BDA">
      <w:pPr>
        <w:jc w:val="both"/>
      </w:pPr>
    </w:p>
    <w:p w14:paraId="23BA00A4" w14:textId="31B750F2" w:rsidR="00CD148F" w:rsidRDefault="00CD148F" w:rsidP="00CC1BDA">
      <w:pPr>
        <w:jc w:val="both"/>
      </w:pPr>
    </w:p>
    <w:p w14:paraId="60A924AF" w14:textId="53F1466F" w:rsidR="00CD148F" w:rsidRDefault="00CD148F" w:rsidP="00CC1BDA">
      <w:pPr>
        <w:jc w:val="both"/>
      </w:pPr>
    </w:p>
    <w:p w14:paraId="6A27E9A3" w14:textId="183AFFD6" w:rsidR="00CD148F" w:rsidRDefault="00CD148F" w:rsidP="00CC1BDA">
      <w:pPr>
        <w:jc w:val="both"/>
      </w:pPr>
    </w:p>
    <w:p w14:paraId="2A75849E" w14:textId="796D6CFF" w:rsidR="00CD148F" w:rsidRDefault="00CD148F" w:rsidP="00CC1BDA">
      <w:pPr>
        <w:jc w:val="both"/>
      </w:pPr>
    </w:p>
    <w:p w14:paraId="75FB7D67" w14:textId="77777777" w:rsidR="00CD148F" w:rsidRDefault="00CD148F" w:rsidP="00CC1BDA">
      <w:pPr>
        <w:jc w:val="both"/>
      </w:pPr>
    </w:p>
    <w:p w14:paraId="076C5413" w14:textId="77777777" w:rsidR="00D26E49" w:rsidRPr="0068439A" w:rsidRDefault="00D26E49" w:rsidP="00CC1BDA">
      <w:pPr>
        <w:jc w:val="both"/>
      </w:pPr>
    </w:p>
    <w:p w14:paraId="24FECD09" w14:textId="7156FE8A" w:rsidR="00CC1BDA" w:rsidRPr="0068439A" w:rsidRDefault="006C24D2" w:rsidP="009B3F5A">
      <w:pPr>
        <w:pStyle w:val="Heading1"/>
        <w:numPr>
          <w:ilvl w:val="0"/>
          <w:numId w:val="1"/>
        </w:numPr>
      </w:pPr>
      <w:bookmarkStart w:id="108" w:name="_Toc42263041"/>
      <w:r w:rsidRPr="0068439A">
        <w:lastRenderedPageBreak/>
        <w:t xml:space="preserve">Traceability, </w:t>
      </w:r>
      <w:r w:rsidR="00CC1BDA" w:rsidRPr="0068439A">
        <w:t>Uncertainty Sources and Propagation</w:t>
      </w:r>
      <w:bookmarkEnd w:id="108"/>
      <w:r w:rsidR="00CC1BDA" w:rsidRPr="0068439A">
        <w:t xml:space="preserve"> </w:t>
      </w:r>
    </w:p>
    <w:p w14:paraId="7F6701EE" w14:textId="77777777" w:rsidR="00CC1BDA" w:rsidRPr="0068439A" w:rsidRDefault="00CC1BDA" w:rsidP="00474A6A">
      <w:pPr>
        <w:jc w:val="both"/>
        <w:rPr>
          <w:rFonts w:asciiTheme="majorHAnsi" w:eastAsiaTheme="majorEastAsia" w:hAnsiTheme="majorHAnsi" w:cstheme="majorBidi"/>
          <w:color w:val="0066B6" w:themeColor="accent1" w:themeShade="7F"/>
          <w:sz w:val="24"/>
          <w:szCs w:val="24"/>
        </w:rPr>
      </w:pPr>
    </w:p>
    <w:p w14:paraId="4536729B" w14:textId="11640440" w:rsidR="004A4346" w:rsidRDefault="001C6E68" w:rsidP="005F359D">
      <w:pPr>
        <w:spacing w:line="360" w:lineRule="auto"/>
        <w:jc w:val="both"/>
        <w:rPr>
          <w:rFonts w:ascii="Calibri" w:eastAsia="Calibri" w:hAnsi="Calibri" w:cs="Times New Roman"/>
        </w:rPr>
      </w:pPr>
      <w:r w:rsidRPr="0068439A">
        <w:rPr>
          <w:rFonts w:ascii="Calibri" w:eastAsia="Calibri" w:hAnsi="Calibri" w:cs="Times New Roman"/>
        </w:rPr>
        <w:t>When</w:t>
      </w:r>
      <w:r w:rsidR="00982BA7" w:rsidRPr="0068439A">
        <w:rPr>
          <w:rFonts w:ascii="Calibri" w:eastAsia="Calibri" w:hAnsi="Calibri" w:cs="Times New Roman"/>
        </w:rPr>
        <w:t xml:space="preserve"> a</w:t>
      </w:r>
      <w:r w:rsidRPr="0068439A">
        <w:rPr>
          <w:rFonts w:ascii="Calibri" w:eastAsia="Calibri" w:hAnsi="Calibri" w:cs="Times New Roman"/>
        </w:rPr>
        <w:t xml:space="preserve"> </w:t>
      </w:r>
      <w:r w:rsidR="00B3015C" w:rsidRPr="0068439A">
        <w:rPr>
          <w:rFonts w:ascii="Calibri" w:eastAsia="Calibri" w:hAnsi="Calibri" w:cs="Times New Roman"/>
        </w:rPr>
        <w:t>physical quantity</w:t>
      </w:r>
      <w:r w:rsidRPr="0068439A">
        <w:rPr>
          <w:rFonts w:ascii="Calibri" w:eastAsia="Calibri" w:hAnsi="Calibri" w:cs="Times New Roman"/>
        </w:rPr>
        <w:t xml:space="preserve"> is measured, it is mandatory to </w:t>
      </w:r>
      <w:r w:rsidR="00D535E4" w:rsidRPr="0068439A">
        <w:rPr>
          <w:rFonts w:ascii="Calibri" w:eastAsia="Calibri" w:hAnsi="Calibri" w:cs="Times New Roman"/>
        </w:rPr>
        <w:t>indicate the quality of the results</w:t>
      </w:r>
      <w:r w:rsidR="00B3015C" w:rsidRPr="0068439A">
        <w:rPr>
          <w:rFonts w:ascii="Calibri" w:eastAsia="Calibri" w:hAnsi="Calibri" w:cs="Times New Roman"/>
        </w:rPr>
        <w:t xml:space="preserve"> </w:t>
      </w:r>
      <w:r w:rsidR="00D535E4" w:rsidRPr="0068439A">
        <w:rPr>
          <w:rFonts w:ascii="Calibri" w:eastAsia="Calibri" w:hAnsi="Calibri" w:cs="Times New Roman"/>
        </w:rPr>
        <w:t>in order to compare different measurements either among themselves or with reference values or standards.</w:t>
      </w:r>
      <w:r w:rsidR="00F2272A" w:rsidRPr="0068439A">
        <w:rPr>
          <w:rFonts w:ascii="Calibri" w:eastAsia="Calibri" w:hAnsi="Calibri" w:cs="Times New Roman"/>
        </w:rPr>
        <w:t xml:space="preserve"> </w:t>
      </w:r>
      <w:r w:rsidR="00296511" w:rsidRPr="0068439A">
        <w:rPr>
          <w:rFonts w:ascii="Calibri" w:eastAsia="Calibri" w:hAnsi="Calibri" w:cs="Times New Roman"/>
        </w:rPr>
        <w:fldChar w:fldCharType="begin" w:fldLock="1"/>
      </w:r>
      <w:r w:rsidR="003E415C" w:rsidRPr="0068439A">
        <w:rPr>
          <w:rFonts w:ascii="Calibri" w:eastAsia="Calibri" w:hAnsi="Calibri" w:cs="Times New Roman"/>
        </w:rPr>
        <w:instrText>ADDIN CSL_CITATION {"citationItems":[{"id":"ITEM-1","itemData":{"DOI":"10.1373/clinchem.2003.030528","ISBN":"9267101889","ISSN":"00099147","PMID":"15105367","abstract":"When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fields.","author":[{"dropping-particle":"","family":"Joint Committee For Guides In Metrology","given":"","non-dropping-particle":"","parse-names":false,"suffix":""}],"container-title":"International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229582e7-3f32-4e06-a40c-3411bc277880"]}],"mendeley":{"formattedCitation":"[4]","plainTextFormattedCitation":"[4]","previouslyFormattedCitation":"[4]"},"properties":{"noteIndex":0},"schema":"https://github.com/citation-style-language/schema/raw/master/csl-citation.json"}</w:instrText>
      </w:r>
      <w:r w:rsidR="00296511" w:rsidRPr="0068439A">
        <w:rPr>
          <w:rFonts w:ascii="Calibri" w:eastAsia="Calibri" w:hAnsi="Calibri" w:cs="Times New Roman"/>
        </w:rPr>
        <w:fldChar w:fldCharType="separate"/>
      </w:r>
      <w:r w:rsidR="00296511" w:rsidRPr="0068439A">
        <w:rPr>
          <w:rFonts w:ascii="Calibri" w:eastAsia="Calibri" w:hAnsi="Calibri" w:cs="Times New Roman"/>
          <w:noProof/>
        </w:rPr>
        <w:t>[4]</w:t>
      </w:r>
      <w:r w:rsidR="00296511" w:rsidRPr="0068439A">
        <w:rPr>
          <w:rFonts w:ascii="Calibri" w:eastAsia="Calibri" w:hAnsi="Calibri" w:cs="Times New Roman"/>
        </w:rPr>
        <w:fldChar w:fldCharType="end"/>
      </w:r>
      <w:r w:rsidR="001D30CC" w:rsidRPr="0068439A">
        <w:rPr>
          <w:rFonts w:ascii="Calibri" w:eastAsia="Calibri" w:hAnsi="Calibri" w:cs="Times New Roman"/>
        </w:rPr>
        <w:t xml:space="preserve"> states that the ideal method for expressing uncertainty is based on three characteristics: </w:t>
      </w:r>
      <w:r w:rsidR="00B3015C" w:rsidRPr="0068439A">
        <w:rPr>
          <w:rFonts w:ascii="Calibri" w:eastAsia="Calibri" w:hAnsi="Calibri" w:cs="Times New Roman"/>
        </w:rPr>
        <w:t xml:space="preserve"> </w:t>
      </w:r>
      <w:r w:rsidR="00850866" w:rsidRPr="0068439A">
        <w:rPr>
          <w:rFonts w:ascii="Calibri" w:eastAsia="Calibri" w:hAnsi="Calibri" w:cs="Times New Roman"/>
        </w:rPr>
        <w:t>universality, consistency and transferability. Considering th</w:t>
      </w:r>
      <w:r w:rsidR="00C91D5D" w:rsidRPr="0068439A">
        <w:rPr>
          <w:rFonts w:ascii="Calibri" w:eastAsia="Calibri" w:hAnsi="Calibri" w:cs="Times New Roman"/>
        </w:rPr>
        <w:t>is method</w:t>
      </w:r>
      <w:r w:rsidR="00850866" w:rsidRPr="0068439A">
        <w:rPr>
          <w:rFonts w:ascii="Calibri" w:eastAsia="Calibri" w:hAnsi="Calibri" w:cs="Times New Roman"/>
        </w:rPr>
        <w:t xml:space="preserve">, </w:t>
      </w:r>
      <w:r w:rsidR="003E415C" w:rsidRPr="0068439A">
        <w:rPr>
          <w:rFonts w:ascii="Calibri" w:eastAsia="Calibri" w:hAnsi="Calibri" w:cs="Times New Roman"/>
        </w:rPr>
        <w:t xml:space="preserve">it is possible to evaluate the uncertainty, </w:t>
      </w:r>
      <w:r w:rsidR="00C639DB" w:rsidRPr="0068439A">
        <w:rPr>
          <w:rFonts w:ascii="Calibri" w:eastAsia="Calibri" w:hAnsi="Calibri" w:cs="Times New Roman"/>
        </w:rPr>
        <w:t>defined in</w:t>
      </w:r>
      <w:r w:rsidR="00CD4C7E" w:rsidRPr="0068439A">
        <w:rPr>
          <w:rFonts w:ascii="Calibri" w:eastAsia="Calibri" w:hAnsi="Calibri" w:cs="Times New Roman"/>
        </w:rPr>
        <w:t xml:space="preserve"> </w:t>
      </w:r>
      <w:r w:rsidR="00CD4C7E" w:rsidRPr="0068439A">
        <w:rPr>
          <w:rFonts w:ascii="Calibri" w:eastAsia="Calibri" w:hAnsi="Calibri" w:cs="Times New Roman"/>
        </w:rPr>
        <w:fldChar w:fldCharType="begin" w:fldLock="1"/>
      </w:r>
      <w:r w:rsidR="00E758EE" w:rsidRPr="0068439A">
        <w:rPr>
          <w:rFonts w:ascii="Calibri" w:eastAsia="Calibri" w:hAnsi="Calibri" w:cs="Times New Roman"/>
        </w:rPr>
        <w:instrText>ADDIN CSL_CITATION {"citationItems":[{"id":"ITEM-1","itemData":{"DOI":"10.1373/clinchem.2003.030528","ISBN":"9267101889","ISSN":"00099147","PMID":"15105367","abstract":"When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fields.","author":[{"dropping-particle":"","family":"Joint Committee For Guides In Metrology","given":"","non-dropping-particle":"","parse-names":false,"suffix":""}],"container-title":"International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229582e7-3f32-4e06-a40c-3411bc277880"]}],"mendeley":{"formattedCitation":"[4]","plainTextFormattedCitation":"[4]","previouslyFormattedCitation":"[4]"},"properties":{"noteIndex":0},"schema":"https://github.com/citation-style-language/schema/raw/master/csl-citation.json"}</w:instrText>
      </w:r>
      <w:r w:rsidR="00CD4C7E" w:rsidRPr="0068439A">
        <w:rPr>
          <w:rFonts w:ascii="Calibri" w:eastAsia="Calibri" w:hAnsi="Calibri" w:cs="Times New Roman"/>
        </w:rPr>
        <w:fldChar w:fldCharType="separate"/>
      </w:r>
      <w:r w:rsidR="00CD4C7E" w:rsidRPr="0068439A">
        <w:rPr>
          <w:rFonts w:ascii="Calibri" w:eastAsia="Calibri" w:hAnsi="Calibri" w:cs="Times New Roman"/>
          <w:noProof/>
        </w:rPr>
        <w:t>[4]</w:t>
      </w:r>
      <w:r w:rsidR="00CD4C7E" w:rsidRPr="0068439A">
        <w:rPr>
          <w:rFonts w:ascii="Calibri" w:eastAsia="Calibri" w:hAnsi="Calibri" w:cs="Times New Roman"/>
        </w:rPr>
        <w:fldChar w:fldCharType="end"/>
      </w:r>
      <w:r w:rsidR="00CD4C7E" w:rsidRPr="0068439A">
        <w:rPr>
          <w:rFonts w:ascii="Calibri" w:eastAsia="Calibri" w:hAnsi="Calibri" w:cs="Times New Roman"/>
        </w:rPr>
        <w:t xml:space="preserve"> as</w:t>
      </w:r>
      <w:r w:rsidR="00C639DB" w:rsidRPr="0068439A">
        <w:rPr>
          <w:rFonts w:ascii="Calibri" w:eastAsia="Calibri" w:hAnsi="Calibri" w:cs="Times New Roman"/>
        </w:rPr>
        <w:t xml:space="preserve"> </w:t>
      </w:r>
      <w:r w:rsidR="002E0FF6" w:rsidRPr="0068439A">
        <w:rPr>
          <w:rFonts w:ascii="Calibri" w:eastAsia="Calibri" w:hAnsi="Calibri" w:cs="Times New Roman"/>
          <w:i/>
          <w:iCs/>
        </w:rPr>
        <w:t>“</w:t>
      </w:r>
      <w:r w:rsidR="008455DB" w:rsidRPr="0068439A">
        <w:rPr>
          <w:rFonts w:ascii="Calibri" w:eastAsia="Calibri" w:hAnsi="Calibri" w:cs="Times New Roman"/>
          <w:i/>
          <w:iCs/>
        </w:rPr>
        <w:t xml:space="preserve">a parameter, associated with the results of a measurement, that </w:t>
      </w:r>
      <w:r w:rsidR="003E415C" w:rsidRPr="0068439A">
        <w:rPr>
          <w:rFonts w:ascii="Calibri" w:eastAsia="Calibri" w:hAnsi="Calibri" w:cs="Times New Roman"/>
          <w:i/>
          <w:iCs/>
        </w:rPr>
        <w:t>describes the dispersion of the values that could reasonably be attributed to the measurand</w:t>
      </w:r>
      <w:r w:rsidR="002E0FF6" w:rsidRPr="0068439A">
        <w:rPr>
          <w:rFonts w:ascii="Calibri" w:eastAsia="Calibri" w:hAnsi="Calibri" w:cs="Times New Roman"/>
          <w:i/>
          <w:iCs/>
        </w:rPr>
        <w:t>”</w:t>
      </w:r>
      <w:r w:rsidR="00504A66" w:rsidRPr="0068439A">
        <w:rPr>
          <w:rFonts w:ascii="Calibri" w:eastAsia="Calibri" w:hAnsi="Calibri" w:cs="Times New Roman"/>
        </w:rPr>
        <w:t>.</w:t>
      </w:r>
      <w:r w:rsidR="005A232A">
        <w:rPr>
          <w:rFonts w:ascii="Calibri" w:eastAsia="Calibri" w:hAnsi="Calibri" w:cs="Times New Roman"/>
        </w:rPr>
        <w:t xml:space="preserve"> </w:t>
      </w:r>
    </w:p>
    <w:p w14:paraId="468D6B24" w14:textId="4A64B651" w:rsidR="005A232A" w:rsidRPr="0068439A" w:rsidRDefault="00494BC8" w:rsidP="005F359D">
      <w:pPr>
        <w:spacing w:line="360" w:lineRule="auto"/>
        <w:jc w:val="both"/>
        <w:rPr>
          <w:rFonts w:ascii="Calibri" w:eastAsia="Calibri" w:hAnsi="Calibri" w:cs="Times New Roman"/>
        </w:rPr>
      </w:pPr>
      <w:r w:rsidRPr="00282A5E">
        <w:rPr>
          <w:rFonts w:ascii="Calibri" w:eastAsia="Calibri" w:hAnsi="Calibri" w:cs="Times New Roman"/>
        </w:rPr>
        <w:t>D</w:t>
      </w:r>
      <w:r w:rsidR="008A70D4" w:rsidRPr="00282A5E">
        <w:rPr>
          <w:rFonts w:ascii="Calibri" w:eastAsia="Calibri" w:hAnsi="Calibri" w:cs="Times New Roman"/>
        </w:rPr>
        <w:t>efinitions</w:t>
      </w:r>
      <w:r w:rsidRPr="00282A5E">
        <w:rPr>
          <w:rFonts w:ascii="Calibri" w:eastAsia="Calibri" w:hAnsi="Calibri" w:cs="Times New Roman"/>
        </w:rPr>
        <w:t xml:space="preserve"> and procedures</w:t>
      </w:r>
      <w:r w:rsidR="008A70D4" w:rsidRPr="00282A5E">
        <w:rPr>
          <w:rFonts w:ascii="Calibri" w:eastAsia="Calibri" w:hAnsi="Calibri" w:cs="Times New Roman"/>
        </w:rPr>
        <w:t xml:space="preserve"> from </w:t>
      </w:r>
      <w:r w:rsidR="008A70D4" w:rsidRPr="00282A5E">
        <w:rPr>
          <w:rFonts w:ascii="Calibri" w:eastAsia="Calibri" w:hAnsi="Calibri" w:cs="Times New Roman"/>
        </w:rPr>
        <w:fldChar w:fldCharType="begin" w:fldLock="1"/>
      </w:r>
      <w:r w:rsidR="008A70D4" w:rsidRPr="00282A5E">
        <w:rPr>
          <w:rFonts w:ascii="Calibri" w:eastAsia="Calibri" w:hAnsi="Calibri" w:cs="Times New Roman"/>
        </w:rPr>
        <w:instrText>ADDIN CSL_CITATION {"citationItems":[{"id":"ITEM-1","itemData":{"DOI":"10.1373/clinchem.2003.030528","ISBN":"9267101889","ISSN":"00099147","PMID":"15105367","abstract":"When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fields.","author":[{"dropping-particle":"","family":"Joint Committee For Guides In Metrology","given":"","non-dropping-particle":"","parse-names":false,"suffix":""}],"container-title":"International Organization for Standardization Geneva ISBN","id":"ITEM-1","issue":"September","issued":{"date-parts":[["2008"]]},"page":"134","title":"Evaluation of measurement data — Guide to the expression of uncertainty in measurement","type":"article-journal","volume":"50"},"uris":["http://www.mendeley.com/documents/?uuid=229582e7-3f32-4e06-a40c-3411bc277880"]}],"mendeley":{"formattedCitation":"[4]","plainTextFormattedCitation":"[4]","previouslyFormattedCitation":"[4]"},"properties":{"noteIndex":0},"schema":"https://github.com/citation-style-language/schema/raw/master/csl-citation.json"}</w:instrText>
      </w:r>
      <w:r w:rsidR="008A70D4" w:rsidRPr="00282A5E">
        <w:rPr>
          <w:rFonts w:ascii="Calibri" w:eastAsia="Calibri" w:hAnsi="Calibri" w:cs="Times New Roman"/>
        </w:rPr>
        <w:fldChar w:fldCharType="separate"/>
      </w:r>
      <w:r w:rsidR="008A70D4" w:rsidRPr="00282A5E">
        <w:rPr>
          <w:rFonts w:ascii="Calibri" w:eastAsia="Calibri" w:hAnsi="Calibri" w:cs="Times New Roman"/>
          <w:noProof/>
        </w:rPr>
        <w:t>[4]</w:t>
      </w:r>
      <w:r w:rsidR="008A70D4" w:rsidRPr="00282A5E">
        <w:rPr>
          <w:rFonts w:ascii="Calibri" w:eastAsia="Calibri" w:hAnsi="Calibri" w:cs="Times New Roman"/>
        </w:rPr>
        <w:fldChar w:fldCharType="end"/>
      </w:r>
      <w:r w:rsidR="005911F8" w:rsidRPr="00282A5E">
        <w:rPr>
          <w:rFonts w:ascii="Calibri" w:eastAsia="Calibri" w:hAnsi="Calibri" w:cs="Times New Roman"/>
        </w:rPr>
        <w:t xml:space="preserve"> about</w:t>
      </w:r>
      <w:r w:rsidR="008A70D4" w:rsidRPr="00282A5E">
        <w:rPr>
          <w:rFonts w:ascii="Calibri" w:eastAsia="Calibri" w:hAnsi="Calibri" w:cs="Times New Roman"/>
        </w:rPr>
        <w:t xml:space="preserve"> </w:t>
      </w:r>
      <w:r w:rsidR="005911F8" w:rsidRPr="00282A5E">
        <w:rPr>
          <w:rFonts w:ascii="Calibri" w:eastAsia="Calibri" w:hAnsi="Calibri" w:cs="Times New Roman"/>
        </w:rPr>
        <w:t>uncertainty in measurements may be found in the FRM4Veg Overview document</w:t>
      </w:r>
      <w:r w:rsidR="00286BBE" w:rsidRPr="00282A5E">
        <w:rPr>
          <w:rFonts w:ascii="Calibri" w:eastAsia="Calibri" w:hAnsi="Calibri" w:cs="Times New Roman"/>
        </w:rPr>
        <w:t>.</w:t>
      </w:r>
    </w:p>
    <w:p w14:paraId="6CCCA9EB" w14:textId="1C8CFA4B" w:rsidR="004A4346" w:rsidRPr="0068439A" w:rsidRDefault="004A4346" w:rsidP="005F359D">
      <w:pPr>
        <w:spacing w:line="360" w:lineRule="auto"/>
        <w:jc w:val="both"/>
      </w:pPr>
      <w:r w:rsidRPr="0068439A">
        <w:t>Uncertainties related to field activities are</w:t>
      </w:r>
      <w:r w:rsidRPr="0068439A">
        <w:rPr>
          <w:b/>
          <w:bCs/>
        </w:rPr>
        <w:t xml:space="preserve"> </w:t>
      </w:r>
      <w:r w:rsidRPr="0068439A">
        <w:t>generally related to</w:t>
      </w:r>
      <w:r w:rsidR="00BA1410" w:rsidRPr="0068439A">
        <w:t>:</w:t>
      </w:r>
      <w:r w:rsidRPr="0068439A">
        <w:t xml:space="preserve"> the equipment performance</w:t>
      </w:r>
      <w:r w:rsidR="00BA1410" w:rsidRPr="0068439A">
        <w:t xml:space="preserve">, </w:t>
      </w:r>
      <w:r w:rsidRPr="0068439A">
        <w:t>the methodology of measurement</w:t>
      </w:r>
      <w:r w:rsidR="00BA1410" w:rsidRPr="0068439A">
        <w:t xml:space="preserve">, </w:t>
      </w:r>
      <w:r w:rsidRPr="0068439A">
        <w:t>the sampling strategy</w:t>
      </w:r>
      <w:r w:rsidR="00BA1410" w:rsidRPr="0068439A">
        <w:t xml:space="preserve">, </w:t>
      </w:r>
      <w:r w:rsidRPr="0068439A">
        <w:t xml:space="preserve">the properties of the surface </w:t>
      </w:r>
      <w:r w:rsidR="00BA1410" w:rsidRPr="0068439A">
        <w:t xml:space="preserve">and </w:t>
      </w:r>
      <w:r w:rsidRPr="0068439A">
        <w:t>the environmental conditions</w:t>
      </w:r>
      <w:r w:rsidR="00282A5E">
        <w:t xml:space="preserve"> </w:t>
      </w:r>
      <w:r w:rsidR="00807CC7">
        <w:fldChar w:fldCharType="begin" w:fldLock="1"/>
      </w:r>
      <w:r w:rsidR="00BB0028">
        <w:instrText>ADDIN CSL_CITATION {"citationItems":[{"id":"ITEM-1","itemData":{"author":[{"dropping-particle":"","family":"Michavilla","given":"Marcos Jimenez","non-dropping-particle":"","parse-names":false,"suffix":""},{"dropping-particle":"","family":"Gutierrez","given":"Oscar","non-dropping-particle":"","parse-names":false,"suffix":""}],"id":"ITEM-1","issue":"September","issued":{"date-parts":[["2017"]]},"title":"Towards a complete spectral reflectance uncertainty model for Field Spectroscopy","type":"article"},"uris":["http://www.mendeley.com/documents/?uuid=569df566-a71e-43d9-a35f-00735ce57673"]}],"mendeley":{"formattedCitation":"[46]","manualFormatting":"[45]","plainTextFormattedCitation":"[46]","previouslyFormattedCitation":"[46]"},"properties":{"noteIndex":0},"schema":"https://github.com/citation-style-language/schema/raw/master/csl-citation.json"}</w:instrText>
      </w:r>
      <w:r w:rsidR="00807CC7">
        <w:fldChar w:fldCharType="separate"/>
      </w:r>
      <w:r w:rsidR="002F7661" w:rsidRPr="002F7661">
        <w:rPr>
          <w:noProof/>
        </w:rPr>
        <w:t>[4</w:t>
      </w:r>
      <w:r w:rsidR="00BB0028">
        <w:rPr>
          <w:noProof/>
        </w:rPr>
        <w:t>5</w:t>
      </w:r>
      <w:r w:rsidR="002F7661" w:rsidRPr="002F7661">
        <w:rPr>
          <w:noProof/>
        </w:rPr>
        <w:t>]</w:t>
      </w:r>
      <w:r w:rsidR="00807CC7">
        <w:fldChar w:fldCharType="end"/>
      </w:r>
      <w:r w:rsidR="00BA1410" w:rsidRPr="0068439A">
        <w:t>.</w:t>
      </w:r>
    </w:p>
    <w:p w14:paraId="2EBEB4EC" w14:textId="20ED00DB" w:rsidR="00FC11F6" w:rsidRPr="0068439A" w:rsidRDefault="00B12E7C" w:rsidP="005F359D">
      <w:pPr>
        <w:spacing w:line="360" w:lineRule="auto"/>
        <w:jc w:val="both"/>
        <w:rPr>
          <w:rFonts w:ascii="Calibri" w:eastAsia="Calibri" w:hAnsi="Calibri" w:cs="Times New Roman"/>
        </w:rPr>
      </w:pPr>
      <w:r w:rsidRPr="0068439A">
        <w:rPr>
          <w:rFonts w:ascii="Calibri" w:eastAsia="Calibri" w:hAnsi="Calibri" w:cs="Times New Roman"/>
        </w:rPr>
        <w:t xml:space="preserve">All the uncertainties associated with the measurement process are </w:t>
      </w:r>
      <w:r w:rsidR="00BA1410" w:rsidRPr="0068439A">
        <w:rPr>
          <w:rFonts w:ascii="Calibri" w:eastAsia="Calibri" w:hAnsi="Calibri" w:cs="Times New Roman"/>
        </w:rPr>
        <w:t xml:space="preserve">then </w:t>
      </w:r>
      <w:r w:rsidR="00091195" w:rsidRPr="0068439A">
        <w:rPr>
          <w:rFonts w:ascii="Calibri" w:eastAsia="Calibri" w:hAnsi="Calibri" w:cs="Times New Roman"/>
        </w:rPr>
        <w:t>taken into account t</w:t>
      </w:r>
      <w:r w:rsidR="00250E0C" w:rsidRPr="0068439A">
        <w:rPr>
          <w:rFonts w:ascii="Calibri" w:eastAsia="Calibri" w:hAnsi="Calibri" w:cs="Times New Roman"/>
        </w:rPr>
        <w:t xml:space="preserve">hanks to the </w:t>
      </w:r>
      <w:r w:rsidR="00030E6E" w:rsidRPr="0068439A">
        <w:rPr>
          <w:rFonts w:ascii="Calibri" w:eastAsia="Calibri" w:hAnsi="Calibri" w:cs="Times New Roman"/>
        </w:rPr>
        <w:t>SI traceability</w:t>
      </w:r>
      <w:r w:rsidR="008B4C47" w:rsidRPr="0068439A">
        <w:rPr>
          <w:rFonts w:ascii="Calibri" w:eastAsia="Calibri" w:hAnsi="Calibri" w:cs="Times New Roman"/>
        </w:rPr>
        <w:t>, defined</w:t>
      </w:r>
      <w:r w:rsidR="00BA1410" w:rsidRPr="0068439A">
        <w:rPr>
          <w:rFonts w:ascii="Calibri" w:eastAsia="Calibri" w:hAnsi="Calibri" w:cs="Times New Roman"/>
        </w:rPr>
        <w:t xml:space="preserve"> </w:t>
      </w:r>
      <w:r w:rsidR="008B4C47" w:rsidRPr="0068439A">
        <w:rPr>
          <w:rFonts w:ascii="Calibri" w:eastAsia="Calibri" w:hAnsi="Calibri" w:cs="Times New Roman"/>
        </w:rPr>
        <w:t xml:space="preserve"> as </w:t>
      </w:r>
      <w:r w:rsidR="008B4C47" w:rsidRPr="0068439A">
        <w:rPr>
          <w:rFonts w:ascii="Calibri" w:eastAsia="Calibri" w:hAnsi="Calibri" w:cs="Times New Roman"/>
          <w:i/>
          <w:iCs/>
        </w:rPr>
        <w:t>“</w:t>
      </w:r>
      <w:r w:rsidR="00BC045D" w:rsidRPr="0068439A">
        <w:rPr>
          <w:rFonts w:ascii="Calibri" w:eastAsia="Calibri" w:hAnsi="Calibri" w:cs="Times New Roman"/>
          <w:i/>
          <w:iCs/>
        </w:rPr>
        <w:t>the property of the result of a measurement or the value of a standard whereby it can be related to stated references, usually national or international standards, through an unbroken chain of comparisons all having stated uncertainties”</w:t>
      </w:r>
      <w:r w:rsidR="00807CC7">
        <w:rPr>
          <w:rFonts w:ascii="Calibri" w:eastAsia="Calibri" w:hAnsi="Calibri" w:cs="Times New Roman"/>
          <w:i/>
          <w:iCs/>
        </w:rPr>
        <w:fldChar w:fldCharType="begin" w:fldLock="1"/>
      </w:r>
      <w:r w:rsidR="00BB0028">
        <w:rPr>
          <w:rFonts w:ascii="Calibri" w:eastAsia="Calibri" w:hAnsi="Calibri" w:cs="Times New Roman"/>
          <w:i/>
          <w:iCs/>
        </w:rPr>
        <w:instrText>ADDIN CSL_CITATION {"citationItems":[{"id":"ITEM-1","itemData":{"author":[{"dropping-particle":"","family":"Grkov","given":"Zoran","non-dropping-particle":"","parse-names":false,"suffix":""}],"container-title":"Bureau of Standardization and Metrology","id":"ITEM-1","issue":"March","issued":{"date-parts":[["1998"]]},"page":"15-19","title":"International Vocabulary of Basic and General Terms in Metrology ( VIM )","type":"article-journal"},"uris":["http://www.mendeley.com/documents/?uuid=416da8f6-a11b-42bc-8a83-20d4200611df"]}],"mendeley":{"formattedCitation":"[47]","manualFormatting":"[46]","plainTextFormattedCitation":"[47]","previouslyFormattedCitation":"[47]"},"properties":{"noteIndex":0},"schema":"https://github.com/citation-style-language/schema/raw/master/csl-citation.json"}</w:instrText>
      </w:r>
      <w:r w:rsidR="00807CC7">
        <w:rPr>
          <w:rFonts w:ascii="Calibri" w:eastAsia="Calibri" w:hAnsi="Calibri" w:cs="Times New Roman"/>
          <w:i/>
          <w:iCs/>
        </w:rPr>
        <w:fldChar w:fldCharType="separate"/>
      </w:r>
      <w:r w:rsidR="002F7661" w:rsidRPr="002F7661">
        <w:rPr>
          <w:rFonts w:ascii="Calibri" w:eastAsia="Calibri" w:hAnsi="Calibri" w:cs="Times New Roman"/>
          <w:iCs/>
          <w:noProof/>
        </w:rPr>
        <w:t>[4</w:t>
      </w:r>
      <w:r w:rsidR="00BB0028">
        <w:rPr>
          <w:rFonts w:ascii="Calibri" w:eastAsia="Calibri" w:hAnsi="Calibri" w:cs="Times New Roman"/>
          <w:iCs/>
          <w:noProof/>
        </w:rPr>
        <w:t>6</w:t>
      </w:r>
      <w:r w:rsidR="002F7661" w:rsidRPr="002F7661">
        <w:rPr>
          <w:rFonts w:ascii="Calibri" w:eastAsia="Calibri" w:hAnsi="Calibri" w:cs="Times New Roman"/>
          <w:iCs/>
          <w:noProof/>
        </w:rPr>
        <w:t>]</w:t>
      </w:r>
      <w:r w:rsidR="00807CC7">
        <w:rPr>
          <w:rFonts w:ascii="Calibri" w:eastAsia="Calibri" w:hAnsi="Calibri" w:cs="Times New Roman"/>
          <w:i/>
          <w:iCs/>
        </w:rPr>
        <w:fldChar w:fldCharType="end"/>
      </w:r>
      <w:r w:rsidR="00BA1410" w:rsidRPr="0068439A">
        <w:rPr>
          <w:rFonts w:ascii="Calibri" w:eastAsia="Calibri" w:hAnsi="Calibri" w:cs="Times New Roman"/>
        </w:rPr>
        <w:t xml:space="preserve">. </w:t>
      </w:r>
      <w:r w:rsidR="00BC045D" w:rsidRPr="0068439A">
        <w:rPr>
          <w:rFonts w:ascii="Calibri" w:eastAsia="Calibri" w:hAnsi="Calibri" w:cs="Times New Roman"/>
        </w:rPr>
        <w:t>The unbroken chain of comparisons is called traceability chain.</w:t>
      </w:r>
    </w:p>
    <w:p w14:paraId="71EA1E07" w14:textId="3FFA39B3" w:rsidR="00132082" w:rsidRPr="0068439A" w:rsidRDefault="009A0ADE" w:rsidP="005F359D">
      <w:pPr>
        <w:spacing w:line="360" w:lineRule="auto"/>
        <w:jc w:val="both"/>
        <w:rPr>
          <w:rFonts w:ascii="Calibri" w:eastAsia="Calibri" w:hAnsi="Calibri" w:cs="Times New Roman"/>
        </w:rPr>
      </w:pPr>
      <w:r w:rsidRPr="0068439A">
        <w:rPr>
          <w:rFonts w:ascii="Calibri" w:eastAsia="Calibri" w:hAnsi="Calibri" w:cs="Times New Roman"/>
        </w:rPr>
        <w:t xml:space="preserve">The measured quantity retrieved by the ASD and the imaging spectrometer mounted in the UAV is HCRF. </w:t>
      </w:r>
      <w:r w:rsidR="00474A6A" w:rsidRPr="0068439A">
        <w:rPr>
          <w:rFonts w:ascii="Calibri" w:eastAsia="Calibri" w:hAnsi="Calibri" w:cs="Times New Roman"/>
        </w:rPr>
        <w:t xml:space="preserve">The </w:t>
      </w:r>
      <w:r w:rsidR="00132082" w:rsidRPr="0068439A">
        <w:rPr>
          <w:rFonts w:ascii="Calibri" w:eastAsia="Calibri" w:hAnsi="Calibri" w:cs="Times New Roman"/>
        </w:rPr>
        <w:t xml:space="preserve">measurement </w:t>
      </w:r>
      <w:r w:rsidR="00D2734F" w:rsidRPr="0068439A">
        <w:rPr>
          <w:rFonts w:ascii="Calibri" w:eastAsia="Calibri" w:hAnsi="Calibri" w:cs="Times New Roman"/>
        </w:rPr>
        <w:t>equation for hemispherical-</w:t>
      </w:r>
      <w:r w:rsidR="00656ED1" w:rsidRPr="0068439A">
        <w:rPr>
          <w:rFonts w:ascii="Calibri" w:eastAsia="Calibri" w:hAnsi="Calibri" w:cs="Times New Roman"/>
        </w:rPr>
        <w:t>conical</w:t>
      </w:r>
      <w:r w:rsidR="00EE73BD" w:rsidRPr="0068439A">
        <w:rPr>
          <w:rFonts w:ascii="Calibri" w:eastAsia="Calibri" w:hAnsi="Calibri" w:cs="Times New Roman"/>
        </w:rPr>
        <w:t xml:space="preserve"> reflectance f</w:t>
      </w:r>
      <w:r w:rsidR="00474A6A" w:rsidRPr="0068439A">
        <w:rPr>
          <w:rFonts w:ascii="Calibri" w:eastAsia="Calibri" w:hAnsi="Calibri" w:cs="Times New Roman"/>
        </w:rPr>
        <w:t xml:space="preserve">actor </w:t>
      </w:r>
      <w:r w:rsidR="00474A6A" w:rsidRPr="0068439A">
        <w:rPr>
          <w:rFonts w:ascii="Calibri" w:eastAsia="Calibri" w:hAnsi="Calibri" w:cs="Times New Roman"/>
          <w:b/>
          <w:bCs/>
        </w:rPr>
        <w:t>(</w:t>
      </w:r>
      <m:oMath>
        <m:sSub>
          <m:sSubPr>
            <m:ctrlPr>
              <w:rPr>
                <w:rFonts w:ascii="Cambria Math" w:eastAsia="Calibri" w:hAnsi="Cambria Math" w:cs="Times New Roman"/>
                <w:b/>
                <w:bCs/>
              </w:rPr>
            </m:ctrlPr>
          </m:sSubPr>
          <m:e>
            <m:r>
              <m:rPr>
                <m:sty m:val="bi"/>
              </m:rPr>
              <w:rPr>
                <w:rFonts w:ascii="Cambria Math" w:eastAsia="Calibri" w:hAnsi="Cambria Math" w:cs="Times New Roman"/>
              </w:rPr>
              <m:t>HCRF</m:t>
            </m:r>
          </m:e>
          <m:sub>
            <m:r>
              <m:rPr>
                <m:sty m:val="bi"/>
              </m:rPr>
              <w:rPr>
                <w:rFonts w:ascii="Cambria Math" w:eastAsia="Calibri" w:hAnsi="Cambria Math" w:cs="Times New Roman"/>
              </w:rPr>
              <m:t>ground</m:t>
            </m:r>
          </m:sub>
        </m:sSub>
        <m:d>
          <m:dPr>
            <m:ctrlPr>
              <w:rPr>
                <w:rFonts w:ascii="Cambria Math" w:eastAsia="Calibri" w:hAnsi="Cambria Math" w:cs="Times New Roman"/>
                <w:b/>
                <w:bCs/>
              </w:rPr>
            </m:ctrlPr>
          </m:dPr>
          <m:e>
            <m:sSub>
              <m:sSubPr>
                <m:ctrlPr>
                  <w:rPr>
                    <w:rFonts w:ascii="Cambria Math" w:eastAsia="Calibri" w:hAnsi="Cambria Math" w:cs="Times New Roman"/>
                    <w:b/>
                    <w:bCs/>
                  </w:rPr>
                </m:ctrlPr>
              </m:sSubPr>
              <m:e>
                <m:r>
                  <m:rPr>
                    <m:sty m:val="bi"/>
                  </m:rPr>
                  <w:rPr>
                    <w:rFonts w:ascii="Cambria Math" w:eastAsia="Calibri" w:hAnsi="Cambria Math" w:cs="Times New Roman"/>
                  </w:rPr>
                  <m:t>θ</m:t>
                </m:r>
              </m:e>
              <m:sub>
                <m:r>
                  <m:rPr>
                    <m:sty m:val="bi"/>
                  </m:rPr>
                  <w:rPr>
                    <w:rFonts w:ascii="Cambria Math" w:eastAsia="Calibri" w:hAnsi="Cambria Math" w:cs="Times New Roman"/>
                  </w:rPr>
                  <m:t>sun</m:t>
                </m:r>
              </m:sub>
            </m:sSub>
          </m:e>
        </m:d>
        <m:r>
          <m:rPr>
            <m:sty m:val="bi"/>
          </m:rPr>
          <w:rPr>
            <w:rFonts w:ascii="Cambria Math" w:eastAsia="Calibri" w:hAnsi="Cambria Math" w:cs="Times New Roman"/>
          </w:rPr>
          <m:t>)</m:t>
        </m:r>
      </m:oMath>
      <w:r w:rsidR="00474A6A" w:rsidRPr="0068439A">
        <w:rPr>
          <w:rFonts w:ascii="Calibri" w:eastAsia="Calibri" w:hAnsi="Calibri" w:cs="Times New Roman"/>
        </w:rPr>
        <w:t xml:space="preserve"> is based on</w:t>
      </w:r>
      <w:r w:rsidRPr="0068439A">
        <w:rPr>
          <w:rFonts w:ascii="Calibri" w:eastAsia="Calibri" w:hAnsi="Calibri" w:cs="Times New Roman"/>
        </w:rPr>
        <w:t xml:space="preserve"> </w:t>
      </w:r>
      <w:r w:rsidR="00E81FA6" w:rsidRPr="0068439A">
        <w:rPr>
          <w:rFonts w:ascii="Calibri" w:eastAsia="Calibri" w:hAnsi="Calibri" w:cs="Times New Roman"/>
        </w:rPr>
        <w:fldChar w:fldCharType="begin" w:fldLock="1"/>
      </w:r>
      <w:r w:rsidR="00A17467">
        <w:rPr>
          <w:rFonts w:ascii="Calibri" w:eastAsia="Calibri" w:hAnsi="Calibri" w:cs="Times New Roman"/>
        </w:rPr>
        <w:instrText>ADDIN CSL_CITATION {"citationItems":[{"id":"ITEM-1","itemData":{"DOI":"10.1016/j.rse.2006.03.002","ISSN":"00344257","abstract":"The remote sensing community puts major efforts into calibration and validation of sensors, measurements, and derived products to quantify and reduce uncertainties. Given recent advances in instrument design, radiometric calibration, atmospheric correction, algorithm development, product development, validation, and delivery, the lack of standardization of reflectance terminology and products becomes a considerable source of error. This article provides full access to the basic concept and definitions of reflectance quantities, as given by Nicodemus et al. [Nicodemus, F.E., Richmond, J.C., Hsia, J.J., Ginsberg, I.W., and Limperis, T. (1977). Geometrical Considerations and Nomenclature for Reflectance. In: National Bureau of Standards, US Department of Commerce, Washington, D.C. URL: http://physics.nist.gov/Divisions/Div844/facilities/specphoto/pdf/geoConsid.pdf.] and Martonchik et al. [Martonchik, J.V., Bruegge, C.J., and Strahler, A. (2000). A review of reflectance nomenclature used in remote sensing. Remote Sensing Reviews, 19, 9-20.]. Reflectance terms such as BRDF, HDRF, BRF, BHR, DHR, black-sky albedo, white-sky albedo, and blue-sky albedo are defined, explained, and exemplified, while separating conceptual from measurable quantities. We use selected examples from the peer-reviewed literature to demonstrate that very often the current use of reflectance terminology does not fulfill physical standards and can lead to systematic errors. Secondly, the paper highlights the importance of a proper usage of definitions through quantitative comparison of different reflectance products with special emphasis on wavelength dependent effects. Reflectance quantities acquired under hemispherical illumination conditions (i.e., all outdoor measurements) depend not only on the scattering properties of the observed surface, but as well on atmospheric conditions, the object's surroundings, and the topography, with distinct expression of these effects in different wavelengths. We exemplify differences between the hemispherical and directional illumination quantities, based on observations (i.e., MISR), and on reflectance simulations of natural surfaces (i.e., vegetation canopy and snow cover). In order to improve the current situation of frequent ambiguous usage of reflectance terms and quantities, we suggest standardizing the terminology in reflectance product descriptions and that the community carefully utilizes the proposed reflectance terminology in scientific pu…","author":[{"dropping-particle":"","family":"Schaepman-Strub","given":"G.","non-dropping-particle":"","parse-names":false,"suffix":""},{"dropping-particle":"","family":"Schaepman","given":"M.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V.","family":"Martonchik","given":"J.","non-dropping-particle":"","parse-names":false,"suffix":""}],"container-title":"Remote Sensing of Environment","id":"ITEM-1","issued":{"date-parts":[["2006"]]},"title":"Reflectance quantities in optical remote sensing-definitions and case studies","type":"article-journal"},"uris":["http://www.mendeley.com/documents/?uuid=2c4c7e17-5d2e-46d3-bbae-14ee4c23f40a"]}],"mendeley":{"formattedCitation":"[15]","plainTextFormattedCitation":"[15]","previouslyFormattedCitation":"[15]"},"properties":{"noteIndex":0},"schema":"https://github.com/citation-style-language/schema/raw/master/csl-citation.json"}</w:instrText>
      </w:r>
      <w:r w:rsidR="00E81FA6" w:rsidRPr="0068439A">
        <w:rPr>
          <w:rFonts w:ascii="Calibri" w:eastAsia="Calibri" w:hAnsi="Calibri" w:cs="Times New Roman"/>
        </w:rPr>
        <w:fldChar w:fldCharType="separate"/>
      </w:r>
      <w:r w:rsidR="00E31842" w:rsidRPr="00E31842">
        <w:rPr>
          <w:rFonts w:ascii="Calibri" w:eastAsia="Calibri" w:hAnsi="Calibri" w:cs="Times New Roman"/>
          <w:noProof/>
        </w:rPr>
        <w:t>[15]</w:t>
      </w:r>
      <w:r w:rsidR="00E81FA6" w:rsidRPr="0068439A">
        <w:rPr>
          <w:rFonts w:ascii="Calibri" w:eastAsia="Calibri" w:hAnsi="Calibri" w:cs="Times New Roman"/>
        </w:rPr>
        <w:fldChar w:fldCharType="end"/>
      </w:r>
      <w:r w:rsidR="00474A6A" w:rsidRPr="0068439A">
        <w:rPr>
          <w:rFonts w:ascii="Calibri" w:eastAsia="Calibri" w:hAnsi="Calibri" w:cs="Times New Roman"/>
        </w:rPr>
        <w:t xml:space="preserve"> </w:t>
      </w:r>
      <w:r w:rsidR="00EF0023" w:rsidRPr="0068439A">
        <w:rPr>
          <w:rFonts w:ascii="Calibri" w:eastAsia="Calibri" w:hAnsi="Calibri" w:cs="Times New Roman"/>
        </w:rPr>
        <w:t xml:space="preserve">and adapted for </w:t>
      </w:r>
      <w:r w:rsidR="0076484F" w:rsidRPr="0068439A">
        <w:rPr>
          <w:rFonts w:ascii="Calibri" w:eastAsia="Calibri" w:hAnsi="Calibri" w:cs="Times New Roman"/>
        </w:rPr>
        <w:t>in situ</w:t>
      </w:r>
      <w:r w:rsidR="00474A6A" w:rsidRPr="0068439A">
        <w:rPr>
          <w:rFonts w:ascii="Calibri" w:eastAsia="Calibri" w:hAnsi="Calibri" w:cs="Times New Roman"/>
        </w:rPr>
        <w:t xml:space="preserve"> measurements at nadir-viewing </w:t>
      </w:r>
      <w:r w:rsidR="000D5B8B" w:rsidRPr="0068439A">
        <w:rPr>
          <w:rFonts w:ascii="Calibri" w:eastAsia="Calibri" w:hAnsi="Calibri" w:cs="Times New Roman"/>
        </w:rPr>
        <w:t>by</w:t>
      </w:r>
      <w:r w:rsidR="00CB0E05" w:rsidRPr="0068439A">
        <w:rPr>
          <w:rFonts w:ascii="Calibri" w:eastAsia="Calibri" w:hAnsi="Calibri" w:cs="Times New Roman"/>
        </w:rPr>
        <w:t xml:space="preserve"> </w:t>
      </w:r>
      <w:r w:rsidR="002352F1" w:rsidRPr="0068439A">
        <w:rPr>
          <w:rFonts w:ascii="Calibri" w:eastAsia="Calibri" w:hAnsi="Calibri" w:cs="Times New Roman"/>
        </w:rPr>
        <w:fldChar w:fldCharType="begin" w:fldLock="1"/>
      </w:r>
      <w:r w:rsidR="00BB0028">
        <w:rPr>
          <w:rFonts w:ascii="Calibri" w:eastAsia="Calibri" w:hAnsi="Calibri" w:cs="Times New Roman"/>
        </w:rPr>
        <w:instrText>ADDIN CSL_CITATION {"citationItems":[{"id":"ITEM-1","itemData":{"author":[{"dropping-particle":"","family":"Bialek","given":"A","non-dropping-particle":"","parse-names":false,"suffix":""},{"dropping-particle":"","family":"Greenwell","given":"C","non-dropping-particle":"","parse-names":false,"suffix":""},{"dropping-particle":"","family":"Lamare","given":"M","non-dropping-particle":"","parse-names":false,"suffix":""},{"dropping-particle":"","family":"Marcq","given":"S","non-dropping-particle":"","parse-names":false,"suffix":""},{"dropping-particle":"","family":"Lacherade","given":"S","non-dropping-particle":"","parse-names":false,"suffix":""},{"dropping-particle":"","family":"Meygret","given":"A","non-dropping-particle":"","parse-names":false,"suffix":""}],"id":"ITEM-1","issued":{"date-parts":[["2016"]]},"publisher":"National Physical Laboratory","publisher-place":"Teddington, United Kingdom","title":"Namibia Field Campaign Technical Note","type":"book"},"uris":["http://www.mendeley.com/documents/?uuid=f307649e-2210-48f0-8598-d241ca74ccd9"]}],"mendeley":{"formattedCitation":"[48]","manualFormatting":"[47]","plainTextFormattedCitation":"[48]","previouslyFormattedCitation":"[48]"},"properties":{"noteIndex":0},"schema":"https://github.com/citation-style-language/schema/raw/master/csl-citation.json"}</w:instrText>
      </w:r>
      <w:r w:rsidR="002352F1" w:rsidRPr="0068439A">
        <w:rPr>
          <w:rFonts w:ascii="Calibri" w:eastAsia="Calibri" w:hAnsi="Calibri" w:cs="Times New Roman"/>
        </w:rPr>
        <w:fldChar w:fldCharType="separate"/>
      </w:r>
      <w:r w:rsidR="002F7661" w:rsidRPr="002F7661">
        <w:rPr>
          <w:rFonts w:ascii="Calibri" w:eastAsia="Calibri" w:hAnsi="Calibri" w:cs="Times New Roman"/>
          <w:noProof/>
        </w:rPr>
        <w:t>[4</w:t>
      </w:r>
      <w:r w:rsidR="00BB0028">
        <w:rPr>
          <w:rFonts w:ascii="Calibri" w:eastAsia="Calibri" w:hAnsi="Calibri" w:cs="Times New Roman"/>
          <w:noProof/>
        </w:rPr>
        <w:t>7</w:t>
      </w:r>
      <w:r w:rsidR="002F7661" w:rsidRPr="002F7661">
        <w:rPr>
          <w:rFonts w:ascii="Calibri" w:eastAsia="Calibri" w:hAnsi="Calibri" w:cs="Times New Roman"/>
          <w:noProof/>
        </w:rPr>
        <w:t>]</w:t>
      </w:r>
      <w:r w:rsidR="002352F1" w:rsidRPr="0068439A">
        <w:rPr>
          <w:rFonts w:ascii="Calibri" w:eastAsia="Calibri" w:hAnsi="Calibri" w:cs="Times New Roman"/>
        </w:rPr>
        <w:fldChar w:fldCharType="end"/>
      </w:r>
      <w:r w:rsidR="001344DD" w:rsidRPr="0068439A">
        <w:rPr>
          <w:rFonts w:ascii="Calibri" w:eastAsia="Calibri" w:hAnsi="Calibri" w:cs="Times New Roman"/>
        </w:rPr>
        <w:t>:</w:t>
      </w:r>
    </w:p>
    <w:p w14:paraId="132D915D" w14:textId="0A83AF33" w:rsidR="00EF0023" w:rsidRPr="0068439A" w:rsidRDefault="00132082" w:rsidP="005F359D">
      <w:pPr>
        <w:spacing w:line="360" w:lineRule="auto"/>
        <w:jc w:val="both"/>
        <w:rPr>
          <w:rFonts w:ascii="Calibri" w:eastAsia="Calibri" w:hAnsi="Calibri" w:cs="Calibri"/>
        </w:rPr>
      </w:pPr>
      <m:oMathPara>
        <m:oMath>
          <m:r>
            <m:rPr>
              <m:sty m:val="p"/>
            </m:rPr>
            <w:rPr>
              <w:rFonts w:ascii="Cambria Math" w:eastAsia="Calibri" w:hAnsi="Cambria Math" w:cs="Times New Roman"/>
            </w:rPr>
            <w:br/>
          </m:r>
        </m:oMath>
        <m:oMath>
          <m:sSub>
            <m:sSubPr>
              <m:ctrlPr>
                <w:rPr>
                  <w:rFonts w:ascii="Cambria Math" w:eastAsia="Calibri" w:hAnsi="Cambria Math" w:cs="Times New Roman"/>
                </w:rPr>
              </m:ctrlPr>
            </m:sSubPr>
            <m:e>
              <m:r>
                <w:rPr>
                  <w:rFonts w:ascii="Cambria Math" w:eastAsia="Calibri" w:hAnsi="Cambria Math" w:cs="Times New Roman"/>
                </w:rPr>
                <m:t>HCRF</m:t>
              </m:r>
            </m:e>
            <m:sub>
              <m:r>
                <w:rPr>
                  <w:rFonts w:ascii="Cambria Math" w:eastAsia="Calibri" w:hAnsi="Cambria Math" w:cs="Times New Roman"/>
                </w:rPr>
                <m:t>ground</m:t>
              </m:r>
            </m:sub>
          </m:sSub>
          <m:d>
            <m:dPr>
              <m:ctrlPr>
                <w:rPr>
                  <w:rFonts w:ascii="Cambria Math" w:eastAsia="Calibri" w:hAnsi="Cambria Math" w:cs="Times New Roman"/>
                </w:rPr>
              </m:ctrlPr>
            </m:dPr>
            <m:e>
              <m:sSub>
                <m:sSubPr>
                  <m:ctrlPr>
                    <w:rPr>
                      <w:rFonts w:ascii="Cambria Math" w:eastAsia="Calibri" w:hAnsi="Cambria Math" w:cs="Times New Roman"/>
                    </w:rPr>
                  </m:ctrlPr>
                </m:sSubPr>
                <m:e>
                  <m:r>
                    <w:rPr>
                      <w:rFonts w:ascii="Cambria Math" w:eastAsia="Calibri" w:hAnsi="Cambria Math" w:cs="Times New Roman"/>
                    </w:rPr>
                    <m:t>θ</m:t>
                  </m:r>
                </m:e>
                <m:sub>
                  <m:r>
                    <w:rPr>
                      <w:rFonts w:ascii="Cambria Math" w:eastAsia="Calibri" w:hAnsi="Cambria Math" w:cs="Times New Roman"/>
                    </w:rPr>
                    <m:t>sun</m:t>
                  </m:r>
                </m:sub>
              </m:sSub>
            </m:e>
          </m:d>
          <m:r>
            <m:rPr>
              <m:sty m:val="p"/>
            </m:rPr>
            <w:rPr>
              <w:rFonts w:ascii="Cambria Math" w:eastAsia="Calibri" w:hAnsi="Cambria Math" w:cs="Times New Roman"/>
            </w:rPr>
            <m:t>=</m:t>
          </m:r>
          <m:f>
            <m:fPr>
              <m:ctrlPr>
                <w:rPr>
                  <w:rFonts w:ascii="Cambria Math" w:eastAsia="Calibri" w:hAnsi="Cambria Math" w:cs="Times New Roman"/>
                </w:rPr>
              </m:ctrlPr>
            </m:fPr>
            <m:num>
              <m:d>
                <m:dPr>
                  <m:ctrlPr>
                    <w:rPr>
                      <w:rFonts w:ascii="Cambria Math" w:eastAsia="Calibri" w:hAnsi="Cambria Math" w:cs="Times New Roman"/>
                    </w:rPr>
                  </m:ctrlPr>
                </m:dPr>
                <m:e>
                  <m:sSub>
                    <m:sSubPr>
                      <m:ctrlPr>
                        <w:rPr>
                          <w:rFonts w:ascii="Cambria Math" w:eastAsia="Calibri" w:hAnsi="Cambria Math" w:cs="Times New Roman"/>
                        </w:rPr>
                      </m:ctrlPr>
                    </m:sSubPr>
                    <m:e>
                      <m:r>
                        <w:rPr>
                          <w:rFonts w:ascii="Cambria Math" w:eastAsia="Calibri" w:hAnsi="Cambria Math" w:cs="Times New Roman"/>
                        </w:rPr>
                        <m:t>BRF</m:t>
                      </m:r>
                    </m:e>
                    <m:sub>
                      <m:r>
                        <w:rPr>
                          <w:rFonts w:ascii="Cambria Math" w:eastAsia="Calibri" w:hAnsi="Cambria Math" w:cs="Times New Roman"/>
                        </w:rPr>
                        <m:t>ref</m:t>
                      </m:r>
                    </m:sub>
                  </m:sSub>
                  <m:d>
                    <m:dPr>
                      <m:ctrlPr>
                        <w:rPr>
                          <w:rFonts w:ascii="Cambria Math" w:eastAsia="Calibri" w:hAnsi="Cambria Math" w:cs="Times New Roman"/>
                        </w:rPr>
                      </m:ctrlPr>
                    </m:dPr>
                    <m:e>
                      <m:sSub>
                        <m:sSubPr>
                          <m:ctrlPr>
                            <w:rPr>
                              <w:rFonts w:ascii="Cambria Math" w:eastAsia="Calibri" w:hAnsi="Cambria Math" w:cs="Times New Roman"/>
                            </w:rPr>
                          </m:ctrlPr>
                        </m:sSubPr>
                        <m:e>
                          <m:r>
                            <w:rPr>
                              <w:rFonts w:ascii="Cambria Math" w:eastAsia="Calibri" w:hAnsi="Cambria Math" w:cs="Times New Roman"/>
                            </w:rPr>
                            <m:t>θ</m:t>
                          </m:r>
                        </m:e>
                        <m:sub>
                          <m:r>
                            <w:rPr>
                              <w:rFonts w:ascii="Cambria Math" w:eastAsia="Calibri" w:hAnsi="Cambria Math" w:cs="Times New Roman"/>
                            </w:rPr>
                            <m:t>sun</m:t>
                          </m:r>
                        </m:sub>
                      </m:sSub>
                    </m:e>
                  </m:d>
                  <m:r>
                    <w:rPr>
                      <w:rFonts w:ascii="Cambria Math" w:eastAsia="Calibri" w:hAnsi="Cambria Math" w:cs="Times New Roman"/>
                    </w:rPr>
                    <m:t>d</m:t>
                  </m:r>
                  <m:r>
                    <m:rPr>
                      <m:sty m:val="p"/>
                    </m:rPr>
                    <w:rPr>
                      <w:rFonts w:ascii="Cambria Math" w:eastAsia="Calibri" w:hAnsi="Cambria Math" w:cs="Times New Roman"/>
                    </w:rPr>
                    <m:t>+</m:t>
                  </m:r>
                  <m:sSub>
                    <m:sSubPr>
                      <m:ctrlPr>
                        <w:rPr>
                          <w:rFonts w:ascii="Cambria Math" w:eastAsia="Calibri" w:hAnsi="Cambria Math" w:cs="Times New Roman"/>
                        </w:rPr>
                      </m:ctrlPr>
                    </m:sSubPr>
                    <m:e>
                      <m:r>
                        <w:rPr>
                          <w:rFonts w:ascii="Cambria Math" w:eastAsia="Calibri" w:hAnsi="Cambria Math" w:cs="Times New Roman"/>
                        </w:rPr>
                        <m:t>TDR</m:t>
                      </m:r>
                    </m:e>
                    <m:sub>
                      <m:r>
                        <w:rPr>
                          <w:rFonts w:ascii="Cambria Math" w:eastAsia="Calibri" w:hAnsi="Cambria Math" w:cs="Times New Roman"/>
                        </w:rPr>
                        <m:t>ref</m:t>
                      </m:r>
                    </m:sub>
                  </m:sSub>
                  <m:r>
                    <m:rPr>
                      <m:sty m:val="p"/>
                    </m:rPr>
                    <w:rPr>
                      <w:rFonts w:ascii="Cambria Math" w:eastAsia="Calibri" w:hAnsi="Cambria Math" w:cs="Times New Roman"/>
                    </w:rPr>
                    <m:t>(1-</m:t>
                  </m:r>
                  <m:r>
                    <w:rPr>
                      <w:rFonts w:ascii="Cambria Math" w:eastAsia="Calibri" w:hAnsi="Cambria Math" w:cs="Times New Roman"/>
                    </w:rPr>
                    <m:t>d</m:t>
                  </m:r>
                  <m:r>
                    <m:rPr>
                      <m:sty m:val="p"/>
                    </m:rPr>
                    <w:rPr>
                      <w:rFonts w:ascii="Cambria Math" w:eastAsia="Calibri" w:hAnsi="Cambria Math" w:cs="Times New Roman"/>
                    </w:rPr>
                    <m:t>)</m:t>
                  </m:r>
                </m:e>
              </m:d>
              <m:sSub>
                <m:sSubPr>
                  <m:ctrlPr>
                    <w:rPr>
                      <w:rFonts w:ascii="Cambria Math" w:eastAsia="Calibri" w:hAnsi="Cambria Math" w:cs="Times New Roman"/>
                    </w:rPr>
                  </m:ctrlPr>
                </m:sSubPr>
                <m:e>
                  <m:r>
                    <w:rPr>
                      <w:rFonts w:ascii="Cambria Math" w:eastAsia="Calibri" w:hAnsi="Cambria Math" w:cs="Times New Roman"/>
                    </w:rPr>
                    <m:t>DN</m:t>
                  </m:r>
                </m:e>
                <m:sub>
                  <m:r>
                    <w:rPr>
                      <w:rFonts w:ascii="Cambria Math" w:eastAsia="Calibri" w:hAnsi="Cambria Math" w:cs="Times New Roman"/>
                    </w:rPr>
                    <m:t>ground</m:t>
                  </m:r>
                </m:sub>
              </m:sSub>
              <m:d>
                <m:dPr>
                  <m:ctrlPr>
                    <w:rPr>
                      <w:rFonts w:ascii="Cambria Math" w:eastAsia="Calibri" w:hAnsi="Cambria Math" w:cs="Times New Roman"/>
                    </w:rPr>
                  </m:ctrlPr>
                </m:dPr>
                <m:e>
                  <m:sSub>
                    <m:sSubPr>
                      <m:ctrlPr>
                        <w:rPr>
                          <w:rFonts w:ascii="Cambria Math" w:eastAsia="Calibri" w:hAnsi="Cambria Math" w:cs="Times New Roman"/>
                        </w:rPr>
                      </m:ctrlPr>
                    </m:sSubPr>
                    <m:e>
                      <m:r>
                        <w:rPr>
                          <w:rFonts w:ascii="Cambria Math" w:eastAsia="Calibri" w:hAnsi="Cambria Math" w:cs="Times New Roman"/>
                        </w:rPr>
                        <m:t>t</m:t>
                      </m:r>
                    </m:e>
                    <m:sub>
                      <m:r>
                        <m:rPr>
                          <m:sty m:val="p"/>
                        </m:rPr>
                        <w:rPr>
                          <w:rFonts w:ascii="Cambria Math" w:eastAsia="Calibri" w:hAnsi="Cambria Math" w:cs="Times New Roman"/>
                        </w:rPr>
                        <m:t>2</m:t>
                      </m:r>
                    </m:sub>
                  </m:sSub>
                </m:e>
              </m:d>
            </m:num>
            <m:den>
              <m:f>
                <m:fPr>
                  <m:ctrlPr>
                    <w:rPr>
                      <w:rFonts w:ascii="Cambria Math" w:eastAsia="Calibri" w:hAnsi="Cambria Math" w:cs="Times New Roman"/>
                      <w:bCs/>
                    </w:rPr>
                  </m:ctrlPr>
                </m:fPr>
                <m:num>
                  <m:r>
                    <m:rPr>
                      <m:sty m:val="p"/>
                    </m:rPr>
                    <w:rPr>
                      <w:rFonts w:ascii="Cambria Math" w:eastAsia="Calibri" w:hAnsi="Cambria Math" w:cs="Times New Roman"/>
                    </w:rPr>
                    <m:t>1</m:t>
                  </m:r>
                </m:num>
                <m:den>
                  <m:r>
                    <m:rPr>
                      <m:sty m:val="p"/>
                    </m:rPr>
                    <w:rPr>
                      <w:rFonts w:ascii="Cambria Math" w:eastAsia="Calibri" w:hAnsi="Cambria Math" w:cs="Times New Roman"/>
                    </w:rPr>
                    <m:t>2</m:t>
                  </m:r>
                </m:den>
              </m:f>
              <m:d>
                <m:dPr>
                  <m:ctrlPr>
                    <w:rPr>
                      <w:rFonts w:ascii="Cambria Math" w:eastAsia="Calibri" w:hAnsi="Cambria Math" w:cs="Times New Roman"/>
                      <w:bCs/>
                    </w:rPr>
                  </m:ctrlPr>
                </m:dPr>
                <m:e>
                  <m:sSub>
                    <m:sSubPr>
                      <m:ctrlPr>
                        <w:rPr>
                          <w:rFonts w:ascii="Cambria Math" w:eastAsia="Calibri" w:hAnsi="Cambria Math" w:cs="Times New Roman"/>
                        </w:rPr>
                      </m:ctrlPr>
                    </m:sSubPr>
                    <m:e>
                      <m:r>
                        <w:rPr>
                          <w:rFonts w:ascii="Cambria Math" w:eastAsia="Calibri" w:hAnsi="Cambria Math" w:cs="Times New Roman"/>
                        </w:rPr>
                        <m:t>DN</m:t>
                      </m:r>
                    </m:e>
                    <m:sub>
                      <m:r>
                        <w:rPr>
                          <w:rFonts w:ascii="Cambria Math" w:eastAsia="Calibri" w:hAnsi="Cambria Math" w:cs="Times New Roman"/>
                        </w:rPr>
                        <m:t>ref</m:t>
                      </m:r>
                    </m:sub>
                  </m:sSub>
                  <m:d>
                    <m:dPr>
                      <m:ctrlPr>
                        <w:rPr>
                          <w:rFonts w:ascii="Cambria Math" w:eastAsia="Calibri" w:hAnsi="Cambria Math" w:cs="Times New Roman"/>
                        </w:rPr>
                      </m:ctrlPr>
                    </m:dPr>
                    <m:e>
                      <m:sSub>
                        <m:sSubPr>
                          <m:ctrlPr>
                            <w:rPr>
                              <w:rFonts w:ascii="Cambria Math" w:eastAsia="Calibri" w:hAnsi="Cambria Math" w:cs="Times New Roman"/>
                            </w:rPr>
                          </m:ctrlPr>
                        </m:sSubPr>
                        <m:e>
                          <m:r>
                            <w:rPr>
                              <w:rFonts w:ascii="Cambria Math" w:eastAsia="Calibri" w:hAnsi="Cambria Math" w:cs="Times New Roman"/>
                            </w:rPr>
                            <m:t>t</m:t>
                          </m:r>
                        </m:e>
                        <m:sub>
                          <m:r>
                            <m:rPr>
                              <m:sty m:val="p"/>
                            </m:rPr>
                            <w:rPr>
                              <w:rFonts w:ascii="Cambria Math" w:eastAsia="Calibri" w:hAnsi="Cambria Math" w:cs="Times New Roman"/>
                            </w:rPr>
                            <m:t>1</m:t>
                          </m:r>
                        </m:sub>
                      </m:sSub>
                    </m:e>
                  </m:d>
                  <m:r>
                    <m:rPr>
                      <m:sty m:val="p"/>
                    </m:rPr>
                    <w:rPr>
                      <w:rFonts w:ascii="Cambria Math" w:eastAsia="Calibri" w:hAnsi="Cambria Math" w:cs="Times New Roman"/>
                    </w:rPr>
                    <m:t>+</m:t>
                  </m:r>
                  <m:sSub>
                    <m:sSubPr>
                      <m:ctrlPr>
                        <w:rPr>
                          <w:rFonts w:ascii="Cambria Math" w:eastAsia="Calibri" w:hAnsi="Cambria Math" w:cs="Times New Roman"/>
                        </w:rPr>
                      </m:ctrlPr>
                    </m:sSubPr>
                    <m:e>
                      <m:r>
                        <w:rPr>
                          <w:rFonts w:ascii="Cambria Math" w:eastAsia="Calibri" w:hAnsi="Cambria Math" w:cs="Times New Roman"/>
                        </w:rPr>
                        <m:t>DN</m:t>
                      </m:r>
                    </m:e>
                    <m:sub>
                      <m:r>
                        <w:rPr>
                          <w:rFonts w:ascii="Cambria Math" w:eastAsia="Calibri" w:hAnsi="Cambria Math" w:cs="Times New Roman"/>
                        </w:rPr>
                        <m:t>ref</m:t>
                      </m:r>
                    </m:sub>
                  </m:sSub>
                  <m:d>
                    <m:dPr>
                      <m:ctrlPr>
                        <w:rPr>
                          <w:rFonts w:ascii="Cambria Math" w:eastAsia="Calibri" w:hAnsi="Cambria Math" w:cs="Times New Roman"/>
                        </w:rPr>
                      </m:ctrlPr>
                    </m:dPr>
                    <m:e>
                      <m:sSub>
                        <m:sSubPr>
                          <m:ctrlPr>
                            <w:rPr>
                              <w:rFonts w:ascii="Cambria Math" w:eastAsia="Calibri" w:hAnsi="Cambria Math" w:cs="Times New Roman"/>
                            </w:rPr>
                          </m:ctrlPr>
                        </m:sSubPr>
                        <m:e>
                          <m:r>
                            <w:rPr>
                              <w:rFonts w:ascii="Cambria Math" w:eastAsia="Calibri" w:hAnsi="Cambria Math" w:cs="Times New Roman"/>
                            </w:rPr>
                            <m:t>t</m:t>
                          </m:r>
                        </m:e>
                        <m:sub>
                          <m:r>
                            <m:rPr>
                              <m:sty m:val="p"/>
                            </m:rPr>
                            <w:rPr>
                              <w:rFonts w:ascii="Cambria Math" w:eastAsia="Calibri" w:hAnsi="Cambria Math" w:cs="Times New Roman"/>
                            </w:rPr>
                            <m:t>3</m:t>
                          </m:r>
                        </m:sub>
                      </m:sSub>
                    </m:e>
                  </m:d>
                </m:e>
              </m:d>
            </m:den>
          </m:f>
          <m:r>
            <m:rPr>
              <m:sty m:val="p"/>
            </m:rPr>
            <w:rPr>
              <w:rFonts w:ascii="Calibri" w:eastAsia="Calibri" w:hAnsi="Calibri" w:cs="Times New Roman"/>
            </w:rPr>
            <w:br/>
          </m:r>
        </m:oMath>
      </m:oMathPara>
      <w:r w:rsidR="007F6A93" w:rsidRPr="0068439A">
        <w:rPr>
          <w:rFonts w:ascii="Calibri" w:eastAsia="Calibri" w:hAnsi="Calibri" w:cs="Times New Roman"/>
        </w:rPr>
        <w:br/>
      </w:r>
      <w:r w:rsidR="00474A6A" w:rsidRPr="0068439A">
        <w:rPr>
          <w:rFonts w:ascii="Calibri" w:eastAsia="Calibri" w:hAnsi="Calibri" w:cs="Times New Roman"/>
        </w:rPr>
        <w:t xml:space="preserve">where </w:t>
      </w:r>
      <m:oMath>
        <m:sSub>
          <m:sSubPr>
            <m:ctrlPr>
              <w:rPr>
                <w:rFonts w:ascii="Cambria Math" w:eastAsia="Calibri" w:hAnsi="Cambria Math" w:cs="Times New Roman"/>
              </w:rPr>
            </m:ctrlPr>
          </m:sSubPr>
          <m:e>
            <m:r>
              <w:rPr>
                <w:rFonts w:ascii="Cambria Math" w:eastAsia="Calibri" w:hAnsi="Cambria Math" w:cs="Times New Roman"/>
              </w:rPr>
              <m:t>BRF</m:t>
            </m:r>
          </m:e>
          <m:sub>
            <m:r>
              <w:rPr>
                <w:rFonts w:ascii="Cambria Math" w:eastAsia="Calibri" w:hAnsi="Cambria Math" w:cs="Times New Roman"/>
              </w:rPr>
              <m:t>ref</m:t>
            </m:r>
          </m:sub>
        </m:sSub>
        <m:d>
          <m:dPr>
            <m:ctrlPr>
              <w:rPr>
                <w:rFonts w:ascii="Cambria Math" w:eastAsia="Calibri" w:hAnsi="Cambria Math" w:cs="Times New Roman"/>
              </w:rPr>
            </m:ctrlPr>
          </m:dPr>
          <m:e>
            <m:sSub>
              <m:sSubPr>
                <m:ctrlPr>
                  <w:rPr>
                    <w:rFonts w:ascii="Cambria Math" w:eastAsia="Calibri" w:hAnsi="Cambria Math" w:cs="Times New Roman"/>
                  </w:rPr>
                </m:ctrlPr>
              </m:sSubPr>
              <m:e>
                <m:r>
                  <w:rPr>
                    <w:rFonts w:ascii="Cambria Math" w:eastAsia="Calibri" w:hAnsi="Cambria Math" w:cs="Times New Roman"/>
                  </w:rPr>
                  <m:t>θ</m:t>
                </m:r>
              </m:e>
              <m:sub>
                <m:r>
                  <w:rPr>
                    <w:rFonts w:ascii="Cambria Math" w:eastAsia="Calibri" w:hAnsi="Cambria Math" w:cs="Times New Roman"/>
                  </w:rPr>
                  <m:t>sun</m:t>
                </m:r>
              </m:sub>
            </m:sSub>
          </m:e>
        </m:d>
      </m:oMath>
      <w:r w:rsidR="00474A6A" w:rsidRPr="0068439A">
        <w:rPr>
          <w:rFonts w:ascii="Calibri" w:eastAsia="Times New Roman" w:hAnsi="Calibri" w:cs="Times New Roman"/>
        </w:rPr>
        <w:t xml:space="preserve"> gives the reference panel BRF at the</w:t>
      </w:r>
      <w:r w:rsidR="00D2734F" w:rsidRPr="0068439A">
        <w:rPr>
          <w:rFonts w:ascii="Calibri" w:eastAsia="Times New Roman" w:hAnsi="Calibri" w:cs="Times New Roman"/>
        </w:rPr>
        <w:t xml:space="preserve"> solar zenith angle</w:t>
      </w:r>
      <w:r w:rsidR="00474A6A" w:rsidRPr="0068439A">
        <w:rPr>
          <w:rFonts w:ascii="Calibri" w:eastAsia="Times New Roman" w:hAnsi="Calibri" w:cs="Times New Roman"/>
        </w:rPr>
        <w:t xml:space="preserve"> </w:t>
      </w:r>
      <w:r w:rsidR="00D2734F" w:rsidRPr="0068439A">
        <w:rPr>
          <w:rFonts w:ascii="Calibri" w:eastAsia="Times New Roman" w:hAnsi="Calibri" w:cs="Times New Roman"/>
        </w:rPr>
        <w:t>(SZA)</w:t>
      </w:r>
      <w:r w:rsidR="00474A6A" w:rsidRPr="0068439A">
        <w:rPr>
          <w:rFonts w:ascii="Calibri" w:eastAsia="Times New Roman" w:hAnsi="Calibri" w:cs="Times New Roman"/>
        </w:rPr>
        <w:t xml:space="preserve"> (predetermined in laboratory calibration), </w:t>
      </w:r>
      <m:oMath>
        <m:r>
          <w:rPr>
            <w:rFonts w:ascii="Cambria Math" w:eastAsia="Calibri" w:hAnsi="Cambria Math" w:cs="Times New Roman"/>
          </w:rPr>
          <m:t>d</m:t>
        </m:r>
      </m:oMath>
      <w:r w:rsidR="00474A6A" w:rsidRPr="0068439A">
        <w:rPr>
          <w:rFonts w:ascii="Calibri" w:eastAsia="Times New Roman" w:hAnsi="Calibri" w:cs="Times New Roman"/>
        </w:rPr>
        <w:t xml:space="preserve"> gives the direct/diffuse radiant flux ratio, </w:t>
      </w:r>
      <m:oMath>
        <m:sSub>
          <m:sSubPr>
            <m:ctrlPr>
              <w:rPr>
                <w:rFonts w:ascii="Cambria Math" w:eastAsia="Calibri" w:hAnsi="Cambria Math" w:cs="Times New Roman"/>
              </w:rPr>
            </m:ctrlPr>
          </m:sSubPr>
          <m:e>
            <m:r>
              <w:rPr>
                <w:rFonts w:ascii="Cambria Math" w:eastAsia="Calibri" w:hAnsi="Cambria Math" w:cs="Times New Roman"/>
              </w:rPr>
              <m:t>TDR</m:t>
            </m:r>
          </m:e>
          <m:sub>
            <m:r>
              <w:rPr>
                <w:rFonts w:ascii="Cambria Math" w:eastAsia="Calibri" w:hAnsi="Cambria Math" w:cs="Times New Roman"/>
              </w:rPr>
              <m:t>ref</m:t>
            </m:r>
          </m:sub>
        </m:sSub>
      </m:oMath>
      <w:r w:rsidR="00474A6A" w:rsidRPr="0068439A">
        <w:rPr>
          <w:rFonts w:ascii="Calibri" w:eastAsia="Times New Roman" w:hAnsi="Calibri" w:cs="Times New Roman"/>
        </w:rPr>
        <w:t xml:space="preserve"> is the total diffuse reflectance i.e. only from diffuse input (defined by</w:t>
      </w:r>
      <w:r w:rsidR="000D5B8B" w:rsidRPr="0068439A">
        <w:rPr>
          <w:rFonts w:ascii="Calibri" w:eastAsia="Times New Roman" w:hAnsi="Calibri" w:cs="Times New Roman"/>
        </w:rPr>
        <w:t xml:space="preserve"> </w:t>
      </w:r>
      <w:r w:rsidR="00657E35" w:rsidRPr="0068439A">
        <w:rPr>
          <w:rFonts w:ascii="Calibri" w:eastAsia="Times New Roman" w:hAnsi="Calibri" w:cs="Times New Roman"/>
        </w:rPr>
        <w:fldChar w:fldCharType="begin" w:fldLock="1"/>
      </w:r>
      <w:r w:rsidR="00A17467">
        <w:rPr>
          <w:rFonts w:ascii="Calibri" w:eastAsia="Times New Roman" w:hAnsi="Calibri" w:cs="Times New Roman"/>
        </w:rPr>
        <w:instrText>ADDIN CSL_CITATION {"citationItems":[{"id":"ITEM-1","itemData":{"author":[{"dropping-particle":"","family":"Nicodemus","given":"F.E.","non-dropping-particle":"","parse-names":false,"suffix":""},{"dropping-particle":"","family":"Richmond","given":"J.C.","non-dropping-particle":"","parse-names":false,"suffix":""},{"dropping-particle":"","family":"Hsia","given":"J.J.","non-dropping-particle":"","parse-names":false,"suffix":""}],"id":"ITEM-1","issued":{"date-parts":[["1977"]]},"publisher":"Department of Commerce National Bureau of Standards","publisher-place":"Washington D.C., United States","title":"Geometrical considerations and nomenclature for reflectance","type":"book"},"uris":["http://www.mendeley.com/documents/?uuid=75f72163-81c0-4427-88c4-6ee81a8675f1"]}],"mendeley":{"formattedCitation":"[14]","plainTextFormattedCitation":"[14]","previouslyFormattedCitation":"[14]"},"properties":{"noteIndex":0},"schema":"https://github.com/citation-style-language/schema/raw/master/csl-citation.json"}</w:instrText>
      </w:r>
      <w:r w:rsidR="00657E35" w:rsidRPr="0068439A">
        <w:rPr>
          <w:rFonts w:ascii="Calibri" w:eastAsia="Times New Roman" w:hAnsi="Calibri" w:cs="Times New Roman"/>
        </w:rPr>
        <w:fldChar w:fldCharType="separate"/>
      </w:r>
      <w:r w:rsidR="00E31842" w:rsidRPr="00E31842">
        <w:rPr>
          <w:rFonts w:ascii="Calibri" w:eastAsia="Times New Roman" w:hAnsi="Calibri" w:cs="Times New Roman"/>
          <w:noProof/>
        </w:rPr>
        <w:t>[14]</w:t>
      </w:r>
      <w:r w:rsidR="00657E35" w:rsidRPr="0068439A">
        <w:rPr>
          <w:rFonts w:ascii="Calibri" w:eastAsia="Times New Roman" w:hAnsi="Calibri" w:cs="Times New Roman"/>
        </w:rPr>
        <w:fldChar w:fldCharType="end"/>
      </w:r>
      <w:r w:rsidR="002C4895" w:rsidRPr="0068439A">
        <w:rPr>
          <w:rFonts w:ascii="Calibri" w:eastAsia="Times New Roman" w:hAnsi="Calibri" w:cs="Times New Roman"/>
        </w:rPr>
        <w:t xml:space="preserve">, </w:t>
      </w:r>
      <w:r w:rsidR="002C4895" w:rsidRPr="0068439A">
        <w:rPr>
          <w:rFonts w:ascii="Calibri" w:eastAsia="Times New Roman" w:hAnsi="Calibri" w:cs="Times New Roman"/>
        </w:rPr>
        <w:fldChar w:fldCharType="begin" w:fldLock="1"/>
      </w:r>
      <w:r w:rsidR="002F7661">
        <w:rPr>
          <w:rFonts w:ascii="Calibri" w:eastAsia="Times New Roman" w:hAnsi="Calibri" w:cs="Times New Roman"/>
        </w:rPr>
        <w:instrText>ADDIN CSL_CITATION {"citationItems":[{"id":"ITEM-1","itemData":{"URL":"http://www.fiduceo.eu/tutorial/example-uncertainty-analysis-tree","accessed":{"date-parts":[["2019","2","22"]]},"author":[{"dropping-particle":"","family":"FIDUCEO","given":"","non-dropping-particle":"","parse-names":false,"suffix":""}],"id":"ITEM-1","issued":{"date-parts":[["0"]]},"note":"Available from: http://www.fiduceo.eu/tutorial/example-uncertainty-analysis-tree [accessed 22/02/2019].","title":"Example Uncertainty Analysis Tree","type":"webpage"},"uris":["http://www.mendeley.com/documents/?uuid=d18fdc2a-fb53-43cf-b0b3-0e374ed5b633"]}],"mendeley":{"formattedCitation":"[49]","plainTextFormattedCitation":"[49]","previouslyFormattedCitation":"[49]"},"properties":{"noteIndex":0},"schema":"https://github.com/citation-style-language/schema/raw/master/csl-citation.json"}</w:instrText>
      </w:r>
      <w:r w:rsidR="002C4895" w:rsidRPr="0068439A">
        <w:rPr>
          <w:rFonts w:ascii="Calibri" w:eastAsia="Times New Roman" w:hAnsi="Calibri" w:cs="Times New Roman"/>
        </w:rPr>
        <w:fldChar w:fldCharType="separate"/>
      </w:r>
      <w:r w:rsidR="002F7661" w:rsidRPr="002F7661">
        <w:rPr>
          <w:rFonts w:ascii="Calibri" w:eastAsia="Times New Roman" w:hAnsi="Calibri" w:cs="Times New Roman"/>
          <w:noProof/>
        </w:rPr>
        <w:t>[49]</w:t>
      </w:r>
      <w:r w:rsidR="002C4895" w:rsidRPr="0068439A">
        <w:rPr>
          <w:rFonts w:ascii="Calibri" w:eastAsia="Times New Roman" w:hAnsi="Calibri" w:cs="Times New Roman"/>
        </w:rPr>
        <w:fldChar w:fldCharType="end"/>
      </w:r>
      <w:r w:rsidR="00474A6A" w:rsidRPr="0068439A">
        <w:rPr>
          <w:rFonts w:ascii="Calibri" w:eastAsia="Times New Roman" w:hAnsi="Calibri" w:cs="Times New Roman"/>
        </w:rPr>
        <w:t xml:space="preserve"> </w:t>
      </w:r>
      <w:r w:rsidR="00EE73BD" w:rsidRPr="0068439A">
        <w:rPr>
          <w:rFonts w:ascii="Calibri" w:eastAsia="Times New Roman" w:hAnsi="Calibri" w:cs="Times New Roman"/>
        </w:rPr>
        <w:t>as HC</w:t>
      </w:r>
      <w:r w:rsidR="00474A6A" w:rsidRPr="0068439A">
        <w:rPr>
          <w:rFonts w:ascii="Calibri" w:eastAsia="Times New Roman" w:hAnsi="Calibri" w:cs="Times New Roman"/>
        </w:rPr>
        <w:t xml:space="preserve">RF), </w:t>
      </w:r>
      <m:oMath>
        <m:sSub>
          <m:sSubPr>
            <m:ctrlPr>
              <w:rPr>
                <w:rFonts w:ascii="Cambria Math" w:eastAsia="Calibri" w:hAnsi="Cambria Math" w:cs="Times New Roman"/>
              </w:rPr>
            </m:ctrlPr>
          </m:sSubPr>
          <m:e>
            <m:r>
              <w:rPr>
                <w:rFonts w:ascii="Cambria Math" w:eastAsia="Calibri" w:hAnsi="Cambria Math" w:cs="Times New Roman"/>
              </w:rPr>
              <m:t>DN</m:t>
            </m:r>
          </m:e>
          <m:sub>
            <m:r>
              <w:rPr>
                <w:rFonts w:ascii="Cambria Math" w:eastAsia="Calibri" w:hAnsi="Cambria Math" w:cs="Times New Roman"/>
              </w:rPr>
              <m:t>ground</m:t>
            </m:r>
          </m:sub>
        </m:sSub>
      </m:oMath>
      <w:r w:rsidR="00474A6A" w:rsidRPr="0068439A">
        <w:rPr>
          <w:rFonts w:ascii="Calibri" w:eastAsia="Calibri" w:hAnsi="Calibri" w:cs="Calibri"/>
        </w:rPr>
        <w:t xml:space="preserve"> gives the digital number recorded by the sensor over the target of interest, and </w:t>
      </w:r>
      <m:oMath>
        <m:sSub>
          <m:sSubPr>
            <m:ctrlPr>
              <w:rPr>
                <w:rFonts w:ascii="Cambria Math" w:eastAsia="Calibri" w:hAnsi="Cambria Math" w:cs="Times New Roman"/>
              </w:rPr>
            </m:ctrlPr>
          </m:sSubPr>
          <m:e>
            <m:r>
              <w:rPr>
                <w:rFonts w:ascii="Cambria Math" w:eastAsia="Calibri" w:hAnsi="Cambria Math" w:cs="Times New Roman"/>
              </w:rPr>
              <m:t>DN</m:t>
            </m:r>
          </m:e>
          <m:sub>
            <m:r>
              <w:rPr>
                <w:rFonts w:ascii="Cambria Math" w:eastAsia="Calibri" w:hAnsi="Cambria Math" w:cs="Times New Roman"/>
              </w:rPr>
              <m:t>ref</m:t>
            </m:r>
          </m:sub>
        </m:sSub>
      </m:oMath>
      <w:r w:rsidR="00474A6A" w:rsidRPr="0068439A">
        <w:rPr>
          <w:rFonts w:ascii="Calibri" w:eastAsia="Calibri" w:hAnsi="Calibri" w:cs="Calibri"/>
        </w:rPr>
        <w:t xml:space="preserve"> gives the digital number reco</w:t>
      </w:r>
      <w:r w:rsidR="00EF0023" w:rsidRPr="0068439A">
        <w:rPr>
          <w:rFonts w:ascii="Calibri" w:eastAsia="Calibri" w:hAnsi="Calibri" w:cs="Calibri"/>
        </w:rPr>
        <w:t xml:space="preserve">rded over the </w:t>
      </w:r>
      <w:proofErr w:type="spellStart"/>
      <w:r w:rsidR="00EF0023" w:rsidRPr="0068439A">
        <w:rPr>
          <w:rFonts w:ascii="Calibri" w:eastAsia="Calibri" w:hAnsi="Calibri" w:cs="Calibri"/>
        </w:rPr>
        <w:t>Spectralon</w:t>
      </w:r>
      <w:proofErr w:type="spellEnd"/>
      <w:r w:rsidR="00EF0023" w:rsidRPr="0068439A">
        <w:rPr>
          <w:rFonts w:ascii="Calibri" w:eastAsia="Calibri" w:hAnsi="Calibri" w:cs="Calibri"/>
        </w:rPr>
        <w:t xml:space="preserve"> panel.  </w:t>
      </w:r>
      <w:r w:rsidR="00AC11F0" w:rsidRPr="0068439A">
        <w:rPr>
          <w:rFonts w:ascii="Calibri" w:eastAsia="Calibri" w:hAnsi="Calibri" w:cs="Calibri"/>
        </w:rPr>
        <w:t>Table 3</w:t>
      </w:r>
      <w:r w:rsidR="00742858" w:rsidRPr="0068439A">
        <w:rPr>
          <w:rFonts w:ascii="Calibri" w:eastAsia="Calibri" w:hAnsi="Calibri" w:cs="Calibri"/>
        </w:rPr>
        <w:t xml:space="preserve"> </w:t>
      </w:r>
      <w:r w:rsidRPr="0068439A">
        <w:rPr>
          <w:rFonts w:ascii="Calibri" w:eastAsia="Calibri" w:hAnsi="Calibri" w:cs="Times New Roman"/>
        </w:rPr>
        <w:t>indicates</w:t>
      </w:r>
      <w:r w:rsidR="00EF0023" w:rsidRPr="0068439A">
        <w:rPr>
          <w:rFonts w:ascii="Calibri" w:eastAsia="Calibri" w:hAnsi="Calibri" w:cs="Times New Roman"/>
        </w:rPr>
        <w:t xml:space="preserve"> a number of uncertainty sources associated with</w:t>
      </w:r>
      <w:r w:rsidR="001344DD" w:rsidRPr="0068439A">
        <w:rPr>
          <w:rFonts w:ascii="Calibri" w:eastAsia="Calibri" w:hAnsi="Calibri" w:cs="Times New Roman"/>
        </w:rPr>
        <w:t xml:space="preserve"> </w:t>
      </w:r>
      <w:r w:rsidR="0076484F" w:rsidRPr="0068439A">
        <w:rPr>
          <w:rFonts w:ascii="Calibri" w:eastAsia="Calibri" w:hAnsi="Calibri" w:cs="Times New Roman"/>
        </w:rPr>
        <w:t>in situ</w:t>
      </w:r>
      <w:r w:rsidR="00EE73BD" w:rsidRPr="0068439A">
        <w:rPr>
          <w:rFonts w:ascii="Calibri" w:eastAsia="Calibri" w:hAnsi="Calibri" w:cs="Times New Roman"/>
        </w:rPr>
        <w:t xml:space="preserve"> HC</w:t>
      </w:r>
      <w:r w:rsidR="00EF0023" w:rsidRPr="0068439A">
        <w:rPr>
          <w:rFonts w:ascii="Calibri" w:eastAsia="Calibri" w:hAnsi="Calibri" w:cs="Times New Roman"/>
        </w:rPr>
        <w:t xml:space="preserve">RF </w:t>
      </w:r>
      <w:r w:rsidR="001344DD" w:rsidRPr="0068439A">
        <w:rPr>
          <w:rFonts w:ascii="Calibri" w:eastAsia="Calibri" w:hAnsi="Calibri" w:cs="Times New Roman"/>
        </w:rPr>
        <w:t xml:space="preserve">measurements </w:t>
      </w:r>
      <w:r w:rsidR="00CA32D8" w:rsidRPr="0068439A">
        <w:rPr>
          <w:rFonts w:ascii="Calibri" w:eastAsia="Calibri" w:hAnsi="Calibri" w:cs="Times New Roman"/>
        </w:rPr>
        <w:t>performed</w:t>
      </w:r>
      <w:r w:rsidR="00EF0023" w:rsidRPr="0068439A">
        <w:rPr>
          <w:rFonts w:ascii="Calibri" w:eastAsia="Calibri" w:hAnsi="Calibri" w:cs="Times New Roman"/>
        </w:rPr>
        <w:t xml:space="preserve"> using a spectroradio</w:t>
      </w:r>
      <w:r w:rsidR="001344DD" w:rsidRPr="0068439A">
        <w:rPr>
          <w:rFonts w:ascii="Calibri" w:eastAsia="Calibri" w:hAnsi="Calibri" w:cs="Times New Roman"/>
        </w:rPr>
        <w:t xml:space="preserve">meter and </w:t>
      </w:r>
      <w:r w:rsidR="00EF0023" w:rsidRPr="0068439A">
        <w:rPr>
          <w:rFonts w:ascii="Calibri" w:eastAsia="Calibri" w:hAnsi="Calibri" w:cs="Times New Roman"/>
        </w:rPr>
        <w:t>reference panel.</w:t>
      </w:r>
      <w:r w:rsidRPr="0068439A">
        <w:rPr>
          <w:rFonts w:ascii="Calibri" w:eastAsia="Calibri" w:hAnsi="Calibri" w:cs="Times New Roman"/>
        </w:rPr>
        <w:t xml:space="preserve">  </w:t>
      </w:r>
      <w:r w:rsidR="00BD23CE" w:rsidRPr="0068439A">
        <w:rPr>
          <w:rFonts w:ascii="Calibri" w:eastAsia="Calibri" w:hAnsi="Calibri" w:cs="Times New Roman"/>
        </w:rPr>
        <w:t>Once</w:t>
      </w:r>
      <w:r w:rsidRPr="0068439A">
        <w:rPr>
          <w:rFonts w:ascii="Calibri" w:eastAsia="Calibri" w:hAnsi="Calibri" w:cs="Times New Roman"/>
        </w:rPr>
        <w:t xml:space="preserve"> </w:t>
      </w:r>
      <w:r w:rsidRPr="0068439A">
        <w:rPr>
          <w:rFonts w:ascii="Calibri" w:eastAsia="Calibri" w:hAnsi="Calibri" w:cs="Times New Roman"/>
        </w:rPr>
        <w:lastRenderedPageBreak/>
        <w:t>quantified</w:t>
      </w:r>
      <w:r w:rsidR="00715964" w:rsidRPr="0068439A">
        <w:rPr>
          <w:rFonts w:ascii="Calibri" w:eastAsia="Calibri" w:hAnsi="Calibri" w:cs="Times New Roman"/>
        </w:rPr>
        <w:t xml:space="preserve"> using either ‘Type A’ or ‘Type B’</w:t>
      </w:r>
      <w:r w:rsidR="009E6965" w:rsidRPr="0068439A">
        <w:rPr>
          <w:rFonts w:ascii="Calibri" w:eastAsia="Calibri" w:hAnsi="Calibri" w:cs="Times New Roman"/>
        </w:rPr>
        <w:t xml:space="preserve"> </w:t>
      </w:r>
      <w:r w:rsidR="00715964" w:rsidRPr="0068439A">
        <w:rPr>
          <w:rFonts w:ascii="Calibri" w:eastAsia="Calibri" w:hAnsi="Calibri" w:cs="Times New Roman"/>
        </w:rPr>
        <w:t>evaluation</w:t>
      </w:r>
      <w:r w:rsidRPr="0068439A">
        <w:rPr>
          <w:rFonts w:ascii="Calibri" w:eastAsia="Calibri" w:hAnsi="Calibri" w:cs="Times New Roman"/>
        </w:rPr>
        <w:t xml:space="preserve">, </w:t>
      </w:r>
      <w:r w:rsidR="00BD23CE" w:rsidRPr="0068439A">
        <w:rPr>
          <w:rFonts w:ascii="Calibri" w:eastAsia="Calibri" w:hAnsi="Calibri" w:cs="Times New Roman"/>
        </w:rPr>
        <w:t>t</w:t>
      </w:r>
      <w:r w:rsidR="00715964" w:rsidRPr="0068439A">
        <w:rPr>
          <w:rFonts w:ascii="Calibri" w:eastAsia="Calibri" w:hAnsi="Calibri" w:cs="Times New Roman"/>
        </w:rPr>
        <w:t>hese uncertainties</w:t>
      </w:r>
      <w:r w:rsidR="00BD23CE" w:rsidRPr="0068439A">
        <w:rPr>
          <w:rFonts w:ascii="Calibri" w:eastAsia="Calibri" w:hAnsi="Calibri" w:cs="Times New Roman"/>
        </w:rPr>
        <w:t xml:space="preserve"> can</w:t>
      </w:r>
      <w:r w:rsidRPr="0068439A">
        <w:rPr>
          <w:rFonts w:ascii="Calibri" w:eastAsia="Calibri" w:hAnsi="Calibri" w:cs="Times New Roman"/>
        </w:rPr>
        <w:t xml:space="preserve"> be propagated through the </w:t>
      </w:r>
      <w:r w:rsidR="009E6965" w:rsidRPr="0068439A">
        <w:rPr>
          <w:rFonts w:ascii="Calibri" w:eastAsia="Calibri" w:hAnsi="Calibri" w:cs="Times New Roman"/>
        </w:rPr>
        <w:t xml:space="preserve">above </w:t>
      </w:r>
      <w:r w:rsidRPr="0068439A">
        <w:rPr>
          <w:rFonts w:ascii="Calibri" w:eastAsia="Calibri" w:hAnsi="Calibri" w:cs="Times New Roman"/>
        </w:rPr>
        <w:t>measurement</w:t>
      </w:r>
      <w:r w:rsidR="00A64B61" w:rsidRPr="0068439A">
        <w:rPr>
          <w:rFonts w:ascii="Calibri" w:eastAsia="Calibri" w:hAnsi="Calibri" w:cs="Times New Roman"/>
        </w:rPr>
        <w:t xml:space="preserve"> equation</w:t>
      </w:r>
      <w:r w:rsidRPr="0068439A">
        <w:rPr>
          <w:rFonts w:ascii="Calibri" w:eastAsia="Calibri" w:hAnsi="Calibri" w:cs="Times New Roman"/>
        </w:rPr>
        <w:t xml:space="preserve"> to derive the resulting</w:t>
      </w:r>
      <w:r w:rsidR="00173871" w:rsidRPr="0068439A">
        <w:rPr>
          <w:rFonts w:ascii="Calibri" w:eastAsia="Calibri" w:hAnsi="Calibri" w:cs="Times New Roman"/>
        </w:rPr>
        <w:t xml:space="preserve"> combined</w:t>
      </w:r>
      <w:r w:rsidRPr="0068439A">
        <w:rPr>
          <w:rFonts w:ascii="Calibri" w:eastAsia="Calibri" w:hAnsi="Calibri" w:cs="Times New Roman"/>
        </w:rPr>
        <w:t xml:space="preserve"> </w:t>
      </w:r>
      <w:r w:rsidR="00B83ACC" w:rsidRPr="0068439A">
        <w:rPr>
          <w:rFonts w:ascii="Calibri" w:eastAsia="Calibri" w:hAnsi="Calibri" w:cs="Times New Roman"/>
        </w:rPr>
        <w:t xml:space="preserve">standard </w:t>
      </w:r>
      <w:r w:rsidRPr="0068439A">
        <w:rPr>
          <w:rFonts w:ascii="Calibri" w:eastAsia="Calibri" w:hAnsi="Calibri" w:cs="Times New Roman"/>
        </w:rPr>
        <w:t>uncertainty in H</w:t>
      </w:r>
      <w:r w:rsidR="00EE73BD" w:rsidRPr="0068439A">
        <w:rPr>
          <w:rFonts w:ascii="Calibri" w:eastAsia="Calibri" w:hAnsi="Calibri" w:cs="Times New Roman"/>
        </w:rPr>
        <w:t>C</w:t>
      </w:r>
      <w:r w:rsidRPr="0068439A">
        <w:rPr>
          <w:rFonts w:ascii="Calibri" w:eastAsia="Calibri" w:hAnsi="Calibri" w:cs="Times New Roman"/>
        </w:rPr>
        <w:t>RF.</w:t>
      </w:r>
    </w:p>
    <w:p w14:paraId="04982062" w14:textId="60516C0A" w:rsidR="00EF0023" w:rsidRPr="0068439A" w:rsidRDefault="00EF0023" w:rsidP="00EF0023">
      <w:pPr>
        <w:pStyle w:val="Caption"/>
        <w:keepNext/>
        <w:jc w:val="center"/>
      </w:pPr>
      <w:r w:rsidRPr="0068439A">
        <w:br/>
      </w:r>
      <w:bookmarkStart w:id="109" w:name="_Ref1916170"/>
      <w:bookmarkStart w:id="110" w:name="_Toc37082489"/>
      <w:bookmarkStart w:id="111" w:name="_Toc39240225"/>
      <w:bookmarkStart w:id="112" w:name="_Toc42091620"/>
      <w:r w:rsidRPr="0068439A">
        <w:t xml:space="preserve">Table </w:t>
      </w:r>
      <w:r w:rsidR="008D67BB" w:rsidRPr="0068439A">
        <w:rPr>
          <w:noProof/>
        </w:rPr>
        <w:fldChar w:fldCharType="begin"/>
      </w:r>
      <w:r w:rsidR="008D67BB" w:rsidRPr="0068439A">
        <w:rPr>
          <w:noProof/>
        </w:rPr>
        <w:instrText xml:space="preserve"> SEQ Table \* ARABIC </w:instrText>
      </w:r>
      <w:r w:rsidR="008D67BB" w:rsidRPr="0068439A">
        <w:rPr>
          <w:noProof/>
        </w:rPr>
        <w:fldChar w:fldCharType="separate"/>
      </w:r>
      <w:r w:rsidR="00A9085E">
        <w:rPr>
          <w:noProof/>
        </w:rPr>
        <w:t>3</w:t>
      </w:r>
      <w:r w:rsidR="008D67BB" w:rsidRPr="0068439A">
        <w:rPr>
          <w:noProof/>
        </w:rPr>
        <w:fldChar w:fldCharType="end"/>
      </w:r>
      <w:bookmarkEnd w:id="109"/>
      <w:r w:rsidRPr="0068439A">
        <w:t>: Uncertainty so</w:t>
      </w:r>
      <w:r w:rsidR="00EE73BD" w:rsidRPr="0068439A">
        <w:t xml:space="preserve">urces associated with </w:t>
      </w:r>
      <w:r w:rsidR="0076484F" w:rsidRPr="0068439A">
        <w:t>in situ</w:t>
      </w:r>
      <w:r w:rsidR="00EE73BD" w:rsidRPr="0068439A">
        <w:t xml:space="preserve"> HC</w:t>
      </w:r>
      <w:r w:rsidRPr="0068439A">
        <w:t>RF measurements.</w:t>
      </w:r>
      <w:bookmarkEnd w:id="110"/>
      <w:bookmarkEnd w:id="111"/>
      <w:bookmarkEnd w:id="11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
        <w:gridCol w:w="1405"/>
        <w:gridCol w:w="1793"/>
        <w:gridCol w:w="1711"/>
        <w:gridCol w:w="2712"/>
      </w:tblGrid>
      <w:tr w:rsidR="00EF0023" w:rsidRPr="0068439A" w14:paraId="772FC7D5" w14:textId="77777777" w:rsidTr="00EF0023">
        <w:tc>
          <w:tcPr>
            <w:tcW w:w="1485" w:type="dxa"/>
            <w:tcBorders>
              <w:top w:val="single" w:sz="4" w:space="0" w:color="auto"/>
              <w:bottom w:val="single" w:sz="4" w:space="0" w:color="auto"/>
            </w:tcBorders>
          </w:tcPr>
          <w:p w14:paraId="7398FA9F" w14:textId="5F830575" w:rsidR="00EF0023" w:rsidRPr="0068439A" w:rsidRDefault="00EF0023" w:rsidP="00474A6A">
            <w:pPr>
              <w:jc w:val="both"/>
              <w:rPr>
                <w:rFonts w:ascii="Calibri" w:eastAsia="Calibri" w:hAnsi="Calibri" w:cs="Times New Roman"/>
                <w:b/>
                <w:bCs/>
              </w:rPr>
            </w:pPr>
            <w:r w:rsidRPr="0068439A">
              <w:rPr>
                <w:rFonts w:ascii="Calibri" w:eastAsia="Calibri" w:hAnsi="Calibri" w:cs="Times New Roman"/>
                <w:b/>
                <w:bCs/>
              </w:rPr>
              <w:t>Source</w:t>
            </w:r>
          </w:p>
        </w:tc>
        <w:tc>
          <w:tcPr>
            <w:tcW w:w="1497" w:type="dxa"/>
            <w:tcBorders>
              <w:top w:val="single" w:sz="4" w:space="0" w:color="auto"/>
              <w:bottom w:val="single" w:sz="4" w:space="0" w:color="auto"/>
            </w:tcBorders>
          </w:tcPr>
          <w:p w14:paraId="4ED3A8A9" w14:textId="7EAE4167" w:rsidR="00EF0023" w:rsidRPr="0068439A" w:rsidRDefault="00EF0023" w:rsidP="00EF0023">
            <w:pPr>
              <w:jc w:val="center"/>
              <w:rPr>
                <w:rFonts w:ascii="Calibri" w:eastAsia="Calibri" w:hAnsi="Calibri" w:cs="Times New Roman"/>
                <w:b/>
                <w:bCs/>
              </w:rPr>
            </w:pPr>
            <w:r w:rsidRPr="0068439A">
              <w:rPr>
                <w:rFonts w:ascii="Calibri" w:eastAsia="Calibri" w:hAnsi="Calibri" w:cs="Times New Roman"/>
                <w:b/>
                <w:bCs/>
              </w:rPr>
              <w:t>Symbol</w:t>
            </w:r>
          </w:p>
        </w:tc>
        <w:tc>
          <w:tcPr>
            <w:tcW w:w="1970" w:type="dxa"/>
            <w:tcBorders>
              <w:top w:val="single" w:sz="4" w:space="0" w:color="auto"/>
              <w:bottom w:val="single" w:sz="4" w:space="0" w:color="auto"/>
            </w:tcBorders>
          </w:tcPr>
          <w:p w14:paraId="28FA41D3" w14:textId="2DFF47CC" w:rsidR="00EF0023" w:rsidRPr="0068439A" w:rsidRDefault="00EF0023" w:rsidP="00EF0023">
            <w:pPr>
              <w:jc w:val="center"/>
              <w:rPr>
                <w:rFonts w:ascii="Calibri" w:eastAsia="Calibri" w:hAnsi="Calibri" w:cs="Times New Roman"/>
                <w:b/>
                <w:bCs/>
              </w:rPr>
            </w:pPr>
            <w:r w:rsidRPr="0068439A">
              <w:rPr>
                <w:rFonts w:ascii="Calibri" w:eastAsia="Calibri" w:hAnsi="Calibri" w:cs="Times New Roman"/>
                <w:b/>
                <w:bCs/>
              </w:rPr>
              <w:t>Affected terms</w:t>
            </w:r>
          </w:p>
        </w:tc>
        <w:tc>
          <w:tcPr>
            <w:tcW w:w="1519" w:type="dxa"/>
            <w:tcBorders>
              <w:top w:val="single" w:sz="4" w:space="0" w:color="auto"/>
              <w:bottom w:val="single" w:sz="4" w:space="0" w:color="auto"/>
            </w:tcBorders>
          </w:tcPr>
          <w:p w14:paraId="23BBFABE" w14:textId="59E2A625" w:rsidR="00EF0023" w:rsidRPr="0068439A" w:rsidRDefault="00EF0023" w:rsidP="00EF0023">
            <w:pPr>
              <w:jc w:val="center"/>
              <w:rPr>
                <w:rFonts w:ascii="Calibri" w:eastAsia="Calibri" w:hAnsi="Calibri" w:cs="Times New Roman"/>
                <w:b/>
                <w:bCs/>
              </w:rPr>
            </w:pPr>
            <w:r w:rsidRPr="0068439A">
              <w:rPr>
                <w:rFonts w:ascii="Calibri" w:eastAsia="Calibri" w:hAnsi="Calibri" w:cs="Times New Roman"/>
                <w:b/>
                <w:bCs/>
              </w:rPr>
              <w:t>Type</w:t>
            </w:r>
          </w:p>
        </w:tc>
        <w:tc>
          <w:tcPr>
            <w:tcW w:w="2555" w:type="dxa"/>
            <w:tcBorders>
              <w:top w:val="single" w:sz="4" w:space="0" w:color="auto"/>
              <w:bottom w:val="single" w:sz="4" w:space="0" w:color="auto"/>
            </w:tcBorders>
          </w:tcPr>
          <w:p w14:paraId="7D8F229C" w14:textId="1C885017" w:rsidR="00EF0023" w:rsidRPr="0068439A" w:rsidRDefault="00EF0023" w:rsidP="00EF0023">
            <w:pPr>
              <w:jc w:val="center"/>
              <w:rPr>
                <w:rFonts w:ascii="Calibri" w:eastAsia="Calibri" w:hAnsi="Calibri" w:cs="Times New Roman"/>
                <w:b/>
                <w:bCs/>
              </w:rPr>
            </w:pPr>
            <w:r w:rsidRPr="0068439A">
              <w:rPr>
                <w:rFonts w:ascii="Calibri" w:eastAsia="Calibri" w:hAnsi="Calibri" w:cs="Times New Roman"/>
                <w:b/>
                <w:bCs/>
              </w:rPr>
              <w:t>Description</w:t>
            </w:r>
          </w:p>
        </w:tc>
      </w:tr>
      <w:tr w:rsidR="00EF0023" w:rsidRPr="0068439A" w14:paraId="4F39C9CA" w14:textId="77777777" w:rsidTr="00EF0023">
        <w:trPr>
          <w:trHeight w:val="170"/>
        </w:trPr>
        <w:tc>
          <w:tcPr>
            <w:tcW w:w="0" w:type="auto"/>
            <w:tcBorders>
              <w:top w:val="single" w:sz="4" w:space="0" w:color="auto"/>
              <w:bottom w:val="nil"/>
            </w:tcBorders>
          </w:tcPr>
          <w:p w14:paraId="5FB582E6"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Levelling of optics</w:t>
            </w:r>
          </w:p>
          <w:p w14:paraId="1F6FD16B" w14:textId="3DED9D3A" w:rsidR="00AC11F0" w:rsidRPr="0068439A" w:rsidRDefault="00AC11F0" w:rsidP="007F6A93">
            <w:pPr>
              <w:rPr>
                <w:rFonts w:ascii="Calibri" w:eastAsia="Calibri" w:hAnsi="Calibri" w:cs="Times New Roman"/>
                <w:sz w:val="20"/>
                <w:szCs w:val="20"/>
              </w:rPr>
            </w:pPr>
          </w:p>
        </w:tc>
        <w:tc>
          <w:tcPr>
            <w:tcW w:w="0" w:type="auto"/>
            <w:tcBorders>
              <w:top w:val="single" w:sz="4" w:space="0" w:color="auto"/>
              <w:bottom w:val="nil"/>
            </w:tcBorders>
          </w:tcPr>
          <w:p w14:paraId="1FC1B843" w14:textId="77777777" w:rsidR="00EF0023" w:rsidRPr="0068439A" w:rsidRDefault="00EF0023" w:rsidP="00EF0023">
            <w:pPr>
              <w:jc w:val="center"/>
              <w:rPr>
                <w:rFonts w:ascii="Calibri" w:eastAsia="Calibri" w:hAnsi="Calibri" w:cs="Times New Roman"/>
                <w:sz w:val="20"/>
                <w:szCs w:val="20"/>
              </w:rPr>
            </w:pPr>
            <m:oMath>
              <m:r>
                <w:rPr>
                  <w:rFonts w:ascii="Cambria Math" w:eastAsia="Calibri" w:hAnsi="Cambria Math" w:cs="Times New Roman"/>
                  <w:sz w:val="20"/>
                  <w:szCs w:val="20"/>
                </w:rPr>
                <m:t>u(</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θ</m:t>
                  </m:r>
                </m:e>
                <m:sub>
                  <m:r>
                    <w:rPr>
                      <w:rFonts w:ascii="Cambria Math" w:eastAsia="Calibri" w:hAnsi="Cambria Math" w:cs="Times New Roman"/>
                      <w:sz w:val="20"/>
                      <w:szCs w:val="20"/>
                    </w:rPr>
                    <m:t>v</m:t>
                  </m:r>
                </m:sub>
              </m:sSub>
              <m:r>
                <w:rPr>
                  <w:rFonts w:ascii="Cambria Math" w:eastAsia="Calibri" w:hAnsi="Cambria Math" w:cs="Times New Roman"/>
                  <w:sz w:val="20"/>
                  <w:szCs w:val="20"/>
                </w:rPr>
                <m:t>)</m:t>
              </m:r>
            </m:oMath>
            <w:r w:rsidRPr="0068439A">
              <w:rPr>
                <w:rFonts w:ascii="Calibri" w:eastAsia="Times New Roman" w:hAnsi="Calibri" w:cs="Times New Roman"/>
                <w:sz w:val="20"/>
                <w:szCs w:val="20"/>
              </w:rPr>
              <w:t xml:space="preserve">, </w:t>
            </w:r>
            <m:oMath>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φ</m:t>
                  </m:r>
                </m:e>
                <m:sub>
                  <m:r>
                    <w:rPr>
                      <w:rFonts w:ascii="Cambria Math" w:eastAsia="Times New Roman" w:hAnsi="Cambria Math" w:cs="Times New Roman"/>
                      <w:sz w:val="20"/>
                      <w:szCs w:val="20"/>
                    </w:rPr>
                    <m:t>v</m:t>
                  </m:r>
                </m:sub>
              </m:sSub>
              <m:r>
                <w:rPr>
                  <w:rFonts w:ascii="Cambria Math" w:eastAsia="Calibri" w:hAnsi="Cambria Math" w:cs="Times New Roman"/>
                  <w:sz w:val="20"/>
                  <w:szCs w:val="20"/>
                </w:rPr>
                <m:t>)</m:t>
              </m:r>
            </m:oMath>
          </w:p>
        </w:tc>
        <w:tc>
          <w:tcPr>
            <w:tcW w:w="0" w:type="auto"/>
            <w:tcBorders>
              <w:top w:val="single" w:sz="4" w:space="0" w:color="auto"/>
              <w:bottom w:val="nil"/>
            </w:tcBorders>
          </w:tcPr>
          <w:p w14:paraId="65C69344"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DN</m:t>
                </m:r>
              </m:oMath>
            </m:oMathPara>
          </w:p>
        </w:tc>
        <w:tc>
          <w:tcPr>
            <w:tcW w:w="0" w:type="auto"/>
            <w:tcBorders>
              <w:top w:val="single" w:sz="4" w:space="0" w:color="auto"/>
              <w:bottom w:val="nil"/>
            </w:tcBorders>
          </w:tcPr>
          <w:p w14:paraId="0E0C8900"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Random</w:t>
            </w:r>
          </w:p>
        </w:tc>
        <w:tc>
          <w:tcPr>
            <w:tcW w:w="0" w:type="auto"/>
            <w:tcBorders>
              <w:top w:val="single" w:sz="4" w:space="0" w:color="auto"/>
              <w:bottom w:val="nil"/>
            </w:tcBorders>
          </w:tcPr>
          <w:p w14:paraId="11F06AB1" w14:textId="77777777" w:rsidR="00EF0023" w:rsidRPr="0068439A" w:rsidRDefault="00EF0023" w:rsidP="00EF0023">
            <w:pPr>
              <w:jc w:val="center"/>
              <w:rPr>
                <w:rFonts w:ascii="Calibri" w:eastAsia="Calibri" w:hAnsi="Calibri" w:cs="Times New Roman"/>
                <w:sz w:val="20"/>
                <w:szCs w:val="20"/>
              </w:rPr>
            </w:pPr>
          </w:p>
        </w:tc>
      </w:tr>
      <w:tr w:rsidR="00EF0023" w:rsidRPr="0068439A" w14:paraId="5B992B4D" w14:textId="77777777" w:rsidTr="00EF0023">
        <w:trPr>
          <w:trHeight w:val="170"/>
        </w:trPr>
        <w:tc>
          <w:tcPr>
            <w:tcW w:w="0" w:type="auto"/>
            <w:tcBorders>
              <w:top w:val="nil"/>
              <w:bottom w:val="nil"/>
            </w:tcBorders>
          </w:tcPr>
          <w:p w14:paraId="76FF1AC7"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Levelling of panel</w:t>
            </w:r>
          </w:p>
        </w:tc>
        <w:tc>
          <w:tcPr>
            <w:tcW w:w="0" w:type="auto"/>
            <w:tcBorders>
              <w:top w:val="nil"/>
              <w:bottom w:val="nil"/>
            </w:tcBorders>
          </w:tcPr>
          <w:p w14:paraId="33B340AD" w14:textId="77777777" w:rsidR="00EF0023" w:rsidRPr="0068439A" w:rsidRDefault="00EF0023" w:rsidP="00EF0023">
            <w:pPr>
              <w:jc w:val="center"/>
              <w:rPr>
                <w:rFonts w:ascii="Calibri" w:eastAsia="Calibri" w:hAnsi="Calibri" w:cs="Times New Roman"/>
                <w:sz w:val="20"/>
                <w:szCs w:val="20"/>
              </w:rPr>
            </w:pPr>
            <m:oMath>
              <m:r>
                <w:rPr>
                  <w:rFonts w:ascii="Cambria Math" w:eastAsia="Calibri" w:hAnsi="Cambria Math" w:cs="Times New Roman"/>
                  <w:sz w:val="20"/>
                  <w:szCs w:val="20"/>
                </w:rPr>
                <m:t>u(</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θ</m:t>
                  </m:r>
                </m:e>
                <m:sub>
                  <m:r>
                    <w:rPr>
                      <w:rFonts w:ascii="Cambria Math" w:eastAsia="Calibri" w:hAnsi="Cambria Math" w:cs="Times New Roman"/>
                      <w:sz w:val="20"/>
                      <w:szCs w:val="20"/>
                    </w:rPr>
                    <m:t>pref</m:t>
                  </m:r>
                </m:sub>
              </m:sSub>
              <m:r>
                <w:rPr>
                  <w:rFonts w:ascii="Cambria Math" w:eastAsia="Calibri" w:hAnsi="Cambria Math" w:cs="Times New Roman"/>
                  <w:sz w:val="20"/>
                  <w:szCs w:val="20"/>
                </w:rPr>
                <m:t>)</m:t>
              </m:r>
            </m:oMath>
            <w:r w:rsidRPr="0068439A">
              <w:rPr>
                <w:rFonts w:ascii="Calibri" w:eastAsia="Times New Roman" w:hAnsi="Calibri" w:cs="Times New Roman"/>
                <w:sz w:val="20"/>
                <w:szCs w:val="20"/>
              </w:rPr>
              <w:t xml:space="preserve">, </w:t>
            </w:r>
            <m:oMath>
              <m:r>
                <w:rPr>
                  <w:rFonts w:ascii="Cambria Math" w:eastAsia="Times New Roman" w:hAnsi="Cambria Math" w:cs="Times New Roman"/>
                  <w:sz w:val="20"/>
                  <w:szCs w:val="20"/>
                </w:rPr>
                <m:t>u(</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φ</m:t>
                  </m:r>
                </m:e>
                <m:sub>
                  <m:r>
                    <w:rPr>
                      <w:rFonts w:ascii="Cambria Math" w:eastAsia="Times New Roman" w:hAnsi="Cambria Math" w:cs="Times New Roman"/>
                      <w:sz w:val="20"/>
                      <w:szCs w:val="20"/>
                    </w:rPr>
                    <m:t>pref</m:t>
                  </m:r>
                </m:sub>
              </m:sSub>
              <m:r>
                <w:rPr>
                  <w:rFonts w:ascii="Cambria Math" w:eastAsia="Times New Roman" w:hAnsi="Cambria Math" w:cs="Times New Roman"/>
                  <w:sz w:val="20"/>
                  <w:szCs w:val="20"/>
                </w:rPr>
                <m:t>)</m:t>
              </m:r>
            </m:oMath>
          </w:p>
        </w:tc>
        <w:tc>
          <w:tcPr>
            <w:tcW w:w="0" w:type="auto"/>
            <w:tcBorders>
              <w:top w:val="nil"/>
              <w:bottom w:val="nil"/>
            </w:tcBorders>
          </w:tcPr>
          <w:p w14:paraId="7EC4F467" w14:textId="77777777" w:rsidR="00EF0023" w:rsidRPr="0068439A" w:rsidRDefault="00D37F8E" w:rsidP="00602DE2">
            <w:pPr>
              <w:jc w:val="both"/>
              <w:rPr>
                <w:rFonts w:ascii="Calibri" w:eastAsia="Calibri" w:hAnsi="Calibri" w:cs="Times New Roman"/>
                <w:sz w:val="20"/>
                <w:szCs w:val="20"/>
              </w:rPr>
            </w:pPr>
            <m:oMathPara>
              <m:oMath>
                <m:sSub>
                  <m:sSubPr>
                    <m:ctrlPr>
                      <w:rPr>
                        <w:rFonts w:ascii="Cambria Math" w:eastAsia="Calibri" w:hAnsi="Cambria Math" w:cs="Times New Roman"/>
                        <w:sz w:val="20"/>
                        <w:szCs w:val="20"/>
                      </w:rPr>
                    </m:ctrlPr>
                  </m:sSubPr>
                  <m:e>
                    <m:r>
                      <w:rPr>
                        <w:rFonts w:ascii="Cambria Math" w:eastAsia="Calibri" w:hAnsi="Cambria Math" w:cs="Times New Roman"/>
                        <w:sz w:val="20"/>
                        <w:szCs w:val="20"/>
                      </w:rPr>
                      <m:t>BRF</m:t>
                    </m:r>
                  </m:e>
                  <m:sub>
                    <m:r>
                      <w:rPr>
                        <w:rFonts w:ascii="Cambria Math" w:eastAsia="Calibri" w:hAnsi="Cambria Math" w:cs="Times New Roman"/>
                        <w:sz w:val="20"/>
                        <w:szCs w:val="20"/>
                      </w:rPr>
                      <m:t>ref</m:t>
                    </m:r>
                  </m:sub>
                </m:sSub>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w:rPr>
                            <w:rFonts w:ascii="Cambria Math" w:eastAsia="Calibri" w:hAnsi="Cambria Math" w:cs="Times New Roman"/>
                            <w:sz w:val="20"/>
                            <w:szCs w:val="20"/>
                          </w:rPr>
                          <m:t>θ</m:t>
                        </m:r>
                      </m:e>
                      <m:sub>
                        <m:r>
                          <w:rPr>
                            <w:rFonts w:ascii="Cambria Math" w:eastAsia="Calibri" w:hAnsi="Cambria Math" w:cs="Times New Roman"/>
                            <w:sz w:val="20"/>
                            <w:szCs w:val="20"/>
                          </w:rPr>
                          <m:t>sun</m:t>
                        </m:r>
                      </m:sub>
                    </m:sSub>
                  </m:e>
                </m:d>
              </m:oMath>
            </m:oMathPara>
          </w:p>
        </w:tc>
        <w:tc>
          <w:tcPr>
            <w:tcW w:w="0" w:type="auto"/>
            <w:tcBorders>
              <w:top w:val="nil"/>
              <w:bottom w:val="nil"/>
            </w:tcBorders>
          </w:tcPr>
          <w:p w14:paraId="28FFCEA3"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Random across samples; systematic at each sample point</w:t>
            </w:r>
          </w:p>
          <w:p w14:paraId="64E0FF2A" w14:textId="516BA0AC" w:rsidR="00AC11F0" w:rsidRPr="0068439A" w:rsidRDefault="00AC11F0" w:rsidP="00EF0023">
            <w:pPr>
              <w:jc w:val="center"/>
              <w:rPr>
                <w:rFonts w:ascii="Calibri" w:eastAsia="Calibri" w:hAnsi="Calibri" w:cs="Times New Roman"/>
                <w:sz w:val="20"/>
                <w:szCs w:val="20"/>
              </w:rPr>
            </w:pPr>
          </w:p>
        </w:tc>
        <w:tc>
          <w:tcPr>
            <w:tcW w:w="0" w:type="auto"/>
            <w:tcBorders>
              <w:top w:val="nil"/>
              <w:bottom w:val="nil"/>
            </w:tcBorders>
          </w:tcPr>
          <w:p w14:paraId="26A9CFE4" w14:textId="77777777" w:rsidR="00EF0023" w:rsidRPr="0068439A" w:rsidRDefault="00EF0023" w:rsidP="00EF0023">
            <w:pPr>
              <w:jc w:val="center"/>
              <w:rPr>
                <w:rFonts w:ascii="Calibri" w:eastAsia="Calibri" w:hAnsi="Calibri" w:cs="Times New Roman"/>
                <w:sz w:val="20"/>
                <w:szCs w:val="20"/>
              </w:rPr>
            </w:pPr>
          </w:p>
        </w:tc>
      </w:tr>
      <w:tr w:rsidR="00EF0023" w:rsidRPr="0068439A" w14:paraId="767B8E75" w14:textId="77777777" w:rsidTr="00EF0023">
        <w:trPr>
          <w:trHeight w:val="170"/>
        </w:trPr>
        <w:tc>
          <w:tcPr>
            <w:tcW w:w="0" w:type="auto"/>
            <w:tcBorders>
              <w:top w:val="nil"/>
            </w:tcBorders>
          </w:tcPr>
          <w:p w14:paraId="1E1F2222"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Panel degradation</w:t>
            </w:r>
          </w:p>
        </w:tc>
        <w:tc>
          <w:tcPr>
            <w:tcW w:w="0" w:type="auto"/>
            <w:tcBorders>
              <w:top w:val="nil"/>
            </w:tcBorders>
          </w:tcPr>
          <w:p w14:paraId="2B6D412D"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u(</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a</m:t>
                    </m:r>
                  </m:e>
                  <m:sub>
                    <m:r>
                      <w:rPr>
                        <w:rFonts w:ascii="Cambria Math" w:eastAsia="Calibri" w:hAnsi="Cambria Math" w:cs="Times New Roman"/>
                        <w:sz w:val="20"/>
                        <w:szCs w:val="20"/>
                      </w:rPr>
                      <m:t>pref</m:t>
                    </m:r>
                  </m:sub>
                </m:sSub>
                <m:r>
                  <w:rPr>
                    <w:rFonts w:ascii="Cambria Math" w:eastAsia="Calibri" w:hAnsi="Cambria Math" w:cs="Times New Roman"/>
                    <w:sz w:val="20"/>
                    <w:szCs w:val="20"/>
                  </w:rPr>
                  <m:t>)</m:t>
                </m:r>
              </m:oMath>
            </m:oMathPara>
          </w:p>
        </w:tc>
        <w:tc>
          <w:tcPr>
            <w:tcW w:w="0" w:type="auto"/>
            <w:tcBorders>
              <w:top w:val="nil"/>
            </w:tcBorders>
          </w:tcPr>
          <w:p w14:paraId="196A387C" w14:textId="77777777" w:rsidR="00EF0023" w:rsidRPr="0068439A" w:rsidRDefault="00D37F8E" w:rsidP="00602DE2">
            <w:pPr>
              <w:jc w:val="both"/>
              <w:rPr>
                <w:rFonts w:ascii="Calibri" w:eastAsia="Calibri" w:hAnsi="Calibri" w:cs="Times New Roman"/>
                <w:sz w:val="20"/>
                <w:szCs w:val="20"/>
              </w:rPr>
            </w:pPr>
            <m:oMathPara>
              <m:oMath>
                <m:sSub>
                  <m:sSubPr>
                    <m:ctrlPr>
                      <w:rPr>
                        <w:rFonts w:ascii="Cambria Math" w:eastAsia="Calibri" w:hAnsi="Cambria Math" w:cs="Times New Roman"/>
                        <w:sz w:val="20"/>
                        <w:szCs w:val="20"/>
                      </w:rPr>
                    </m:ctrlPr>
                  </m:sSubPr>
                  <m:e>
                    <m:r>
                      <w:rPr>
                        <w:rFonts w:ascii="Cambria Math" w:eastAsia="Calibri" w:hAnsi="Cambria Math" w:cs="Times New Roman"/>
                        <w:sz w:val="20"/>
                        <w:szCs w:val="20"/>
                      </w:rPr>
                      <m:t>BRF</m:t>
                    </m:r>
                  </m:e>
                  <m:sub>
                    <m:r>
                      <w:rPr>
                        <w:rFonts w:ascii="Cambria Math" w:eastAsia="Calibri" w:hAnsi="Cambria Math" w:cs="Times New Roman"/>
                        <w:sz w:val="20"/>
                        <w:szCs w:val="20"/>
                      </w:rPr>
                      <m:t>ref</m:t>
                    </m:r>
                  </m:sub>
                </m:sSub>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w:rPr>
                            <w:rFonts w:ascii="Cambria Math" w:eastAsia="Calibri" w:hAnsi="Cambria Math" w:cs="Times New Roman"/>
                            <w:sz w:val="20"/>
                            <w:szCs w:val="20"/>
                          </w:rPr>
                          <m:t>θ</m:t>
                        </m:r>
                      </m:e>
                      <m:sub>
                        <m:r>
                          <w:rPr>
                            <w:rFonts w:ascii="Cambria Math" w:eastAsia="Calibri" w:hAnsi="Cambria Math" w:cs="Times New Roman"/>
                            <w:sz w:val="20"/>
                            <w:szCs w:val="20"/>
                          </w:rPr>
                          <m:t>sun</m:t>
                        </m:r>
                      </m:sub>
                    </m:sSub>
                  </m:e>
                </m:d>
              </m:oMath>
            </m:oMathPara>
          </w:p>
        </w:tc>
        <w:tc>
          <w:tcPr>
            <w:tcW w:w="0" w:type="auto"/>
            <w:tcBorders>
              <w:top w:val="nil"/>
            </w:tcBorders>
          </w:tcPr>
          <w:p w14:paraId="3B15D629"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Partially s</w:t>
            </w:r>
            <w:r w:rsidR="00D2734F" w:rsidRPr="0068439A">
              <w:rPr>
                <w:rFonts w:ascii="Calibri" w:eastAsia="Calibri" w:hAnsi="Calibri" w:cs="Times New Roman"/>
                <w:sz w:val="20"/>
                <w:szCs w:val="20"/>
              </w:rPr>
              <w:t>ystematic; changes through time</w:t>
            </w:r>
          </w:p>
          <w:p w14:paraId="1B05BE6C" w14:textId="78A7091F" w:rsidR="00AC11F0" w:rsidRPr="0068439A" w:rsidRDefault="00AC11F0" w:rsidP="00EF0023">
            <w:pPr>
              <w:jc w:val="center"/>
              <w:rPr>
                <w:rFonts w:ascii="Calibri" w:eastAsia="Calibri" w:hAnsi="Calibri" w:cs="Times New Roman"/>
                <w:sz w:val="20"/>
                <w:szCs w:val="20"/>
              </w:rPr>
            </w:pPr>
          </w:p>
        </w:tc>
        <w:tc>
          <w:tcPr>
            <w:tcW w:w="0" w:type="auto"/>
            <w:tcBorders>
              <w:top w:val="nil"/>
            </w:tcBorders>
          </w:tcPr>
          <w:p w14:paraId="4666F2C0" w14:textId="77777777" w:rsidR="00EF0023" w:rsidRPr="0068439A" w:rsidRDefault="00EF0023" w:rsidP="00EF0023">
            <w:pPr>
              <w:jc w:val="center"/>
              <w:rPr>
                <w:rFonts w:ascii="Calibri" w:eastAsia="Calibri" w:hAnsi="Calibri" w:cs="Times New Roman"/>
                <w:sz w:val="20"/>
                <w:szCs w:val="20"/>
              </w:rPr>
            </w:pPr>
          </w:p>
        </w:tc>
      </w:tr>
      <w:tr w:rsidR="00EF0023" w:rsidRPr="0068439A" w14:paraId="3758D958" w14:textId="77777777" w:rsidTr="00EF0023">
        <w:trPr>
          <w:trHeight w:val="170"/>
        </w:trPr>
        <w:tc>
          <w:tcPr>
            <w:tcW w:w="0" w:type="auto"/>
          </w:tcPr>
          <w:p w14:paraId="7D150F1E"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Surface BRDF</w:t>
            </w:r>
          </w:p>
        </w:tc>
        <w:tc>
          <w:tcPr>
            <w:tcW w:w="0" w:type="auto"/>
          </w:tcPr>
          <w:p w14:paraId="2BF1F267"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u(</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BRDF</m:t>
                    </m:r>
                  </m:e>
                  <m:sub>
                    <m:r>
                      <w:rPr>
                        <w:rFonts w:ascii="Cambria Math" w:eastAsia="Calibri" w:hAnsi="Cambria Math" w:cs="Times New Roman"/>
                        <w:sz w:val="20"/>
                        <w:szCs w:val="20"/>
                      </w:rPr>
                      <m:t>sf</m:t>
                    </m:r>
                  </m:sub>
                </m:sSub>
                <m:r>
                  <w:rPr>
                    <w:rFonts w:ascii="Cambria Math" w:eastAsia="Calibri" w:hAnsi="Cambria Math" w:cs="Times New Roman"/>
                    <w:sz w:val="20"/>
                    <w:szCs w:val="20"/>
                  </w:rPr>
                  <m:t>)</m:t>
                </m:r>
              </m:oMath>
            </m:oMathPara>
          </w:p>
        </w:tc>
        <w:tc>
          <w:tcPr>
            <w:tcW w:w="0" w:type="auto"/>
          </w:tcPr>
          <w:p w14:paraId="7BED20AC" w14:textId="6D427036" w:rsidR="00EF0023" w:rsidRPr="0068439A" w:rsidRDefault="00D37F8E" w:rsidP="00602DE2">
            <w:pPr>
              <w:jc w:val="both"/>
              <w:rPr>
                <w:rFonts w:ascii="Calibri" w:eastAsia="Calibri" w:hAnsi="Calibri" w:cs="Times New Roman"/>
                <w:sz w:val="20"/>
                <w:szCs w:val="20"/>
              </w:rPr>
            </w:pPr>
            <m:oMathPara>
              <m:oMath>
                <m:sSub>
                  <m:sSubPr>
                    <m:ctrlPr>
                      <w:rPr>
                        <w:rFonts w:ascii="Cambria Math" w:eastAsia="Calibri" w:hAnsi="Cambria Math" w:cs="Times New Roman"/>
                        <w:sz w:val="20"/>
                        <w:szCs w:val="20"/>
                      </w:rPr>
                    </m:ctrlPr>
                  </m:sSubPr>
                  <m:e>
                    <m:r>
                      <w:rPr>
                        <w:rFonts w:ascii="Cambria Math" w:eastAsia="Calibri" w:hAnsi="Cambria Math" w:cs="Times New Roman"/>
                        <w:sz w:val="20"/>
                        <w:szCs w:val="20"/>
                      </w:rPr>
                      <m:t>HCRF</m:t>
                    </m:r>
                  </m:e>
                  <m:sub>
                    <m:r>
                      <w:rPr>
                        <w:rFonts w:ascii="Cambria Math" w:eastAsia="Calibri" w:hAnsi="Cambria Math" w:cs="Times New Roman"/>
                        <w:sz w:val="20"/>
                        <w:szCs w:val="20"/>
                      </w:rPr>
                      <m:t>ground</m:t>
                    </m:r>
                  </m:sub>
                </m:sSub>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w:rPr>
                            <w:rFonts w:ascii="Cambria Math" w:eastAsia="Calibri" w:hAnsi="Cambria Math" w:cs="Times New Roman"/>
                            <w:sz w:val="20"/>
                            <w:szCs w:val="20"/>
                          </w:rPr>
                          <m:t>θ</m:t>
                        </m:r>
                      </m:e>
                      <m:sub>
                        <m:r>
                          <w:rPr>
                            <w:rFonts w:ascii="Cambria Math" w:eastAsia="Calibri" w:hAnsi="Cambria Math" w:cs="Times New Roman"/>
                            <w:sz w:val="20"/>
                            <w:szCs w:val="20"/>
                          </w:rPr>
                          <m:t>sun</m:t>
                        </m:r>
                      </m:sub>
                    </m:sSub>
                  </m:e>
                </m:d>
              </m:oMath>
            </m:oMathPara>
          </w:p>
        </w:tc>
        <w:tc>
          <w:tcPr>
            <w:tcW w:w="0" w:type="auto"/>
          </w:tcPr>
          <w:p w14:paraId="530B5CB8"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Random</w:t>
            </w:r>
          </w:p>
        </w:tc>
        <w:tc>
          <w:tcPr>
            <w:tcW w:w="0" w:type="auto"/>
          </w:tcPr>
          <w:p w14:paraId="6D6266EF"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Combines with the difference between the satellite sensor viewing angle and nadir</w:t>
            </w:r>
          </w:p>
          <w:p w14:paraId="75F0F0F5" w14:textId="4FC5ABF3" w:rsidR="00AC11F0" w:rsidRPr="0068439A" w:rsidRDefault="00AC11F0" w:rsidP="00EF0023">
            <w:pPr>
              <w:jc w:val="center"/>
              <w:rPr>
                <w:rFonts w:ascii="Calibri" w:eastAsia="Calibri" w:hAnsi="Calibri" w:cs="Times New Roman"/>
                <w:sz w:val="20"/>
                <w:szCs w:val="20"/>
              </w:rPr>
            </w:pPr>
          </w:p>
        </w:tc>
      </w:tr>
      <w:tr w:rsidR="00EF0023" w:rsidRPr="0068439A" w14:paraId="48B355A9" w14:textId="77777777" w:rsidTr="00EF0023">
        <w:trPr>
          <w:trHeight w:val="170"/>
        </w:trPr>
        <w:tc>
          <w:tcPr>
            <w:tcW w:w="0" w:type="auto"/>
          </w:tcPr>
          <w:p w14:paraId="6696E600"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Panel BRDF</w:t>
            </w:r>
          </w:p>
        </w:tc>
        <w:tc>
          <w:tcPr>
            <w:tcW w:w="0" w:type="auto"/>
          </w:tcPr>
          <w:p w14:paraId="46027075"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u(</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BRDF</m:t>
                    </m:r>
                  </m:e>
                  <m:sub>
                    <m:r>
                      <w:rPr>
                        <w:rFonts w:ascii="Cambria Math" w:eastAsia="Calibri" w:hAnsi="Cambria Math" w:cs="Times New Roman"/>
                        <w:sz w:val="20"/>
                        <w:szCs w:val="20"/>
                      </w:rPr>
                      <m:t>pref</m:t>
                    </m:r>
                  </m:sub>
                </m:sSub>
                <m:r>
                  <w:rPr>
                    <w:rFonts w:ascii="Cambria Math" w:eastAsia="Calibri" w:hAnsi="Cambria Math" w:cs="Times New Roman"/>
                    <w:sz w:val="20"/>
                    <w:szCs w:val="20"/>
                  </w:rPr>
                  <m:t>)</m:t>
                </m:r>
              </m:oMath>
            </m:oMathPara>
          </w:p>
        </w:tc>
        <w:tc>
          <w:tcPr>
            <w:tcW w:w="0" w:type="auto"/>
          </w:tcPr>
          <w:p w14:paraId="66A105E7" w14:textId="77777777" w:rsidR="00EF0023" w:rsidRPr="0068439A" w:rsidRDefault="00D37F8E" w:rsidP="00602DE2">
            <w:pPr>
              <w:jc w:val="both"/>
              <w:rPr>
                <w:rFonts w:ascii="Calibri" w:eastAsia="Calibri" w:hAnsi="Calibri" w:cs="Times New Roman"/>
                <w:sz w:val="20"/>
                <w:szCs w:val="20"/>
              </w:rPr>
            </w:pPr>
            <m:oMathPara>
              <m:oMath>
                <m:sSub>
                  <m:sSubPr>
                    <m:ctrlPr>
                      <w:rPr>
                        <w:rFonts w:ascii="Cambria Math" w:eastAsia="Calibri" w:hAnsi="Cambria Math" w:cs="Times New Roman"/>
                        <w:sz w:val="20"/>
                        <w:szCs w:val="20"/>
                      </w:rPr>
                    </m:ctrlPr>
                  </m:sSubPr>
                  <m:e>
                    <m:r>
                      <w:rPr>
                        <w:rFonts w:ascii="Cambria Math" w:eastAsia="Calibri" w:hAnsi="Cambria Math" w:cs="Times New Roman"/>
                        <w:sz w:val="20"/>
                        <w:szCs w:val="20"/>
                      </w:rPr>
                      <m:t>BRF</m:t>
                    </m:r>
                  </m:e>
                  <m:sub>
                    <m:r>
                      <w:rPr>
                        <w:rFonts w:ascii="Cambria Math" w:eastAsia="Calibri" w:hAnsi="Cambria Math" w:cs="Times New Roman"/>
                        <w:sz w:val="20"/>
                        <w:szCs w:val="20"/>
                      </w:rPr>
                      <m:t>ref</m:t>
                    </m:r>
                  </m:sub>
                </m:sSub>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w:rPr>
                            <w:rFonts w:ascii="Cambria Math" w:eastAsia="Calibri" w:hAnsi="Cambria Math" w:cs="Times New Roman"/>
                            <w:sz w:val="20"/>
                            <w:szCs w:val="20"/>
                          </w:rPr>
                          <m:t>θ</m:t>
                        </m:r>
                      </m:e>
                      <m:sub>
                        <m:r>
                          <w:rPr>
                            <w:rFonts w:ascii="Cambria Math" w:eastAsia="Calibri" w:hAnsi="Cambria Math" w:cs="Times New Roman"/>
                            <w:sz w:val="20"/>
                            <w:szCs w:val="20"/>
                          </w:rPr>
                          <m:t>sun</m:t>
                        </m:r>
                      </m:sub>
                    </m:sSub>
                  </m:e>
                </m:d>
              </m:oMath>
            </m:oMathPara>
          </w:p>
        </w:tc>
        <w:tc>
          <w:tcPr>
            <w:tcW w:w="0" w:type="auto"/>
          </w:tcPr>
          <w:p w14:paraId="4A6C611C"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Systematic and random</w:t>
            </w:r>
          </w:p>
        </w:tc>
        <w:tc>
          <w:tcPr>
            <w:tcW w:w="0" w:type="auto"/>
          </w:tcPr>
          <w:p w14:paraId="5CAA9DED"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Combines with the sensor viewing angle uncertainty</w:t>
            </w:r>
          </w:p>
          <w:p w14:paraId="3AD6421E" w14:textId="7313E0F9" w:rsidR="00AC11F0" w:rsidRPr="0068439A" w:rsidRDefault="00AC11F0" w:rsidP="00EF0023">
            <w:pPr>
              <w:jc w:val="center"/>
              <w:rPr>
                <w:rFonts w:ascii="Calibri" w:eastAsia="Calibri" w:hAnsi="Calibri" w:cs="Times New Roman"/>
                <w:sz w:val="20"/>
                <w:szCs w:val="20"/>
              </w:rPr>
            </w:pPr>
          </w:p>
        </w:tc>
      </w:tr>
      <w:tr w:rsidR="00EF0023" w:rsidRPr="0068439A" w14:paraId="50E9F2BA" w14:textId="77777777" w:rsidTr="00EF0023">
        <w:trPr>
          <w:trHeight w:val="170"/>
        </w:trPr>
        <w:tc>
          <w:tcPr>
            <w:tcW w:w="0" w:type="auto"/>
          </w:tcPr>
          <w:p w14:paraId="22EA094A"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Wavelength scale</w:t>
            </w:r>
          </w:p>
        </w:tc>
        <w:tc>
          <w:tcPr>
            <w:tcW w:w="0" w:type="auto"/>
          </w:tcPr>
          <w:p w14:paraId="07732E02"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u(</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λ</m:t>
                    </m:r>
                  </m:e>
                  <m:sub>
                    <m:r>
                      <w:rPr>
                        <w:rFonts w:ascii="Cambria Math" w:eastAsia="Calibri" w:hAnsi="Cambria Math" w:cs="Times New Roman"/>
                        <w:sz w:val="20"/>
                        <w:szCs w:val="20"/>
                      </w:rPr>
                      <m:t>sc</m:t>
                    </m:r>
                  </m:sub>
                </m:sSub>
                <m:r>
                  <w:rPr>
                    <w:rFonts w:ascii="Cambria Math" w:eastAsia="Calibri" w:hAnsi="Cambria Math" w:cs="Times New Roman"/>
                    <w:sz w:val="20"/>
                    <w:szCs w:val="20"/>
                  </w:rPr>
                  <m:t>)</m:t>
                </m:r>
              </m:oMath>
            </m:oMathPara>
          </w:p>
        </w:tc>
        <w:tc>
          <w:tcPr>
            <w:tcW w:w="0" w:type="auto"/>
          </w:tcPr>
          <w:p w14:paraId="68B8B933" w14:textId="4F3976A0" w:rsidR="00EF0023" w:rsidRPr="0068439A" w:rsidRDefault="00D37F8E" w:rsidP="00602DE2">
            <w:pPr>
              <w:jc w:val="both"/>
              <w:rPr>
                <w:rFonts w:ascii="Calibri" w:eastAsia="Calibri" w:hAnsi="Calibri" w:cs="Times New Roman"/>
                <w:sz w:val="20"/>
                <w:szCs w:val="20"/>
              </w:rPr>
            </w:pPr>
            <m:oMathPara>
              <m:oMath>
                <m:sSub>
                  <m:sSubPr>
                    <m:ctrlPr>
                      <w:rPr>
                        <w:rFonts w:ascii="Cambria Math" w:eastAsia="Calibri" w:hAnsi="Cambria Math" w:cs="Times New Roman"/>
                        <w:sz w:val="20"/>
                        <w:szCs w:val="20"/>
                      </w:rPr>
                    </m:ctrlPr>
                  </m:sSubPr>
                  <m:e>
                    <m:r>
                      <w:rPr>
                        <w:rFonts w:ascii="Cambria Math" w:eastAsia="Calibri" w:hAnsi="Cambria Math" w:cs="Times New Roman"/>
                        <w:sz w:val="20"/>
                        <w:szCs w:val="20"/>
                      </w:rPr>
                      <m:t>HCRF</m:t>
                    </m:r>
                  </m:e>
                  <m:sub>
                    <m:r>
                      <w:rPr>
                        <w:rFonts w:ascii="Cambria Math" w:eastAsia="Calibri" w:hAnsi="Cambria Math" w:cs="Times New Roman"/>
                        <w:sz w:val="20"/>
                        <w:szCs w:val="20"/>
                      </w:rPr>
                      <m:t>ground</m:t>
                    </m:r>
                  </m:sub>
                </m:sSub>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w:rPr>
                            <w:rFonts w:ascii="Cambria Math" w:eastAsia="Calibri" w:hAnsi="Cambria Math" w:cs="Times New Roman"/>
                            <w:sz w:val="20"/>
                            <w:szCs w:val="20"/>
                          </w:rPr>
                          <m:t>θ</m:t>
                        </m:r>
                      </m:e>
                      <m:sub>
                        <m:r>
                          <w:rPr>
                            <w:rFonts w:ascii="Cambria Math" w:eastAsia="Calibri" w:hAnsi="Cambria Math" w:cs="Times New Roman"/>
                            <w:sz w:val="20"/>
                            <w:szCs w:val="20"/>
                          </w:rPr>
                          <m:t>sun</m:t>
                        </m:r>
                      </m:sub>
                    </m:sSub>
                  </m:e>
                </m:d>
              </m:oMath>
            </m:oMathPara>
          </w:p>
        </w:tc>
        <w:tc>
          <w:tcPr>
            <w:tcW w:w="0" w:type="auto"/>
          </w:tcPr>
          <w:p w14:paraId="11A5B565"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Systematic</w:t>
            </w:r>
          </w:p>
        </w:tc>
        <w:tc>
          <w:tcPr>
            <w:tcW w:w="0" w:type="auto"/>
          </w:tcPr>
          <w:p w14:paraId="61AB75FB" w14:textId="77777777" w:rsidR="00EF0023" w:rsidRPr="0068439A" w:rsidRDefault="00EF0023" w:rsidP="00EF0023">
            <w:pPr>
              <w:jc w:val="center"/>
              <w:rPr>
                <w:rFonts w:ascii="Calibri" w:eastAsia="Times New Roman" w:hAnsi="Calibri" w:cs="Times New Roman"/>
                <w:sz w:val="20"/>
                <w:szCs w:val="20"/>
              </w:rPr>
            </w:pPr>
            <w:r w:rsidRPr="0068439A">
              <w:rPr>
                <w:rFonts w:ascii="Calibri" w:eastAsia="Calibri" w:hAnsi="Calibri" w:cs="Times New Roman"/>
                <w:sz w:val="20"/>
                <w:szCs w:val="20"/>
              </w:rPr>
              <w:t xml:space="preserve">Turns </w:t>
            </w:r>
            <m:oMath>
              <m:sSub>
                <m:sSubPr>
                  <m:ctrlPr>
                    <w:rPr>
                      <w:rFonts w:ascii="Cambria Math" w:eastAsia="Calibri" w:hAnsi="Cambria Math" w:cs="Times New Roman"/>
                      <w:sz w:val="20"/>
                      <w:szCs w:val="20"/>
                    </w:rPr>
                  </m:ctrlPr>
                </m:sSubPr>
                <m:e>
                  <m:r>
                    <w:rPr>
                      <w:rFonts w:ascii="Cambria Math" w:eastAsia="Calibri" w:hAnsi="Cambria Math" w:cs="Times New Roman"/>
                      <w:sz w:val="20"/>
                      <w:szCs w:val="20"/>
                    </w:rPr>
                    <m:t>HCRF</m:t>
                  </m:r>
                </m:e>
                <m:sub>
                  <m:r>
                    <w:rPr>
                      <w:rFonts w:ascii="Cambria Math" w:eastAsia="Calibri" w:hAnsi="Cambria Math" w:cs="Times New Roman"/>
                      <w:sz w:val="20"/>
                      <w:szCs w:val="20"/>
                    </w:rPr>
                    <m:t>ground</m:t>
                  </m:r>
                </m:sub>
              </m:sSub>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w:rPr>
                          <w:rFonts w:ascii="Cambria Math" w:eastAsia="Calibri" w:hAnsi="Cambria Math" w:cs="Times New Roman"/>
                          <w:sz w:val="20"/>
                          <w:szCs w:val="20"/>
                        </w:rPr>
                        <m:t>θ</m:t>
                      </m:r>
                    </m:e>
                    <m:sub>
                      <m:r>
                        <w:rPr>
                          <w:rFonts w:ascii="Cambria Math" w:eastAsia="Calibri" w:hAnsi="Cambria Math" w:cs="Times New Roman"/>
                          <w:sz w:val="20"/>
                          <w:szCs w:val="20"/>
                        </w:rPr>
                        <m:t>sun</m:t>
                      </m:r>
                    </m:sub>
                  </m:sSub>
                </m:e>
              </m:d>
            </m:oMath>
            <w:r w:rsidRPr="0068439A">
              <w:rPr>
                <w:rFonts w:ascii="Calibri" w:eastAsia="Times New Roman" w:hAnsi="Calibri" w:cs="Times New Roman"/>
                <w:sz w:val="20"/>
                <w:szCs w:val="20"/>
              </w:rPr>
              <w:t xml:space="preserve"> into </w:t>
            </w:r>
            <m:oMath>
              <m:sSub>
                <m:sSubPr>
                  <m:ctrlPr>
                    <w:rPr>
                      <w:rFonts w:ascii="Cambria Math" w:eastAsia="Calibri" w:hAnsi="Cambria Math" w:cs="Times New Roman"/>
                      <w:sz w:val="20"/>
                      <w:szCs w:val="20"/>
                    </w:rPr>
                  </m:ctrlPr>
                </m:sSubPr>
                <m:e>
                  <m:r>
                    <w:rPr>
                      <w:rFonts w:ascii="Cambria Math" w:eastAsia="Calibri" w:hAnsi="Cambria Math" w:cs="Times New Roman"/>
                      <w:sz w:val="20"/>
                      <w:szCs w:val="20"/>
                    </w:rPr>
                    <m:t>HCRF</m:t>
                  </m:r>
                </m:e>
                <m:sub>
                  <m:r>
                    <w:rPr>
                      <w:rFonts w:ascii="Cambria Math" w:eastAsia="Calibri" w:hAnsi="Cambria Math" w:cs="Times New Roman"/>
                      <w:sz w:val="20"/>
                      <w:szCs w:val="20"/>
                    </w:rPr>
                    <m:t>ground</m:t>
                  </m:r>
                </m:sub>
              </m:sSub>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w:rPr>
                          <w:rFonts w:ascii="Cambria Math" w:eastAsia="Calibri" w:hAnsi="Cambria Math" w:cs="Times New Roman"/>
                          <w:sz w:val="20"/>
                          <w:szCs w:val="20"/>
                        </w:rPr>
                        <m:t>θ</m:t>
                      </m:r>
                    </m:e>
                    <m:sub>
                      <m:r>
                        <w:rPr>
                          <w:rFonts w:ascii="Cambria Math" w:eastAsia="Calibri" w:hAnsi="Cambria Math" w:cs="Times New Roman"/>
                          <w:sz w:val="20"/>
                          <w:szCs w:val="20"/>
                        </w:rPr>
                        <m:t>sun</m:t>
                      </m:r>
                    </m:sub>
                  </m:sSub>
                  <m:r>
                    <w:rPr>
                      <w:rFonts w:ascii="Cambria Math" w:eastAsia="Calibri" w:hAnsi="Cambria Math" w:cs="Times New Roman"/>
                      <w:sz w:val="20"/>
                      <w:szCs w:val="20"/>
                    </w:rPr>
                    <m:t>,λ</m:t>
                  </m:r>
                </m:e>
              </m:d>
            </m:oMath>
          </w:p>
          <w:p w14:paraId="1D2C8B55" w14:textId="11180604" w:rsidR="00AC11F0" w:rsidRPr="0068439A" w:rsidRDefault="00AC11F0" w:rsidP="00EF0023">
            <w:pPr>
              <w:jc w:val="center"/>
              <w:rPr>
                <w:rFonts w:ascii="Calibri" w:eastAsia="Times New Roman" w:hAnsi="Calibri" w:cs="Times New Roman"/>
                <w:sz w:val="20"/>
                <w:szCs w:val="20"/>
              </w:rPr>
            </w:pPr>
          </w:p>
        </w:tc>
      </w:tr>
      <w:tr w:rsidR="00EF0023" w:rsidRPr="0068439A" w14:paraId="26121F16" w14:textId="77777777" w:rsidTr="00EF0023">
        <w:trPr>
          <w:trHeight w:val="170"/>
        </w:trPr>
        <w:tc>
          <w:tcPr>
            <w:tcW w:w="0" w:type="auto"/>
          </w:tcPr>
          <w:p w14:paraId="3A11A1E9"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Stray light</w:t>
            </w:r>
          </w:p>
        </w:tc>
        <w:tc>
          <w:tcPr>
            <w:tcW w:w="0" w:type="auto"/>
          </w:tcPr>
          <w:p w14:paraId="517D4767"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u(sl)</m:t>
                </m:r>
              </m:oMath>
            </m:oMathPara>
          </w:p>
        </w:tc>
        <w:tc>
          <w:tcPr>
            <w:tcW w:w="0" w:type="auto"/>
          </w:tcPr>
          <w:p w14:paraId="4E291980"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DN</m:t>
                </m:r>
              </m:oMath>
            </m:oMathPara>
          </w:p>
        </w:tc>
        <w:tc>
          <w:tcPr>
            <w:tcW w:w="0" w:type="auto"/>
          </w:tcPr>
          <w:p w14:paraId="19C43099"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Systematic</w:t>
            </w:r>
          </w:p>
        </w:tc>
        <w:tc>
          <w:tcPr>
            <w:tcW w:w="0" w:type="auto"/>
          </w:tcPr>
          <w:p w14:paraId="0EA47AF6" w14:textId="77777777" w:rsidR="00EF0023" w:rsidRPr="0068439A" w:rsidRDefault="00EF0023" w:rsidP="00EF0023">
            <w:pPr>
              <w:jc w:val="center"/>
              <w:rPr>
                <w:rFonts w:ascii="Calibri" w:eastAsia="Calibri" w:hAnsi="Calibri" w:cs="Times New Roman"/>
                <w:sz w:val="20"/>
                <w:szCs w:val="20"/>
              </w:rPr>
            </w:pPr>
          </w:p>
          <w:p w14:paraId="1689230B" w14:textId="09DA16AC" w:rsidR="00AC11F0" w:rsidRPr="0068439A" w:rsidRDefault="00AC11F0" w:rsidP="00EF0023">
            <w:pPr>
              <w:jc w:val="center"/>
              <w:rPr>
                <w:rFonts w:ascii="Calibri" w:eastAsia="Calibri" w:hAnsi="Calibri" w:cs="Times New Roman"/>
                <w:sz w:val="20"/>
                <w:szCs w:val="20"/>
              </w:rPr>
            </w:pPr>
          </w:p>
        </w:tc>
      </w:tr>
      <w:tr w:rsidR="00EF0023" w:rsidRPr="0068439A" w14:paraId="4CAA11EC" w14:textId="77777777" w:rsidTr="00971AA7">
        <w:trPr>
          <w:trHeight w:val="170"/>
        </w:trPr>
        <w:tc>
          <w:tcPr>
            <w:tcW w:w="0" w:type="auto"/>
            <w:tcBorders>
              <w:bottom w:val="nil"/>
            </w:tcBorders>
          </w:tcPr>
          <w:p w14:paraId="203F4A6A"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Bandwidth</w:t>
            </w:r>
          </w:p>
        </w:tc>
        <w:tc>
          <w:tcPr>
            <w:tcW w:w="0" w:type="auto"/>
            <w:tcBorders>
              <w:bottom w:val="nil"/>
            </w:tcBorders>
          </w:tcPr>
          <w:p w14:paraId="3716798F"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u(bw)</m:t>
                </m:r>
              </m:oMath>
            </m:oMathPara>
          </w:p>
        </w:tc>
        <w:tc>
          <w:tcPr>
            <w:tcW w:w="0" w:type="auto"/>
            <w:tcBorders>
              <w:bottom w:val="nil"/>
            </w:tcBorders>
          </w:tcPr>
          <w:p w14:paraId="74422D80"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DN</m:t>
                </m:r>
              </m:oMath>
            </m:oMathPara>
          </w:p>
        </w:tc>
        <w:tc>
          <w:tcPr>
            <w:tcW w:w="0" w:type="auto"/>
            <w:tcBorders>
              <w:bottom w:val="nil"/>
            </w:tcBorders>
          </w:tcPr>
          <w:p w14:paraId="29D87D70"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Partially systematic</w:t>
            </w:r>
          </w:p>
        </w:tc>
        <w:tc>
          <w:tcPr>
            <w:tcW w:w="0" w:type="auto"/>
            <w:tcBorders>
              <w:bottom w:val="nil"/>
            </w:tcBorders>
          </w:tcPr>
          <w:p w14:paraId="4B11E6A6" w14:textId="77777777" w:rsidR="00AC11F0"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 xml:space="preserve">Refers to the effect of the bandwidth being able to </w:t>
            </w:r>
          </w:p>
          <w:p w14:paraId="53BFDF4B"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resolve the spectra of interest</w:t>
            </w:r>
          </w:p>
          <w:p w14:paraId="5166A572" w14:textId="77777777" w:rsidR="00AC11F0" w:rsidRPr="0068439A" w:rsidRDefault="00AC11F0" w:rsidP="00EF0023">
            <w:pPr>
              <w:jc w:val="center"/>
              <w:rPr>
                <w:rFonts w:ascii="Calibri" w:eastAsia="Calibri" w:hAnsi="Calibri" w:cs="Times New Roman"/>
                <w:sz w:val="20"/>
                <w:szCs w:val="20"/>
              </w:rPr>
            </w:pPr>
          </w:p>
          <w:p w14:paraId="715107ED" w14:textId="02E62002" w:rsidR="00AC11F0" w:rsidRPr="0068439A" w:rsidRDefault="00AC11F0" w:rsidP="00EF0023">
            <w:pPr>
              <w:jc w:val="center"/>
              <w:rPr>
                <w:rFonts w:ascii="Calibri" w:eastAsia="Calibri" w:hAnsi="Calibri" w:cs="Times New Roman"/>
                <w:sz w:val="20"/>
                <w:szCs w:val="20"/>
              </w:rPr>
            </w:pPr>
          </w:p>
        </w:tc>
      </w:tr>
      <w:tr w:rsidR="00EF0023" w:rsidRPr="0068439A" w14:paraId="0880E1FD" w14:textId="77777777" w:rsidTr="00971AA7">
        <w:trPr>
          <w:trHeight w:val="170"/>
        </w:trPr>
        <w:tc>
          <w:tcPr>
            <w:tcW w:w="0" w:type="auto"/>
            <w:tcBorders>
              <w:top w:val="nil"/>
              <w:bottom w:val="nil"/>
            </w:tcBorders>
          </w:tcPr>
          <w:p w14:paraId="337E6A45"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Dark current</w:t>
            </w:r>
          </w:p>
        </w:tc>
        <w:tc>
          <w:tcPr>
            <w:tcW w:w="0" w:type="auto"/>
            <w:tcBorders>
              <w:top w:val="nil"/>
              <w:bottom w:val="nil"/>
            </w:tcBorders>
          </w:tcPr>
          <w:p w14:paraId="13BFA340"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u(</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DN</m:t>
                    </m:r>
                  </m:e>
                  <m:sub>
                    <m:r>
                      <w:rPr>
                        <w:rFonts w:ascii="Cambria Math" w:eastAsia="Calibri" w:hAnsi="Cambria Math" w:cs="Times New Roman"/>
                        <w:sz w:val="20"/>
                        <w:szCs w:val="20"/>
                      </w:rPr>
                      <m:t>dc</m:t>
                    </m:r>
                  </m:sub>
                </m:sSub>
                <m:r>
                  <w:rPr>
                    <w:rFonts w:ascii="Cambria Math" w:eastAsia="Calibri" w:hAnsi="Cambria Math" w:cs="Times New Roman"/>
                    <w:sz w:val="20"/>
                    <w:szCs w:val="20"/>
                  </w:rPr>
                  <m:t>)</m:t>
                </m:r>
              </m:oMath>
            </m:oMathPara>
          </w:p>
        </w:tc>
        <w:tc>
          <w:tcPr>
            <w:tcW w:w="0" w:type="auto"/>
            <w:tcBorders>
              <w:top w:val="nil"/>
              <w:bottom w:val="nil"/>
            </w:tcBorders>
          </w:tcPr>
          <w:p w14:paraId="39E67AFC"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DN</m:t>
                </m:r>
              </m:oMath>
            </m:oMathPara>
          </w:p>
        </w:tc>
        <w:tc>
          <w:tcPr>
            <w:tcW w:w="0" w:type="auto"/>
            <w:tcBorders>
              <w:top w:val="nil"/>
              <w:bottom w:val="nil"/>
            </w:tcBorders>
          </w:tcPr>
          <w:p w14:paraId="5A08D9E1"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Usually random</w:t>
            </w:r>
          </w:p>
        </w:tc>
        <w:tc>
          <w:tcPr>
            <w:tcW w:w="0" w:type="auto"/>
            <w:tcBorders>
              <w:top w:val="nil"/>
              <w:bottom w:val="nil"/>
            </w:tcBorders>
          </w:tcPr>
          <w:p w14:paraId="209B7FC1"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Can depend on temperature</w:t>
            </w:r>
          </w:p>
        </w:tc>
      </w:tr>
      <w:tr w:rsidR="00AC11F0" w:rsidRPr="0068439A" w14:paraId="24187716" w14:textId="77777777" w:rsidTr="00971AA7">
        <w:trPr>
          <w:trHeight w:val="170"/>
        </w:trPr>
        <w:tc>
          <w:tcPr>
            <w:tcW w:w="0" w:type="auto"/>
            <w:tcBorders>
              <w:top w:val="nil"/>
              <w:bottom w:val="nil"/>
            </w:tcBorders>
          </w:tcPr>
          <w:p w14:paraId="4695BE7E" w14:textId="77777777" w:rsidR="00AC11F0" w:rsidRPr="0068439A" w:rsidRDefault="00AC11F0" w:rsidP="007F6A93">
            <w:pPr>
              <w:rPr>
                <w:rFonts w:ascii="Calibri" w:eastAsia="Calibri" w:hAnsi="Calibri" w:cs="Times New Roman"/>
                <w:sz w:val="20"/>
                <w:szCs w:val="20"/>
              </w:rPr>
            </w:pPr>
          </w:p>
        </w:tc>
        <w:tc>
          <w:tcPr>
            <w:tcW w:w="0" w:type="auto"/>
            <w:tcBorders>
              <w:top w:val="nil"/>
              <w:bottom w:val="nil"/>
            </w:tcBorders>
          </w:tcPr>
          <w:p w14:paraId="79B9C282" w14:textId="77777777" w:rsidR="00AC11F0" w:rsidRPr="0068439A" w:rsidRDefault="00AC11F0" w:rsidP="00602DE2">
            <w:pPr>
              <w:jc w:val="both"/>
              <w:rPr>
                <w:rFonts w:ascii="Calibri" w:eastAsia="Calibri" w:hAnsi="Calibri" w:cs="Times New Roman"/>
                <w:sz w:val="20"/>
                <w:szCs w:val="20"/>
              </w:rPr>
            </w:pPr>
          </w:p>
        </w:tc>
        <w:tc>
          <w:tcPr>
            <w:tcW w:w="0" w:type="auto"/>
            <w:tcBorders>
              <w:top w:val="nil"/>
              <w:bottom w:val="nil"/>
            </w:tcBorders>
          </w:tcPr>
          <w:p w14:paraId="6667F427" w14:textId="77777777" w:rsidR="00AC11F0" w:rsidRPr="0068439A" w:rsidRDefault="00AC11F0" w:rsidP="00602DE2">
            <w:pPr>
              <w:jc w:val="both"/>
              <w:rPr>
                <w:rFonts w:ascii="Calibri" w:eastAsia="Calibri" w:hAnsi="Calibri" w:cs="Times New Roman"/>
                <w:sz w:val="20"/>
                <w:szCs w:val="20"/>
              </w:rPr>
            </w:pPr>
          </w:p>
        </w:tc>
        <w:tc>
          <w:tcPr>
            <w:tcW w:w="0" w:type="auto"/>
            <w:tcBorders>
              <w:top w:val="nil"/>
              <w:bottom w:val="nil"/>
            </w:tcBorders>
          </w:tcPr>
          <w:p w14:paraId="3D0E70FB" w14:textId="77777777" w:rsidR="00AC11F0" w:rsidRPr="0068439A" w:rsidRDefault="00AC11F0" w:rsidP="00EF0023">
            <w:pPr>
              <w:jc w:val="center"/>
              <w:rPr>
                <w:rFonts w:ascii="Calibri" w:eastAsia="Calibri" w:hAnsi="Calibri" w:cs="Times New Roman"/>
                <w:sz w:val="20"/>
                <w:szCs w:val="20"/>
              </w:rPr>
            </w:pPr>
          </w:p>
        </w:tc>
        <w:tc>
          <w:tcPr>
            <w:tcW w:w="0" w:type="auto"/>
            <w:tcBorders>
              <w:top w:val="nil"/>
              <w:bottom w:val="nil"/>
            </w:tcBorders>
          </w:tcPr>
          <w:p w14:paraId="6E112DD7" w14:textId="77777777" w:rsidR="00AC11F0" w:rsidRPr="0068439A" w:rsidRDefault="00AC11F0" w:rsidP="00EF0023">
            <w:pPr>
              <w:jc w:val="center"/>
              <w:rPr>
                <w:rFonts w:ascii="Calibri" w:eastAsia="Calibri" w:hAnsi="Calibri" w:cs="Times New Roman"/>
                <w:sz w:val="20"/>
                <w:szCs w:val="20"/>
              </w:rPr>
            </w:pPr>
          </w:p>
        </w:tc>
      </w:tr>
      <w:tr w:rsidR="00EF0023" w:rsidRPr="0068439A" w14:paraId="7DEFF986" w14:textId="77777777" w:rsidTr="00971AA7">
        <w:trPr>
          <w:trHeight w:val="170"/>
        </w:trPr>
        <w:tc>
          <w:tcPr>
            <w:tcW w:w="0" w:type="auto"/>
            <w:tcBorders>
              <w:top w:val="nil"/>
            </w:tcBorders>
          </w:tcPr>
          <w:p w14:paraId="536A5657" w14:textId="77777777" w:rsidR="00EF0023" w:rsidRPr="0068439A" w:rsidRDefault="00EF0023" w:rsidP="007F6A93">
            <w:pPr>
              <w:rPr>
                <w:rFonts w:ascii="Calibri" w:eastAsia="Calibri" w:hAnsi="Calibri" w:cs="Times New Roman"/>
                <w:sz w:val="20"/>
                <w:szCs w:val="20"/>
              </w:rPr>
            </w:pPr>
            <w:r w:rsidRPr="0068439A">
              <w:rPr>
                <w:rFonts w:ascii="Calibri" w:eastAsia="Calibri" w:hAnsi="Calibri" w:cs="Times New Roman"/>
                <w:sz w:val="20"/>
                <w:szCs w:val="20"/>
              </w:rPr>
              <w:t>Diffuse/direct ratio</w:t>
            </w:r>
          </w:p>
        </w:tc>
        <w:tc>
          <w:tcPr>
            <w:tcW w:w="0" w:type="auto"/>
            <w:tcBorders>
              <w:top w:val="nil"/>
            </w:tcBorders>
          </w:tcPr>
          <w:p w14:paraId="317F209F"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u(d)</m:t>
                </m:r>
              </m:oMath>
            </m:oMathPara>
          </w:p>
        </w:tc>
        <w:tc>
          <w:tcPr>
            <w:tcW w:w="0" w:type="auto"/>
            <w:tcBorders>
              <w:top w:val="nil"/>
            </w:tcBorders>
          </w:tcPr>
          <w:p w14:paraId="75134581" w14:textId="77777777" w:rsidR="00EF0023" w:rsidRPr="0068439A" w:rsidRDefault="00EF0023" w:rsidP="00602DE2">
            <w:pPr>
              <w:jc w:val="both"/>
              <w:rPr>
                <w:rFonts w:ascii="Calibri" w:eastAsia="Calibri" w:hAnsi="Calibri" w:cs="Times New Roman"/>
                <w:sz w:val="20"/>
                <w:szCs w:val="20"/>
              </w:rPr>
            </w:pPr>
            <m:oMathPara>
              <m:oMath>
                <m:r>
                  <w:rPr>
                    <w:rFonts w:ascii="Cambria Math" w:eastAsia="Calibri" w:hAnsi="Cambria Math" w:cs="Times New Roman"/>
                    <w:sz w:val="20"/>
                    <w:szCs w:val="20"/>
                  </w:rPr>
                  <m:t>d</m:t>
                </m:r>
              </m:oMath>
            </m:oMathPara>
          </w:p>
        </w:tc>
        <w:tc>
          <w:tcPr>
            <w:tcW w:w="0" w:type="auto"/>
            <w:tcBorders>
              <w:top w:val="nil"/>
            </w:tcBorders>
          </w:tcPr>
          <w:p w14:paraId="7F5E6C95" w14:textId="77777777" w:rsidR="00EF0023" w:rsidRPr="0068439A" w:rsidRDefault="00EF0023" w:rsidP="00EF0023">
            <w:pPr>
              <w:jc w:val="center"/>
              <w:rPr>
                <w:rFonts w:ascii="Calibri" w:eastAsia="Calibri" w:hAnsi="Calibri" w:cs="Times New Roman"/>
                <w:sz w:val="20"/>
                <w:szCs w:val="20"/>
              </w:rPr>
            </w:pPr>
            <w:r w:rsidRPr="0068439A">
              <w:rPr>
                <w:rFonts w:ascii="Calibri" w:eastAsia="Calibri" w:hAnsi="Calibri" w:cs="Times New Roman"/>
                <w:sz w:val="20"/>
                <w:szCs w:val="20"/>
              </w:rPr>
              <w:t>To be broken down</w:t>
            </w:r>
          </w:p>
        </w:tc>
        <w:tc>
          <w:tcPr>
            <w:tcW w:w="0" w:type="auto"/>
            <w:tcBorders>
              <w:top w:val="nil"/>
            </w:tcBorders>
          </w:tcPr>
          <w:p w14:paraId="647880BF" w14:textId="77777777" w:rsidR="00EF0023" w:rsidRPr="0068439A" w:rsidRDefault="00EF0023" w:rsidP="00EF0023">
            <w:pPr>
              <w:jc w:val="center"/>
              <w:rPr>
                <w:rFonts w:ascii="Calibri" w:eastAsia="Calibri" w:hAnsi="Calibri" w:cs="Times New Roman"/>
                <w:sz w:val="20"/>
                <w:szCs w:val="20"/>
              </w:rPr>
            </w:pPr>
          </w:p>
        </w:tc>
      </w:tr>
    </w:tbl>
    <w:p w14:paraId="77025ED0" w14:textId="41F6105B" w:rsidR="00EE73BD" w:rsidRPr="0068439A" w:rsidRDefault="00EE73BD" w:rsidP="00EA76A5">
      <w:pPr>
        <w:rPr>
          <w:rFonts w:ascii="Calibri" w:eastAsia="Calibri" w:hAnsi="Calibri" w:cs="Calibri"/>
        </w:rPr>
      </w:pPr>
    </w:p>
    <w:p w14:paraId="17DE3F30" w14:textId="77777777" w:rsidR="00A025B2" w:rsidRPr="0068439A" w:rsidRDefault="00A025B2" w:rsidP="00EA76A5">
      <w:pPr>
        <w:rPr>
          <w:rFonts w:ascii="Calibri" w:eastAsia="Calibri" w:hAnsi="Calibri" w:cs="Calibri"/>
        </w:rPr>
      </w:pPr>
    </w:p>
    <w:p w14:paraId="1FDC3A0F" w14:textId="0B8E5859" w:rsidR="00A025B2" w:rsidRPr="0068439A" w:rsidRDefault="001344DD" w:rsidP="00A025B2">
      <w:pPr>
        <w:spacing w:line="360" w:lineRule="auto"/>
        <w:jc w:val="both"/>
        <w:rPr>
          <w:rFonts w:ascii="Calibri" w:eastAsia="Calibri" w:hAnsi="Calibri" w:cs="Calibri"/>
        </w:rPr>
      </w:pPr>
      <w:r w:rsidRPr="0068439A">
        <w:rPr>
          <w:rFonts w:ascii="Calibri" w:eastAsia="Calibri" w:hAnsi="Calibri" w:cs="Calibri"/>
        </w:rPr>
        <w:t>Although the presented measurement equation</w:t>
      </w:r>
      <w:r w:rsidR="00945CB4" w:rsidRPr="0068439A">
        <w:rPr>
          <w:rFonts w:ascii="Calibri" w:eastAsia="Calibri" w:hAnsi="Calibri" w:cs="Calibri"/>
        </w:rPr>
        <w:t xml:space="preserve"> goes some way to defining the </w:t>
      </w:r>
      <w:r w:rsidR="00A74024" w:rsidRPr="0068439A">
        <w:rPr>
          <w:rFonts w:ascii="Calibri" w:eastAsia="Calibri" w:hAnsi="Calibri" w:cs="Calibri"/>
        </w:rPr>
        <w:t>uncertainty</w:t>
      </w:r>
      <w:r w:rsidR="00945CB4" w:rsidRPr="0068439A">
        <w:rPr>
          <w:rFonts w:ascii="Calibri" w:eastAsia="Calibri" w:hAnsi="Calibri" w:cs="Calibri"/>
        </w:rPr>
        <w:t xml:space="preserve"> sources presen</w:t>
      </w:r>
      <w:r w:rsidRPr="0068439A">
        <w:rPr>
          <w:rFonts w:ascii="Calibri" w:eastAsia="Calibri" w:hAnsi="Calibri" w:cs="Calibri"/>
        </w:rPr>
        <w:t>t in the measurement procedure</w:t>
      </w:r>
      <w:r w:rsidR="00945CB4" w:rsidRPr="0068439A">
        <w:rPr>
          <w:rFonts w:ascii="Calibri" w:eastAsia="Calibri" w:hAnsi="Calibri" w:cs="Calibri"/>
        </w:rPr>
        <w:t>, a more complete measurement equation would seek to represent the effects that are assumed (e.g. exact nadir viewing).  Doing this in a clear manner is often difficult due to the</w:t>
      </w:r>
      <w:r w:rsidR="00132082" w:rsidRPr="0068439A">
        <w:rPr>
          <w:rFonts w:ascii="Calibri" w:eastAsia="Calibri" w:hAnsi="Calibri" w:cs="Calibri"/>
        </w:rPr>
        <w:t xml:space="preserve"> large</w:t>
      </w:r>
      <w:r w:rsidR="00945CB4" w:rsidRPr="0068439A">
        <w:rPr>
          <w:rFonts w:ascii="Calibri" w:eastAsia="Calibri" w:hAnsi="Calibri" w:cs="Calibri"/>
        </w:rPr>
        <w:t xml:space="preserve"> number of terms present. As such, breaking each term down into its constituents and creating a measurement equation for each is recommended by the Fidelity and Uncertainty in Climate Data Records from Earth Observations (</w:t>
      </w:r>
      <w:r w:rsidR="00945CB4" w:rsidRPr="00D57BD6">
        <w:rPr>
          <w:rFonts w:ascii="Calibri" w:eastAsia="Calibri" w:hAnsi="Calibri" w:cs="Calibri"/>
        </w:rPr>
        <w:t>FIDUCEO</w:t>
      </w:r>
      <w:r w:rsidR="00945CB4" w:rsidRPr="0068439A">
        <w:rPr>
          <w:rFonts w:ascii="Calibri" w:eastAsia="Calibri" w:hAnsi="Calibri" w:cs="Calibri"/>
        </w:rPr>
        <w:t>) project</w:t>
      </w:r>
      <w:r w:rsidR="003D7C92">
        <w:rPr>
          <w:rFonts w:ascii="Calibri" w:eastAsia="Calibri" w:hAnsi="Calibri" w:cs="Calibri"/>
        </w:rPr>
        <w:fldChar w:fldCharType="begin" w:fldLock="1"/>
      </w:r>
      <w:r w:rsidR="00BB0028">
        <w:rPr>
          <w:rFonts w:ascii="Calibri" w:eastAsia="Calibri" w:hAnsi="Calibri" w:cs="Calibri"/>
        </w:rPr>
        <w:instrText>ADDIN CSL_CITATION {"citationItems":[{"id":"ITEM-1","itemData":{"URL":"http://www.fiduceo.eu/tutorial/example-uncertainty-analysis-tree","accessed":{"date-parts":[["2019","2","22"]]},"author":[{"dropping-particle":"","family":"FIDUCEO","given":"","non-dropping-particle":"","parse-names":false,"suffix":""}],"id":"ITEM-1","issued":{"date-parts":[["0"]]},"note":"Available from: http://www.fiduceo.eu/tutorial/example-uncertainty-analysis-tree [accessed 22/02/2019].","title":"Example Uncertainty Analysis Tree","type":"webpage"},"uris":["http://www.mendeley.com/documents/?uuid=d18fdc2a-fb53-43cf-b0b3-0e374ed5b633"]}],"mendeley":{"formattedCitation":"[49]","manualFormatting":"[48]","plainTextFormattedCitation":"[49]","previouslyFormattedCitation":"[49]"},"properties":{"noteIndex":0},"schema":"https://github.com/citation-style-language/schema/raw/master/csl-citation.json"}</w:instrText>
      </w:r>
      <w:r w:rsidR="003D7C92">
        <w:rPr>
          <w:rFonts w:ascii="Calibri" w:eastAsia="Calibri" w:hAnsi="Calibri" w:cs="Calibri"/>
        </w:rPr>
        <w:fldChar w:fldCharType="separate"/>
      </w:r>
      <w:r w:rsidR="002F7661" w:rsidRPr="002F7661">
        <w:rPr>
          <w:rFonts w:ascii="Calibri" w:eastAsia="Calibri" w:hAnsi="Calibri" w:cs="Calibri"/>
          <w:noProof/>
        </w:rPr>
        <w:t>[4</w:t>
      </w:r>
      <w:r w:rsidR="00BB0028">
        <w:rPr>
          <w:rFonts w:ascii="Calibri" w:eastAsia="Calibri" w:hAnsi="Calibri" w:cs="Calibri"/>
          <w:noProof/>
        </w:rPr>
        <w:t>8</w:t>
      </w:r>
      <w:r w:rsidR="002F7661" w:rsidRPr="002F7661">
        <w:rPr>
          <w:rFonts w:ascii="Calibri" w:eastAsia="Calibri" w:hAnsi="Calibri" w:cs="Calibri"/>
          <w:noProof/>
        </w:rPr>
        <w:t>]</w:t>
      </w:r>
      <w:r w:rsidR="003D7C92">
        <w:rPr>
          <w:rFonts w:ascii="Calibri" w:eastAsia="Calibri" w:hAnsi="Calibri" w:cs="Calibri"/>
        </w:rPr>
        <w:fldChar w:fldCharType="end"/>
      </w:r>
      <w:r w:rsidR="00945CB4" w:rsidRPr="0068439A">
        <w:rPr>
          <w:rFonts w:ascii="Calibri" w:eastAsia="Calibri" w:hAnsi="Calibri" w:cs="Calibri"/>
        </w:rPr>
        <w:t xml:space="preserve"> (</w:t>
      </w:r>
      <w:r w:rsidR="00AC11F0" w:rsidRPr="0068439A">
        <w:rPr>
          <w:rFonts w:ascii="Calibri" w:eastAsia="Calibri" w:hAnsi="Calibri" w:cs="Calibri"/>
        </w:rPr>
        <w:t xml:space="preserve">Figure </w:t>
      </w:r>
      <w:r w:rsidR="004A0A20" w:rsidRPr="0068439A">
        <w:rPr>
          <w:rFonts w:ascii="Calibri" w:eastAsia="Calibri" w:hAnsi="Calibri" w:cs="Calibri"/>
        </w:rPr>
        <w:t>1</w:t>
      </w:r>
      <w:r w:rsidR="00A025B2" w:rsidRPr="0068439A">
        <w:rPr>
          <w:rFonts w:ascii="Calibri" w:eastAsia="Calibri" w:hAnsi="Calibri" w:cs="Calibri"/>
        </w:rPr>
        <w:t>5</w:t>
      </w:r>
      <w:r w:rsidR="00945CB4" w:rsidRPr="0068439A">
        <w:rPr>
          <w:rFonts w:ascii="Calibri" w:eastAsia="Calibri" w:hAnsi="Calibri" w:cs="Calibri"/>
        </w:rPr>
        <w:t>).</w:t>
      </w:r>
    </w:p>
    <w:p w14:paraId="464D4413" w14:textId="7087ABF1" w:rsidR="004A0A20" w:rsidRPr="0068439A" w:rsidRDefault="00971AA7" w:rsidP="00A025B2">
      <w:pPr>
        <w:spacing w:line="360" w:lineRule="auto"/>
        <w:jc w:val="center"/>
        <w:rPr>
          <w:rFonts w:ascii="Calibri" w:eastAsia="Calibri" w:hAnsi="Calibri" w:cs="Calibri"/>
        </w:rPr>
      </w:pPr>
      <w:r w:rsidRPr="0068439A">
        <w:rPr>
          <w:rFonts w:ascii="Times New Roman" w:eastAsia="Times New Roman" w:hAnsi="Times New Roman" w:cs="Times New Roman"/>
          <w:sz w:val="24"/>
          <w:szCs w:val="24"/>
        </w:rPr>
        <w:lastRenderedPageBreak/>
        <w:br/>
      </w:r>
      <w:r w:rsidR="00D31D45" w:rsidRPr="0068439A">
        <w:rPr>
          <w:rFonts w:ascii="Times New Roman" w:eastAsia="Times New Roman" w:hAnsi="Times New Roman" w:cs="Times New Roman"/>
          <w:noProof/>
          <w:sz w:val="24"/>
          <w:szCs w:val="24"/>
        </w:rPr>
        <w:t>`</w:t>
      </w:r>
      <w:r w:rsidR="00EA76A5" w:rsidRPr="0068439A">
        <w:rPr>
          <w:rFonts w:ascii="Times New Roman" w:eastAsia="Times New Roman" w:hAnsi="Times New Roman" w:cs="Times New Roman"/>
          <w:noProof/>
          <w:sz w:val="24"/>
          <w:szCs w:val="24"/>
        </w:rPr>
        <w:drawing>
          <wp:inline distT="0" distB="0" distL="0" distR="0" wp14:anchorId="40F6C65E" wp14:editId="160B19EF">
            <wp:extent cx="5005415" cy="3744911"/>
            <wp:effectExtent l="0" t="0" r="5080" b="8255"/>
            <wp:docPr id="24" name="Picture 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ee.PNG"/>
                    <pic:cNvPicPr/>
                  </pic:nvPicPr>
                  <pic:blipFill>
                    <a:blip r:embed="rId34">
                      <a:extLst>
                        <a:ext uri="{28A0092B-C50C-407E-A947-70E740481C1C}">
                          <a14:useLocalDpi xmlns:a14="http://schemas.microsoft.com/office/drawing/2010/main" val="0"/>
                        </a:ext>
                      </a:extLst>
                    </a:blip>
                    <a:stretch>
                      <a:fillRect/>
                    </a:stretch>
                  </pic:blipFill>
                  <pic:spPr>
                    <a:xfrm>
                      <a:off x="0" y="0"/>
                      <a:ext cx="5008190" cy="3746987"/>
                    </a:xfrm>
                    <a:prstGeom prst="rect">
                      <a:avLst/>
                    </a:prstGeom>
                  </pic:spPr>
                </pic:pic>
              </a:graphicData>
            </a:graphic>
          </wp:inline>
        </w:drawing>
      </w:r>
    </w:p>
    <w:p w14:paraId="204C20DF" w14:textId="57E2C7E3" w:rsidR="004A0A20" w:rsidRPr="0068439A" w:rsidRDefault="004A0A20" w:rsidP="004A0A20">
      <w:pPr>
        <w:pStyle w:val="Caption"/>
        <w:jc w:val="center"/>
      </w:pPr>
      <w:bookmarkStart w:id="113" w:name="_Toc42093167"/>
      <w:r w:rsidRPr="0068439A">
        <w:t xml:space="preserve">Figure </w:t>
      </w:r>
      <w:fldSimple w:instr=" SEQ Figure \* ARABIC ">
        <w:r w:rsidR="009A493C">
          <w:rPr>
            <w:noProof/>
          </w:rPr>
          <w:t>15</w:t>
        </w:r>
      </w:fldSimple>
      <w:r w:rsidRPr="0068439A">
        <w:t xml:space="preserve">: Subset of an uncertainty analysis tree for </w:t>
      </w:r>
      <w:r w:rsidR="0076484F" w:rsidRPr="0068439A">
        <w:t>in situ</w:t>
      </w:r>
      <w:r w:rsidRPr="0068439A">
        <w:t xml:space="preserve"> measurements of HCRF, developed based on the recommendations of the FIDUCEO project [</w:t>
      </w:r>
      <w:r w:rsidR="003D7C92">
        <w:t>48</w:t>
      </w:r>
      <w:r w:rsidRPr="0068439A">
        <w:t>]</w:t>
      </w:r>
      <w:bookmarkEnd w:id="113"/>
    </w:p>
    <w:p w14:paraId="7901E00F" w14:textId="167CB513" w:rsidR="00EF0023" w:rsidRPr="0068439A" w:rsidRDefault="00EF0023" w:rsidP="00A345D8">
      <w:pPr>
        <w:pStyle w:val="Caption"/>
        <w:jc w:val="center"/>
      </w:pPr>
      <w:r w:rsidRPr="0068439A">
        <w:rPr>
          <w:rFonts w:ascii="Times New Roman" w:eastAsia="Times New Roman" w:hAnsi="Times New Roman" w:cs="Times New Roman"/>
          <w:sz w:val="24"/>
          <w:szCs w:val="24"/>
        </w:rPr>
        <w:fldChar w:fldCharType="begin"/>
      </w:r>
      <w:r w:rsidRPr="0068439A">
        <w:rPr>
          <w:rFonts w:ascii="Times New Roman" w:eastAsia="Times New Roman" w:hAnsi="Times New Roman" w:cs="Times New Roman"/>
          <w:sz w:val="24"/>
          <w:szCs w:val="24"/>
        </w:rPr>
        <w:instrText xml:space="preserve"> INCLUDEPICTURE "http://www.fiduceo.eu/sites/default/files/images/tutorial3_image1.jpg" \* MERGEFORMATINET </w:instrText>
      </w:r>
      <w:r w:rsidRPr="0068439A">
        <w:rPr>
          <w:rFonts w:ascii="Times New Roman" w:eastAsia="Times New Roman" w:hAnsi="Times New Roman" w:cs="Times New Roman"/>
          <w:sz w:val="24"/>
          <w:szCs w:val="24"/>
        </w:rPr>
        <w:fldChar w:fldCharType="end"/>
      </w:r>
    </w:p>
    <w:p w14:paraId="01C89834" w14:textId="7A924827" w:rsidR="00E80909" w:rsidRPr="0068439A" w:rsidRDefault="00EA76A5" w:rsidP="005E45E0">
      <w:pPr>
        <w:spacing w:line="360" w:lineRule="auto"/>
        <w:jc w:val="both"/>
      </w:pPr>
      <w:r w:rsidRPr="0068439A">
        <w:t>This diagram is designed to show the sources of uncertainty from their origin through to the uncertainty in the measurand. On the outside of the tree are the effects leading to uncertainty. Moving clockwise from the top of the diagram</w:t>
      </w:r>
      <w:r w:rsidR="001C3D41" w:rsidRPr="0068439A">
        <w:t xml:space="preserve"> </w:t>
      </w:r>
      <w:r w:rsidR="003D7C92">
        <w:fldChar w:fldCharType="begin" w:fldLock="1"/>
      </w:r>
      <w:r w:rsidR="00BB0028">
        <w:instrText>ADDIN CSL_CITATION {"citationItems":[{"id":"ITEM-1","itemData":{"URL":"http://www.fiduceo.eu/tutorial/example-uncertainty-analysis-tree","accessed":{"date-parts":[["2019","2","22"]]},"author":[{"dropping-particle":"","family":"FIDUCEO","given":"","non-dropping-particle":"","parse-names":false,"suffix":""}],"id":"ITEM-1","issued":{"date-parts":[["0"]]},"note":"Available from: http://www.fiduceo.eu/tutorial/example-uncertainty-analysis-tree [accessed 22/02/2019].","title":"Example Uncertainty Analysis Tree","type":"webpage"},"uris":["http://www.mendeley.com/documents/?uuid=d18fdc2a-fb53-43cf-b0b3-0e374ed5b633"]}],"mendeley":{"formattedCitation":"[49]","manualFormatting":"[48]","plainTextFormattedCitation":"[49]","previouslyFormattedCitation":"[49]"},"properties":{"noteIndex":0},"schema":"https://github.com/citation-style-language/schema/raw/master/csl-citation.json"}</w:instrText>
      </w:r>
      <w:r w:rsidR="003D7C92">
        <w:fldChar w:fldCharType="separate"/>
      </w:r>
      <w:r w:rsidR="002F7661" w:rsidRPr="002F7661">
        <w:rPr>
          <w:noProof/>
        </w:rPr>
        <w:t>[4</w:t>
      </w:r>
      <w:r w:rsidR="00BB0028">
        <w:rPr>
          <w:noProof/>
        </w:rPr>
        <w:t>8</w:t>
      </w:r>
      <w:r w:rsidR="002F7661" w:rsidRPr="002F7661">
        <w:rPr>
          <w:noProof/>
        </w:rPr>
        <w:t>]</w:t>
      </w:r>
      <w:r w:rsidR="003D7C92">
        <w:fldChar w:fldCharType="end"/>
      </w:r>
      <w:r w:rsidRPr="0068439A">
        <w:t>:</w:t>
      </w:r>
    </w:p>
    <w:p w14:paraId="647374C0" w14:textId="428D8C76" w:rsidR="00E80909" w:rsidRPr="0068439A" w:rsidRDefault="00EA76A5" w:rsidP="009B3F5A">
      <w:pPr>
        <w:pStyle w:val="ListParagraph"/>
        <w:numPr>
          <w:ilvl w:val="0"/>
          <w:numId w:val="7"/>
        </w:numPr>
        <w:spacing w:line="360" w:lineRule="auto"/>
        <w:jc w:val="both"/>
      </w:pPr>
      <w:r w:rsidRPr="0068439A">
        <w:t xml:space="preserve">The green branch details effects that lead to uncertainty in the calibration parameters </w:t>
      </w:r>
      <m:oMath>
        <m:sSub>
          <m:sSubPr>
            <m:ctrlPr>
              <w:rPr>
                <w:rFonts w:ascii="Cambria Math" w:hAnsi="Cambria Math"/>
                <w:i/>
              </w:rPr>
            </m:ctrlPr>
          </m:sSubPr>
          <m:e>
            <m:r>
              <m:rPr>
                <m:scr m:val="script"/>
              </m:rP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m:rPr>
                <m:scr m:val="script"/>
              </m:rPr>
              <w:rPr>
                <w:rFonts w:ascii="Cambria Math" w:hAnsi="Cambria Math"/>
              </w:rPr>
              <m:t>a</m:t>
            </m:r>
          </m:e>
          <m:sub>
            <m:r>
              <w:rPr>
                <w:rFonts w:ascii="Cambria Math" w:hAnsi="Cambria Math"/>
              </w:rPr>
              <m:t>1</m:t>
            </m:r>
          </m:sub>
        </m:sSub>
      </m:oMath>
      <w:r w:rsidRPr="0068439A">
        <w:rPr>
          <w:rFonts w:eastAsiaTheme="minorEastAsia"/>
        </w:rPr>
        <w:t>,</w:t>
      </w:r>
      <m:oMath>
        <m:r>
          <w:rPr>
            <w:rFonts w:ascii="Cambria Math" w:hAnsi="Cambria Math"/>
          </w:rPr>
          <m:t xml:space="preserve"> </m:t>
        </m:r>
        <m:sSub>
          <m:sSubPr>
            <m:ctrlPr>
              <w:rPr>
                <w:rFonts w:ascii="Cambria Math" w:hAnsi="Cambria Math"/>
                <w:i/>
              </w:rPr>
            </m:ctrlPr>
          </m:sSubPr>
          <m:e>
            <m:r>
              <m:rPr>
                <m:scr m:val="script"/>
              </m:rPr>
              <w:rPr>
                <w:rFonts w:ascii="Cambria Math" w:hAnsi="Cambria Math"/>
              </w:rPr>
              <m:t>a</m:t>
            </m:r>
          </m:e>
          <m:sub>
            <m:r>
              <w:rPr>
                <w:rFonts w:ascii="Cambria Math" w:hAnsi="Cambria Math"/>
              </w:rPr>
              <m:t>2</m:t>
            </m:r>
          </m:sub>
        </m:sSub>
      </m:oMath>
      <w:r w:rsidRPr="0068439A">
        <w:rPr>
          <w:rFonts w:eastAsiaTheme="minorEastAsia"/>
        </w:rPr>
        <w:t xml:space="preserve"> .</w:t>
      </w:r>
    </w:p>
    <w:p w14:paraId="66FDC1C5" w14:textId="1CFF5B15" w:rsidR="00EA76A5" w:rsidRPr="0068439A" w:rsidRDefault="00EA76A5" w:rsidP="009B3F5A">
      <w:pPr>
        <w:pStyle w:val="ListParagraph"/>
        <w:numPr>
          <w:ilvl w:val="0"/>
          <w:numId w:val="7"/>
        </w:numPr>
        <w:spacing w:line="360" w:lineRule="auto"/>
        <w:jc w:val="both"/>
      </w:pPr>
      <w:r w:rsidRPr="0068439A">
        <w:rPr>
          <w:rFonts w:eastAsiaTheme="minorEastAsia"/>
        </w:rPr>
        <w:t xml:space="preserve">The blue branch details effects that lead to uncertainty in how well the measurement function describes the true physical state of the measurement process. These effects contribute to the uncertainty in </w:t>
      </w:r>
      <m:oMath>
        <m:r>
          <m:rPr>
            <m:scr m:val="script"/>
          </m:rP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oMath>
      <w:r w:rsidRPr="0068439A">
        <w:rPr>
          <w:rFonts w:eastAsiaTheme="minorEastAsia"/>
        </w:rPr>
        <w:t xml:space="preserve"> The main assumption here is that the quadratic equation fully represents the instrument response and there is no higher nonlinearity.</w:t>
      </w:r>
    </w:p>
    <w:p w14:paraId="0B55F705" w14:textId="516B93D9" w:rsidR="00EA76A5" w:rsidRPr="0068439A" w:rsidRDefault="00EA76A5" w:rsidP="009B3F5A">
      <w:pPr>
        <w:pStyle w:val="ListParagraph"/>
        <w:numPr>
          <w:ilvl w:val="0"/>
          <w:numId w:val="7"/>
        </w:numPr>
        <w:spacing w:line="360" w:lineRule="auto"/>
        <w:jc w:val="both"/>
      </w:pPr>
      <w:r w:rsidRPr="0068439A">
        <w:rPr>
          <w:rFonts w:eastAsiaTheme="minorEastAsia"/>
        </w:rPr>
        <w:t xml:space="preserve">The dark purple branch shows effects that contribute to the uncertainty in counts seen when looking at the Earth,  </w:t>
      </w:r>
      <m:oMath>
        <m:r>
          <m:rPr>
            <m:scr m:val="script"/>
          </m:rP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r>
          <w:rPr>
            <w:rFonts w:ascii="Cambria Math" w:eastAsiaTheme="minorEastAsia" w:hAnsi="Cambria Math"/>
          </w:rPr>
          <m:t>).</m:t>
        </m:r>
      </m:oMath>
      <w:r w:rsidRPr="0068439A">
        <w:rPr>
          <w:rFonts w:eastAsiaTheme="minorEastAsia"/>
        </w:rPr>
        <w:t xml:space="preserve"> These are sources of noise in the detector and amplified and in the digitisation of the signal for transmission purposes and they will create an independent error from pixel to pixel.</w:t>
      </w:r>
    </w:p>
    <w:p w14:paraId="2713CB11" w14:textId="64E45D5E" w:rsidR="00EA76A5" w:rsidRPr="0068439A" w:rsidRDefault="00EA76A5" w:rsidP="009B3F5A">
      <w:pPr>
        <w:pStyle w:val="ListParagraph"/>
        <w:numPr>
          <w:ilvl w:val="0"/>
          <w:numId w:val="7"/>
        </w:numPr>
        <w:spacing w:line="360" w:lineRule="auto"/>
        <w:jc w:val="both"/>
      </w:pPr>
      <w:r w:rsidRPr="0068439A">
        <w:rPr>
          <w:rFonts w:eastAsiaTheme="minorEastAsia"/>
        </w:rPr>
        <w:t xml:space="preserve">The light purple branch details the effects that lead to uncertainty </w:t>
      </w:r>
      <m:oMath>
        <m:r>
          <m:rPr>
            <m:scr m:val="script"/>
          </m:rP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m:t>
        </m:r>
      </m:oMath>
      <w:r w:rsidRPr="0068439A">
        <w:rPr>
          <w:rFonts w:eastAsiaTheme="minorEastAsia"/>
        </w:rPr>
        <w:t xml:space="preserve"> in the counts seen when looking at the calibration target.</w:t>
      </w:r>
    </w:p>
    <w:p w14:paraId="27DED16A" w14:textId="29CCC4CB" w:rsidR="00EA76A5" w:rsidRPr="0068439A" w:rsidRDefault="00EA76A5" w:rsidP="009B3F5A">
      <w:pPr>
        <w:pStyle w:val="ListParagraph"/>
        <w:numPr>
          <w:ilvl w:val="0"/>
          <w:numId w:val="7"/>
        </w:numPr>
        <w:spacing w:line="360" w:lineRule="auto"/>
        <w:jc w:val="both"/>
      </w:pPr>
      <w:r w:rsidRPr="0068439A">
        <w:rPr>
          <w:rFonts w:eastAsiaTheme="minorEastAsia"/>
        </w:rPr>
        <w:lastRenderedPageBreak/>
        <w:t xml:space="preserve">The orange branch shows the effects that lead to uncertainty </w:t>
      </w:r>
      <m:oMath>
        <m:r>
          <m:rPr>
            <m:scr m:val="script"/>
          </m:rP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T</m:t>
            </m:r>
          </m:sub>
        </m:sSub>
        <m:r>
          <w:rPr>
            <w:rFonts w:ascii="Cambria Math" w:eastAsiaTheme="minorEastAsia" w:hAnsi="Cambria Math"/>
          </w:rPr>
          <m:t>),</m:t>
        </m:r>
      </m:oMath>
      <w:r w:rsidRPr="0068439A">
        <w:rPr>
          <w:rFonts w:eastAsiaTheme="minorEastAsia"/>
        </w:rPr>
        <w:t xml:space="preserve"> in the calibration-target radiance. This comes predominantly from the measurement of the target temperature and thermal gradients across the target.</w:t>
      </w:r>
    </w:p>
    <w:p w14:paraId="751F0AB0" w14:textId="32873CEE" w:rsidR="00685885" w:rsidRPr="0068439A" w:rsidRDefault="00D9197E" w:rsidP="005E45E0">
      <w:pPr>
        <w:spacing w:line="360" w:lineRule="auto"/>
        <w:jc w:val="both"/>
      </w:pPr>
      <w:r w:rsidRPr="0068439A">
        <w:t xml:space="preserve">Once the effects that contribute to the uncertainty on each term in the measurement function are identified, the effects must be combined considering the standard uncertainty associated with the effect, the sensitivity coefficient and the correlation structure over spatial, temporal and spectral scales for errors from this effect. FIDUCEO </w:t>
      </w:r>
      <w:r w:rsidR="003D7C92">
        <w:fldChar w:fldCharType="begin" w:fldLock="1"/>
      </w:r>
      <w:r w:rsidR="002F7661">
        <w:instrText>ADDIN CSL_CITATION {"citationItems":[{"id":"ITEM-1","itemData":{"URL":"http://www.fiduceo.eu/tutorial/example-uncertainty-analysis-tree","accessed":{"date-parts":[["2019","2","22"]]},"author":[{"dropping-particle":"","family":"FIDUCEO","given":"","non-dropping-particle":"","parse-names":false,"suffix":""}],"id":"ITEM-1","issued":{"date-parts":[["0"]]},"note":"Available from: http://www.fiduceo.eu/tutorial/example-uncertainty-analysis-tree [accessed 22/02/2019].","title":"Example Uncertainty Analysis Tree","type":"webpage"},"uris":["http://www.mendeley.com/documents/?uuid=d18fdc2a-fb53-43cf-b0b3-0e374ed5b633"]}],"mendeley":{"formattedCitation":"[49]","plainTextFormattedCitation":"[49]","previouslyFormattedCitation":"[49]"},"properties":{"noteIndex":0},"schema":"https://github.com/citation-style-language/schema/raw/master/csl-citation.json"}</w:instrText>
      </w:r>
      <w:r w:rsidR="003D7C92">
        <w:fldChar w:fldCharType="separate"/>
      </w:r>
      <w:r w:rsidR="002F7661" w:rsidRPr="002F7661">
        <w:rPr>
          <w:noProof/>
        </w:rPr>
        <w:t>[4</w:t>
      </w:r>
      <w:r w:rsidR="00BB0028">
        <w:rPr>
          <w:noProof/>
        </w:rPr>
        <w:t>8</w:t>
      </w:r>
      <w:r w:rsidR="002F7661" w:rsidRPr="002F7661">
        <w:rPr>
          <w:noProof/>
        </w:rPr>
        <w:t>]</w:t>
      </w:r>
      <w:r w:rsidR="003D7C92">
        <w:fldChar w:fldCharType="end"/>
      </w:r>
      <w:r w:rsidRPr="0068439A">
        <w:t xml:space="preserve"> provides the effects table that represents a common approach to documenting and combine uncertainty effects.</w:t>
      </w:r>
    </w:p>
    <w:p w14:paraId="0E1CE844" w14:textId="5A9A32D9" w:rsidR="00685885" w:rsidRPr="0068439A" w:rsidRDefault="00685885" w:rsidP="005E45E0">
      <w:pPr>
        <w:spacing w:line="360" w:lineRule="auto"/>
        <w:jc w:val="both"/>
      </w:pPr>
    </w:p>
    <w:p w14:paraId="689DA73D" w14:textId="0325CB65" w:rsidR="00DF763D" w:rsidRPr="0068439A" w:rsidRDefault="00DF763D" w:rsidP="005E45E0">
      <w:pPr>
        <w:spacing w:line="360" w:lineRule="auto"/>
        <w:jc w:val="both"/>
      </w:pPr>
    </w:p>
    <w:p w14:paraId="5BF89B4F" w14:textId="5D3BE1DF" w:rsidR="00DF763D" w:rsidRPr="0068439A" w:rsidRDefault="00DF763D" w:rsidP="005E45E0">
      <w:pPr>
        <w:spacing w:line="360" w:lineRule="auto"/>
        <w:jc w:val="both"/>
      </w:pPr>
    </w:p>
    <w:p w14:paraId="5D55073E" w14:textId="3E6D2375" w:rsidR="005129DF" w:rsidRPr="0068439A" w:rsidRDefault="005129DF" w:rsidP="005E45E0">
      <w:pPr>
        <w:spacing w:line="360" w:lineRule="auto"/>
        <w:jc w:val="both"/>
      </w:pPr>
    </w:p>
    <w:p w14:paraId="7BF61A3D" w14:textId="2B599517" w:rsidR="005129DF" w:rsidRPr="0068439A" w:rsidRDefault="005129DF" w:rsidP="005E45E0">
      <w:pPr>
        <w:spacing w:line="360" w:lineRule="auto"/>
        <w:jc w:val="both"/>
      </w:pPr>
    </w:p>
    <w:p w14:paraId="26B961CF" w14:textId="5EAC0E84" w:rsidR="005129DF" w:rsidRPr="0068439A" w:rsidRDefault="005129DF" w:rsidP="005E45E0">
      <w:pPr>
        <w:spacing w:line="360" w:lineRule="auto"/>
        <w:jc w:val="both"/>
      </w:pPr>
    </w:p>
    <w:p w14:paraId="09B5B938" w14:textId="0F720471" w:rsidR="00A025B2" w:rsidRPr="0068439A" w:rsidRDefault="00A025B2" w:rsidP="005E45E0">
      <w:pPr>
        <w:spacing w:line="360" w:lineRule="auto"/>
        <w:jc w:val="both"/>
      </w:pPr>
    </w:p>
    <w:p w14:paraId="2421272A" w14:textId="6B42C7D4" w:rsidR="00A025B2" w:rsidRPr="0068439A" w:rsidRDefault="00A025B2" w:rsidP="005E45E0">
      <w:pPr>
        <w:spacing w:line="360" w:lineRule="auto"/>
        <w:jc w:val="both"/>
      </w:pPr>
    </w:p>
    <w:p w14:paraId="7BF8F936" w14:textId="6A953806" w:rsidR="00A025B2" w:rsidRPr="0068439A" w:rsidRDefault="00A025B2" w:rsidP="005E45E0">
      <w:pPr>
        <w:spacing w:line="360" w:lineRule="auto"/>
        <w:jc w:val="both"/>
      </w:pPr>
    </w:p>
    <w:p w14:paraId="7993383C" w14:textId="2D5EAE73" w:rsidR="00A025B2" w:rsidRPr="0068439A" w:rsidRDefault="00A025B2" w:rsidP="005E45E0">
      <w:pPr>
        <w:spacing w:line="360" w:lineRule="auto"/>
        <w:jc w:val="both"/>
      </w:pPr>
    </w:p>
    <w:p w14:paraId="24573F68" w14:textId="455C7B8B" w:rsidR="00A025B2" w:rsidRPr="0068439A" w:rsidRDefault="00A025B2" w:rsidP="005E45E0">
      <w:pPr>
        <w:spacing w:line="360" w:lineRule="auto"/>
        <w:jc w:val="both"/>
      </w:pPr>
    </w:p>
    <w:p w14:paraId="07FC6488" w14:textId="10FDBF35" w:rsidR="00A025B2" w:rsidRPr="0068439A" w:rsidRDefault="00A025B2" w:rsidP="005E45E0">
      <w:pPr>
        <w:spacing w:line="360" w:lineRule="auto"/>
        <w:jc w:val="both"/>
      </w:pPr>
    </w:p>
    <w:p w14:paraId="719D0687" w14:textId="5F033964" w:rsidR="00A025B2" w:rsidRPr="0068439A" w:rsidRDefault="00A025B2" w:rsidP="005E45E0">
      <w:pPr>
        <w:spacing w:line="360" w:lineRule="auto"/>
        <w:jc w:val="both"/>
      </w:pPr>
    </w:p>
    <w:p w14:paraId="19BDA2C6" w14:textId="11DA3B0A" w:rsidR="00A025B2" w:rsidRPr="0068439A" w:rsidRDefault="00A025B2" w:rsidP="005E45E0">
      <w:pPr>
        <w:spacing w:line="360" w:lineRule="auto"/>
        <w:jc w:val="both"/>
      </w:pPr>
    </w:p>
    <w:p w14:paraId="7C17B357" w14:textId="57DA6A6D" w:rsidR="00A025B2" w:rsidRPr="0068439A" w:rsidRDefault="00A025B2" w:rsidP="005E45E0">
      <w:pPr>
        <w:spacing w:line="360" w:lineRule="auto"/>
        <w:jc w:val="both"/>
      </w:pPr>
    </w:p>
    <w:p w14:paraId="7131B568" w14:textId="3BDD3B95" w:rsidR="00A025B2" w:rsidRPr="0068439A" w:rsidRDefault="00A025B2" w:rsidP="005E45E0">
      <w:pPr>
        <w:spacing w:line="360" w:lineRule="auto"/>
        <w:jc w:val="both"/>
      </w:pPr>
    </w:p>
    <w:p w14:paraId="3143A3F0" w14:textId="77777777" w:rsidR="00A025B2" w:rsidRPr="0068439A" w:rsidRDefault="00A025B2" w:rsidP="005E45E0">
      <w:pPr>
        <w:spacing w:line="360" w:lineRule="auto"/>
        <w:jc w:val="both"/>
      </w:pPr>
    </w:p>
    <w:p w14:paraId="2FD10018" w14:textId="403D0D42" w:rsidR="00432ED6" w:rsidRPr="0068439A" w:rsidRDefault="00432ED6" w:rsidP="00D8183B">
      <w:pPr>
        <w:spacing w:line="360" w:lineRule="auto"/>
        <w:jc w:val="both"/>
      </w:pPr>
      <w:bookmarkStart w:id="114" w:name="_Toc37492445"/>
    </w:p>
    <w:p w14:paraId="01327EC3" w14:textId="60D916AD" w:rsidR="00432ED6" w:rsidRPr="0068439A" w:rsidRDefault="00432ED6" w:rsidP="00D8183B">
      <w:pPr>
        <w:spacing w:line="360" w:lineRule="auto"/>
        <w:jc w:val="both"/>
      </w:pPr>
    </w:p>
    <w:p w14:paraId="193C8A1E" w14:textId="33061AEA" w:rsidR="006647AE" w:rsidRPr="0068439A" w:rsidRDefault="00282A5E" w:rsidP="009B3F5A">
      <w:pPr>
        <w:pStyle w:val="Heading1"/>
        <w:numPr>
          <w:ilvl w:val="0"/>
          <w:numId w:val="1"/>
        </w:numPr>
      </w:pPr>
      <w:bookmarkStart w:id="115" w:name="_Toc42263042"/>
      <w:bookmarkEnd w:id="114"/>
      <w:r>
        <w:lastRenderedPageBreak/>
        <w:t>References</w:t>
      </w:r>
      <w:bookmarkEnd w:id="115"/>
    </w:p>
    <w:p w14:paraId="428B5ECA" w14:textId="77777777" w:rsidR="006647AE" w:rsidRPr="0068439A" w:rsidRDefault="006647AE" w:rsidP="006647AE"/>
    <w:p w14:paraId="08505552" w14:textId="212F0E36"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Pr>
          <w:rFonts w:ascii="Calibri" w:hAnsi="Calibri" w:cs="Calibri"/>
          <w:noProof/>
          <w:szCs w:val="24"/>
        </w:rPr>
        <w:fldChar w:fldCharType="begin" w:fldLock="1"/>
      </w:r>
      <w:r>
        <w:rPr>
          <w:rFonts w:ascii="Calibri" w:hAnsi="Calibri" w:cs="Calibri"/>
          <w:noProof/>
          <w:szCs w:val="24"/>
        </w:rPr>
        <w:instrText xml:space="preserve">ADDIN Mendeley Bibliography CSL_BIBLIOGRAPHY </w:instrText>
      </w:r>
      <w:r>
        <w:rPr>
          <w:rFonts w:ascii="Calibri" w:hAnsi="Calibri" w:cs="Calibri"/>
          <w:noProof/>
          <w:szCs w:val="24"/>
        </w:rPr>
        <w:fldChar w:fldCharType="separate"/>
      </w:r>
      <w:r w:rsidRPr="002F7661">
        <w:rPr>
          <w:rFonts w:ascii="Calibri" w:hAnsi="Calibri" w:cs="Calibri"/>
          <w:noProof/>
          <w:szCs w:val="24"/>
        </w:rPr>
        <w:t>[1]</w:t>
      </w:r>
      <w:r w:rsidRPr="002F7661">
        <w:rPr>
          <w:rFonts w:ascii="Calibri" w:hAnsi="Calibri" w:cs="Calibri"/>
          <w:noProof/>
          <w:szCs w:val="24"/>
        </w:rPr>
        <w:tab/>
        <w:t xml:space="preserve">J. L. Widlowski </w:t>
      </w:r>
      <w:r w:rsidRPr="002F7661">
        <w:rPr>
          <w:rFonts w:ascii="Calibri" w:hAnsi="Calibri" w:cs="Calibri"/>
          <w:i/>
          <w:iCs/>
          <w:noProof/>
          <w:szCs w:val="24"/>
        </w:rPr>
        <w:t>et al.</w:t>
      </w:r>
      <w:r w:rsidRPr="002F7661">
        <w:rPr>
          <w:rFonts w:ascii="Calibri" w:hAnsi="Calibri" w:cs="Calibri"/>
          <w:noProof/>
          <w:szCs w:val="24"/>
        </w:rPr>
        <w:t xml:space="preserve">, “The fourth phase of the radiative transfer model intercomparison (RAMI) exercise: Actual canopy scenarios and conformity testing,” </w:t>
      </w:r>
      <w:r w:rsidRPr="002F7661">
        <w:rPr>
          <w:rFonts w:ascii="Calibri" w:hAnsi="Calibri" w:cs="Calibri"/>
          <w:i/>
          <w:iCs/>
          <w:noProof/>
          <w:szCs w:val="24"/>
        </w:rPr>
        <w:t>Remote Sens. Environ.</w:t>
      </w:r>
      <w:r w:rsidRPr="002F7661">
        <w:rPr>
          <w:rFonts w:ascii="Calibri" w:hAnsi="Calibri" w:cs="Calibri"/>
          <w:noProof/>
          <w:szCs w:val="24"/>
        </w:rPr>
        <w:t>, vol. 169, pp. 418–437, 2015, doi: 10.1016/j.rse.2015.08.016.</w:t>
      </w:r>
    </w:p>
    <w:p w14:paraId="0CE5F01A"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w:t>
      </w:r>
      <w:r w:rsidRPr="002F7661">
        <w:rPr>
          <w:rFonts w:ascii="Calibri" w:hAnsi="Calibri" w:cs="Calibri"/>
          <w:noProof/>
          <w:szCs w:val="24"/>
        </w:rPr>
        <w:tab/>
        <w:t>E. Theocharous and N. P. Fox, “NPL REPORT OP 4 CEOS comparison of IR brightness temperature measurements in support of satellite validation. Part II: Laboratory comparison of the brightness temperature of blackbodies,” 2010.</w:t>
      </w:r>
    </w:p>
    <w:p w14:paraId="6C38C998"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w:t>
      </w:r>
      <w:r w:rsidRPr="002F7661">
        <w:rPr>
          <w:rFonts w:ascii="Calibri" w:hAnsi="Calibri" w:cs="Calibri"/>
          <w:noProof/>
          <w:szCs w:val="24"/>
        </w:rPr>
        <w:tab/>
        <w:t>N. Fox, “QA4EO: A guide to comparisons – organisation, operation and analysis to establish measurement equivalence to underpin the Quality Assurance requirements of GEO (QA4EO-QAEO-GEN-DQK-004) Version 4.0,” 2010.</w:t>
      </w:r>
    </w:p>
    <w:p w14:paraId="599AB63E"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w:t>
      </w:r>
      <w:r w:rsidRPr="002F7661">
        <w:rPr>
          <w:rFonts w:ascii="Calibri" w:hAnsi="Calibri" w:cs="Calibri"/>
          <w:noProof/>
          <w:szCs w:val="24"/>
        </w:rPr>
        <w:tab/>
        <w:t xml:space="preserve">Joint Committee For Guides In Metrology, “Evaluation of measurement data — Guide to the expression of uncertainty in measurement,” </w:t>
      </w:r>
      <w:r w:rsidRPr="002F7661">
        <w:rPr>
          <w:rFonts w:ascii="Calibri" w:hAnsi="Calibri" w:cs="Calibri"/>
          <w:i/>
          <w:iCs/>
          <w:noProof/>
          <w:szCs w:val="24"/>
        </w:rPr>
        <w:t>Int. Organ. Stand. Geneva ISBN</w:t>
      </w:r>
      <w:r w:rsidRPr="002F7661">
        <w:rPr>
          <w:rFonts w:ascii="Calibri" w:hAnsi="Calibri" w:cs="Calibri"/>
          <w:noProof/>
          <w:szCs w:val="24"/>
        </w:rPr>
        <w:t>, vol. 50, no. September, p. 134, 2008, doi: 10.1373/clinchem.2003.030528.</w:t>
      </w:r>
    </w:p>
    <w:p w14:paraId="1F4E4344"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[5]</w:t>
      </w:r>
      <w:r w:rsidRPr="002F7661">
        <w:rPr>
          <w:rFonts w:ascii="Calibri" w:hAnsi="Calibri" w:cs="Calibri"/>
          <w:noProof/>
          <w:szCs w:val="24"/>
        </w:rPr>
        <w:tab/>
        <w:t>ESA, “Fiducial Reference Measurements: FRM,” 2019. https://earth.esa.int/web/sppa/activities/frm (accessed Mar. 08, 2019).</w:t>
      </w:r>
    </w:p>
    <w:p w14:paraId="187739E8"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[6]</w:t>
      </w:r>
      <w:r w:rsidRPr="002F7661">
        <w:rPr>
          <w:rFonts w:ascii="Calibri" w:hAnsi="Calibri" w:cs="Calibri"/>
          <w:noProof/>
          <w:szCs w:val="24"/>
        </w:rPr>
        <w:tab/>
        <w:t>ESA, “FRM4VEG – Fiducial Reference Measurements for Vegetation.” https://frm4veg.org/ (accessed Apr. 15, 2020).</w:t>
      </w:r>
    </w:p>
    <w:p w14:paraId="30F54795"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[7]</w:t>
      </w:r>
      <w:r w:rsidRPr="002F7661">
        <w:rPr>
          <w:rFonts w:ascii="Calibri" w:hAnsi="Calibri" w:cs="Calibri"/>
          <w:noProof/>
          <w:szCs w:val="24"/>
        </w:rPr>
        <w:tab/>
        <w:t>ESA, “FRM4SOC - Fiducial Reference Measurements for Satellite Ocean Colour.” https://frm4soc.org/ (accessed Jun. 01, 2020).</w:t>
      </w:r>
    </w:p>
    <w:p w14:paraId="4CC7F1D9"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[8]</w:t>
      </w:r>
      <w:r w:rsidRPr="002F7661">
        <w:rPr>
          <w:rFonts w:ascii="Calibri" w:hAnsi="Calibri" w:cs="Calibri"/>
          <w:noProof/>
          <w:szCs w:val="24"/>
        </w:rPr>
        <w:tab/>
        <w:t>ESA, “FRM4ALT - Fiducial Reference Measurements for altimetry.” https://www.frm4alt.eu/ (accessed Jun. 01, 2020).</w:t>
      </w:r>
    </w:p>
    <w:p w14:paraId="2D96000E"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[9]</w:t>
      </w:r>
      <w:r w:rsidRPr="002F7661">
        <w:rPr>
          <w:rFonts w:ascii="Calibri" w:hAnsi="Calibri" w:cs="Calibri"/>
          <w:noProof/>
          <w:szCs w:val="24"/>
        </w:rPr>
        <w:tab/>
        <w:t>ESA, “BOUSSOLE.” http://www.obs-vlfr.fr/Boussole/html/project/strategy.php (accessed Jun. 01, 2020).</w:t>
      </w:r>
    </w:p>
    <w:p w14:paraId="6E8CD3FA"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[10]</w:t>
      </w:r>
      <w:r w:rsidRPr="002F7661">
        <w:rPr>
          <w:rFonts w:ascii="Calibri" w:hAnsi="Calibri" w:cs="Calibri"/>
          <w:noProof/>
          <w:szCs w:val="24"/>
        </w:rPr>
        <w:tab/>
        <w:t>ESA, “FRM4DOAS - Fiducial Reference Measurements for Ground-Based DOAS Air-Quality Observations.” https://frm4doas.aeronomie.be/ (accessed Jun. 01, 2020).</w:t>
      </w:r>
    </w:p>
    <w:p w14:paraId="2BAD152F"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[11]</w:t>
      </w:r>
      <w:r w:rsidRPr="002F7661">
        <w:rPr>
          <w:rFonts w:ascii="Calibri" w:hAnsi="Calibri" w:cs="Calibri"/>
          <w:noProof/>
          <w:szCs w:val="24"/>
        </w:rPr>
        <w:tab/>
        <w:t>ESA, “FRM4GHG - Reference Measurements for Ground-Based FTIR Greenhouse Gas Observations.” http://frm4ghg.aeronomie.be/ (accessed Jun. 01, 2020).</w:t>
      </w:r>
    </w:p>
    <w:p w14:paraId="2A126D30"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[12]</w:t>
      </w:r>
      <w:r w:rsidRPr="002F7661">
        <w:rPr>
          <w:rFonts w:ascii="Calibri" w:hAnsi="Calibri" w:cs="Calibri"/>
          <w:noProof/>
          <w:szCs w:val="24"/>
        </w:rPr>
        <w:tab/>
        <w:t>ESA, “FRM4STS - Fiducial Reference Measurements for validation of Surface Temperatures from Satellites.” http://www.frm4sts.org/ (accessed Jun. 01, 2020).</w:t>
      </w:r>
    </w:p>
    <w:p w14:paraId="1FF39E5C"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[13]</w:t>
      </w:r>
      <w:r w:rsidRPr="002F7661">
        <w:rPr>
          <w:rFonts w:ascii="Calibri" w:hAnsi="Calibri" w:cs="Calibri"/>
          <w:noProof/>
          <w:szCs w:val="24"/>
        </w:rPr>
        <w:tab/>
        <w:t>ESA, “Pandonia Global Network – Reference Measurements of Atmospheric Composition.” https://www.pandonia-global-network.org/ (accessed Jun. 01, 2020).</w:t>
      </w:r>
    </w:p>
    <w:p w14:paraId="600EF3AE"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[14]</w:t>
      </w:r>
      <w:r w:rsidRPr="002F7661">
        <w:rPr>
          <w:rFonts w:ascii="Calibri" w:hAnsi="Calibri" w:cs="Calibri"/>
          <w:noProof/>
          <w:szCs w:val="24"/>
        </w:rPr>
        <w:tab/>
        <w:t xml:space="preserve">F. E. Nicodemus, J. C. Richmond, and J. J. Hsia, </w:t>
      </w:r>
      <w:r w:rsidRPr="002F7661">
        <w:rPr>
          <w:rFonts w:ascii="Calibri" w:hAnsi="Calibri" w:cs="Calibri"/>
          <w:i/>
          <w:iCs/>
          <w:noProof/>
          <w:szCs w:val="24"/>
        </w:rPr>
        <w:t>Geometrical considerations and nomenclature for reflectance</w:t>
      </w:r>
      <w:r w:rsidRPr="002F7661">
        <w:rPr>
          <w:rFonts w:ascii="Calibri" w:hAnsi="Calibri" w:cs="Calibri"/>
          <w:noProof/>
          <w:szCs w:val="24"/>
        </w:rPr>
        <w:t>. Washington D.C., United States: Department of Commerce National Bureau of Standards, 1977.</w:t>
      </w:r>
    </w:p>
    <w:p w14:paraId="38A74642"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[15]</w:t>
      </w:r>
      <w:r w:rsidRPr="002F7661">
        <w:rPr>
          <w:rFonts w:ascii="Calibri" w:hAnsi="Calibri" w:cs="Calibri"/>
          <w:noProof/>
          <w:szCs w:val="24"/>
        </w:rPr>
        <w:tab/>
        <w:t xml:space="preserve">G. Schaepman-Strub, M. E. Schaepman, T. H. Painter, S. Dangel, and J. V. Martonchik, “Reflectance quantities in optical remote sensing-definitions and case studies,” </w:t>
      </w:r>
      <w:r w:rsidRPr="002F7661">
        <w:rPr>
          <w:rFonts w:ascii="Calibri" w:hAnsi="Calibri" w:cs="Calibri"/>
          <w:i/>
          <w:iCs/>
          <w:noProof/>
          <w:szCs w:val="24"/>
        </w:rPr>
        <w:t>Remote Sens. Environ.</w:t>
      </w:r>
      <w:r w:rsidRPr="002F7661">
        <w:rPr>
          <w:rFonts w:ascii="Calibri" w:hAnsi="Calibri" w:cs="Calibri"/>
          <w:noProof/>
          <w:szCs w:val="24"/>
        </w:rPr>
        <w:t>, 2006, doi: 10.1016/j.rse.2006.03.002.</w:t>
      </w:r>
    </w:p>
    <w:p w14:paraId="043F28F9"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[16]</w:t>
      </w:r>
      <w:r w:rsidRPr="002F7661">
        <w:rPr>
          <w:rFonts w:ascii="Calibri" w:hAnsi="Calibri" w:cs="Calibri"/>
          <w:noProof/>
          <w:szCs w:val="24"/>
        </w:rPr>
        <w:tab/>
        <w:t xml:space="preserve">K. Sakowska </w:t>
      </w:r>
      <w:r w:rsidRPr="002F7661">
        <w:rPr>
          <w:rFonts w:ascii="Calibri" w:hAnsi="Calibri" w:cs="Calibri"/>
          <w:i/>
          <w:iCs/>
          <w:noProof/>
          <w:szCs w:val="24"/>
        </w:rPr>
        <w:t>et al.</w:t>
      </w:r>
      <w:r w:rsidRPr="002F7661">
        <w:rPr>
          <w:rFonts w:ascii="Calibri" w:hAnsi="Calibri" w:cs="Calibri"/>
          <w:noProof/>
          <w:szCs w:val="24"/>
        </w:rPr>
        <w:t xml:space="preserve">, “WhiteRef: A new tower-based hyperspectral system for continuous reflectance measurements,” </w:t>
      </w:r>
      <w:r w:rsidRPr="002F7661">
        <w:rPr>
          <w:rFonts w:ascii="Calibri" w:hAnsi="Calibri" w:cs="Calibri"/>
          <w:i/>
          <w:iCs/>
          <w:noProof/>
          <w:szCs w:val="24"/>
        </w:rPr>
        <w:t>Sensors (Switzerland)</w:t>
      </w:r>
      <w:r w:rsidRPr="002F7661">
        <w:rPr>
          <w:rFonts w:ascii="Calibri" w:hAnsi="Calibri" w:cs="Calibri"/>
          <w:noProof/>
          <w:szCs w:val="24"/>
        </w:rPr>
        <w:t>, vol. 15, no. 1, pp. 1088–1105, 2015, doi: 10.3390/s150101088.</w:t>
      </w:r>
    </w:p>
    <w:p w14:paraId="06138784"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lastRenderedPageBreak/>
        <w:t>[17]</w:t>
      </w:r>
      <w:r w:rsidRPr="002F7661">
        <w:rPr>
          <w:rFonts w:ascii="Calibri" w:hAnsi="Calibri" w:cs="Calibri"/>
          <w:noProof/>
          <w:szCs w:val="24"/>
        </w:rPr>
        <w:tab/>
        <w:t xml:space="preserve">C. J. MacLellan and T. J. Malthus, “High performance dual field of view spectroradiometer with novel input optics for, autonomous reflectance measurements over an extended spectral range,” in </w:t>
      </w:r>
      <w:r w:rsidRPr="002F7661">
        <w:rPr>
          <w:rFonts w:ascii="Calibri" w:hAnsi="Calibri" w:cs="Calibri"/>
          <w:i/>
          <w:iCs/>
          <w:noProof/>
          <w:szCs w:val="24"/>
        </w:rPr>
        <w:t>Proceedings of the 2009 International Geoscience and Remote Sensing Symposium</w:t>
      </w:r>
      <w:r w:rsidRPr="002F7661">
        <w:rPr>
          <w:rFonts w:ascii="Calibri" w:hAnsi="Calibri" w:cs="Calibri"/>
          <w:noProof/>
          <w:szCs w:val="24"/>
        </w:rPr>
        <w:t>, 2009, doi: 10.1109/IGARSS.2009.5417905.</w:t>
      </w:r>
    </w:p>
    <w:p w14:paraId="36428921"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[18]</w:t>
      </w:r>
      <w:r w:rsidRPr="002F7661">
        <w:rPr>
          <w:rFonts w:ascii="Calibri" w:hAnsi="Calibri" w:cs="Calibri"/>
          <w:noProof/>
          <w:szCs w:val="24"/>
        </w:rPr>
        <w:tab/>
        <w:t xml:space="preserve">ASD, “FieldSpec ® 3 User Manual,” </w:t>
      </w:r>
      <w:r w:rsidRPr="002F7661">
        <w:rPr>
          <w:rFonts w:ascii="Calibri" w:hAnsi="Calibri" w:cs="Calibri"/>
          <w:i/>
          <w:iCs/>
          <w:noProof/>
          <w:szCs w:val="24"/>
        </w:rPr>
        <w:t>ASD Document 600540 Rev. J</w:t>
      </w:r>
      <w:r w:rsidRPr="002F7661">
        <w:rPr>
          <w:rFonts w:ascii="Calibri" w:hAnsi="Calibri" w:cs="Calibri"/>
          <w:noProof/>
          <w:szCs w:val="24"/>
        </w:rPr>
        <w:t>. Boulder, Colorado, United States, 2010.</w:t>
      </w:r>
    </w:p>
    <w:p w14:paraId="319376FA"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[19]</w:t>
      </w:r>
      <w:r w:rsidRPr="002F7661">
        <w:rPr>
          <w:rFonts w:ascii="Calibri" w:hAnsi="Calibri" w:cs="Calibri"/>
          <w:noProof/>
          <w:szCs w:val="24"/>
        </w:rPr>
        <w:tab/>
        <w:t>Solar Light Company, “User’s Guide Microtops-II, Ozone Monitor &amp; Sunphotometer Version 2.43.” Solar Light Company, Glenside, PA, USA, 2011.</w:t>
      </w:r>
    </w:p>
    <w:p w14:paraId="0148334F"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[20]</w:t>
      </w:r>
      <w:r w:rsidRPr="002F7661">
        <w:rPr>
          <w:rFonts w:ascii="Calibri" w:hAnsi="Calibri" w:cs="Calibri"/>
          <w:noProof/>
          <w:szCs w:val="24"/>
        </w:rPr>
        <w:tab/>
        <w:t xml:space="preserve">J. Wood and E. Potter, </w:t>
      </w:r>
      <w:r w:rsidRPr="002F7661">
        <w:rPr>
          <w:rFonts w:ascii="Calibri" w:hAnsi="Calibri" w:cs="Calibri"/>
          <w:i/>
          <w:iCs/>
          <w:noProof/>
          <w:szCs w:val="24"/>
        </w:rPr>
        <w:t>User Manual for the Sunhine Sensor: Type BF3</w:t>
      </w:r>
      <w:r w:rsidRPr="002F7661">
        <w:rPr>
          <w:rFonts w:ascii="Calibri" w:hAnsi="Calibri" w:cs="Calibri"/>
          <w:noProof/>
          <w:szCs w:val="24"/>
        </w:rPr>
        <w:t>, 1.0. Burwell, United Kingdom: Delta-T Devices, 2002.</w:t>
      </w:r>
    </w:p>
    <w:p w14:paraId="49E5130C"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[21]</w:t>
      </w:r>
      <w:r w:rsidRPr="002F7661">
        <w:rPr>
          <w:rFonts w:ascii="Calibri" w:hAnsi="Calibri" w:cs="Calibri"/>
          <w:noProof/>
          <w:szCs w:val="24"/>
        </w:rPr>
        <w:tab/>
        <w:t>Labsphere, “Technical guide: Reflectance Materials and Coatings.” North Sutton, New Hampshire, United States, [Online]. Available: http://www.labsphere.com.</w:t>
      </w:r>
    </w:p>
    <w:p w14:paraId="741899C9"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[22]</w:t>
      </w:r>
      <w:r w:rsidRPr="002F7661">
        <w:rPr>
          <w:rFonts w:ascii="Calibri" w:hAnsi="Calibri" w:cs="Calibri"/>
          <w:noProof/>
          <w:szCs w:val="24"/>
        </w:rPr>
        <w:tab/>
        <w:t xml:space="preserve">T. Malthus </w:t>
      </w:r>
      <w:r w:rsidRPr="002F7661">
        <w:rPr>
          <w:rFonts w:ascii="Calibri" w:hAnsi="Calibri" w:cs="Calibri"/>
          <w:i/>
          <w:iCs/>
          <w:noProof/>
          <w:szCs w:val="24"/>
        </w:rPr>
        <w:t>et al.</w:t>
      </w:r>
      <w:r w:rsidRPr="002F7661">
        <w:rPr>
          <w:rFonts w:ascii="Calibri" w:hAnsi="Calibri" w:cs="Calibri"/>
          <w:noProof/>
          <w:szCs w:val="24"/>
        </w:rPr>
        <w:t>, “A community approach to the standardised validation of surface reflectance data.,” 2019.</w:t>
      </w:r>
    </w:p>
    <w:p w14:paraId="6ED0A4EF"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[23]</w:t>
      </w:r>
      <w:r w:rsidRPr="002F7661">
        <w:rPr>
          <w:rFonts w:ascii="Calibri" w:hAnsi="Calibri" w:cs="Calibri"/>
          <w:noProof/>
          <w:szCs w:val="24"/>
        </w:rPr>
        <w:tab/>
        <w:t xml:space="preserve">R. Garzonio, B. di Mauro, R. Colombo, and S. Cogliati, “Surface reflectance and sun-induced fluorescence spectroscopy measurements using a small hyperspectral UAS,” </w:t>
      </w:r>
      <w:r w:rsidRPr="002F7661">
        <w:rPr>
          <w:rFonts w:ascii="Calibri" w:hAnsi="Calibri" w:cs="Calibri"/>
          <w:i/>
          <w:iCs/>
          <w:noProof/>
          <w:szCs w:val="24"/>
        </w:rPr>
        <w:t>Remote Sens.</w:t>
      </w:r>
      <w:r w:rsidRPr="002F7661">
        <w:rPr>
          <w:rFonts w:ascii="Calibri" w:hAnsi="Calibri" w:cs="Calibri"/>
          <w:noProof/>
          <w:szCs w:val="24"/>
        </w:rPr>
        <w:t>, vol. 9, no. 5, pp. 1–24, 2017, doi: 10.3390/rs9050472.</w:t>
      </w:r>
    </w:p>
    <w:p w14:paraId="55545AD6"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[24]</w:t>
      </w:r>
      <w:r w:rsidRPr="002F7661">
        <w:rPr>
          <w:rFonts w:ascii="Calibri" w:hAnsi="Calibri" w:cs="Calibri"/>
          <w:noProof/>
          <w:szCs w:val="24"/>
        </w:rPr>
        <w:tab/>
        <w:t>Headwall Photonics, “Hyperspec Co-Aligned VNIR / SWIR Airborne Sensor with DJI Matrice 600 Pro: Product Data Sheet.” Bolton, Massachusetts, 2019.</w:t>
      </w:r>
    </w:p>
    <w:p w14:paraId="202DA0E1"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[25]</w:t>
      </w:r>
      <w:r w:rsidRPr="002F7661">
        <w:rPr>
          <w:rFonts w:ascii="Calibri" w:hAnsi="Calibri" w:cs="Calibri"/>
          <w:noProof/>
          <w:szCs w:val="24"/>
        </w:rPr>
        <w:tab/>
        <w:t xml:space="preserve">C. D. Ehrlich and S. D. Rasberry, “Metrological timelines in traceability,” </w:t>
      </w:r>
      <w:r w:rsidRPr="002F7661">
        <w:rPr>
          <w:rFonts w:ascii="Calibri" w:hAnsi="Calibri" w:cs="Calibri"/>
          <w:i/>
          <w:iCs/>
          <w:noProof/>
          <w:szCs w:val="24"/>
        </w:rPr>
        <w:t>Metrologia</w:t>
      </w:r>
      <w:r w:rsidRPr="002F7661">
        <w:rPr>
          <w:rFonts w:ascii="Calibri" w:hAnsi="Calibri" w:cs="Calibri"/>
          <w:noProof/>
          <w:szCs w:val="24"/>
        </w:rPr>
        <w:t>, vol. 34, no. 6, pp. 503–514, 1997, doi: 10.1088/0026-1394/34/6/6.</w:t>
      </w:r>
    </w:p>
    <w:p w14:paraId="1181A91D"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[26]</w:t>
      </w:r>
      <w:r w:rsidRPr="002F7661">
        <w:rPr>
          <w:rFonts w:ascii="Calibri" w:hAnsi="Calibri" w:cs="Calibri"/>
          <w:noProof/>
          <w:szCs w:val="24"/>
        </w:rPr>
        <w:tab/>
        <w:t xml:space="preserve">C. Huang, L. Zhang, J. Fang, and Q. Tong, “A radiometric calibration model for the field imaging spectrometer system,” </w:t>
      </w:r>
      <w:r w:rsidRPr="002F7661">
        <w:rPr>
          <w:rFonts w:ascii="Calibri" w:hAnsi="Calibri" w:cs="Calibri"/>
          <w:i/>
          <w:iCs/>
          <w:noProof/>
          <w:szCs w:val="24"/>
        </w:rPr>
        <w:t>IEEE Trans. Geosci. Remote Sens.</w:t>
      </w:r>
      <w:r w:rsidRPr="002F7661">
        <w:rPr>
          <w:rFonts w:ascii="Calibri" w:hAnsi="Calibri" w:cs="Calibri"/>
          <w:noProof/>
          <w:szCs w:val="24"/>
        </w:rPr>
        <w:t>, vol. 51, no. 4, pp. 2465–2475, 2013, doi: 10.1109/TGRS.2012.2211026.</w:t>
      </w:r>
    </w:p>
    <w:p w14:paraId="36417B0D"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[27]</w:t>
      </w:r>
      <w:r w:rsidRPr="002F7661">
        <w:rPr>
          <w:rFonts w:ascii="Calibri" w:hAnsi="Calibri" w:cs="Calibri"/>
          <w:noProof/>
          <w:szCs w:val="24"/>
        </w:rPr>
        <w:tab/>
        <w:t xml:space="preserve">E. J. Milton, M. E. Schaepman, K. Anderson, M. Kneubühler, and N. Fox, “Progress in field spectroscopy,” </w:t>
      </w:r>
      <w:r w:rsidRPr="002F7661">
        <w:rPr>
          <w:rFonts w:ascii="Calibri" w:hAnsi="Calibri" w:cs="Calibri"/>
          <w:i/>
          <w:iCs/>
          <w:noProof/>
          <w:szCs w:val="24"/>
        </w:rPr>
        <w:t>Remote Sens. Environ.</w:t>
      </w:r>
      <w:r w:rsidRPr="002F7661">
        <w:rPr>
          <w:rFonts w:ascii="Calibri" w:hAnsi="Calibri" w:cs="Calibri"/>
          <w:noProof/>
          <w:szCs w:val="24"/>
        </w:rPr>
        <w:t>, vol. 113, no. SUPPL. 1, pp. S92–S109, 2009, doi: 10.1016/j.rse.2007.08.001.</w:t>
      </w:r>
    </w:p>
    <w:p w14:paraId="091A8070"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[28]</w:t>
      </w:r>
      <w:r w:rsidRPr="002F7661">
        <w:rPr>
          <w:rFonts w:ascii="Calibri" w:hAnsi="Calibri" w:cs="Calibri"/>
          <w:noProof/>
          <w:szCs w:val="24"/>
        </w:rPr>
        <w:tab/>
        <w:t xml:space="preserve">I. Lau and N. Thapar, </w:t>
      </w:r>
      <w:r w:rsidRPr="002F7661">
        <w:rPr>
          <w:rFonts w:ascii="Calibri" w:hAnsi="Calibri" w:cs="Calibri"/>
          <w:i/>
          <w:iCs/>
          <w:noProof/>
          <w:szCs w:val="24"/>
        </w:rPr>
        <w:t>Laboratory Spectroscopy Calibration Procedures</w:t>
      </w:r>
      <w:r w:rsidRPr="002F7661">
        <w:rPr>
          <w:rFonts w:ascii="Calibri" w:hAnsi="Calibri" w:cs="Calibri"/>
          <w:noProof/>
          <w:szCs w:val="24"/>
        </w:rPr>
        <w:t>. Canberra, Australia: Commonwealth Scientific and Industrial Research Organisation, 2014.</w:t>
      </w:r>
    </w:p>
    <w:p w14:paraId="58BDEC94"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[29]</w:t>
      </w:r>
      <w:r w:rsidRPr="002F7661">
        <w:rPr>
          <w:rFonts w:ascii="Calibri" w:hAnsi="Calibri" w:cs="Calibri"/>
          <w:noProof/>
          <w:szCs w:val="24"/>
        </w:rPr>
        <w:tab/>
        <w:t>R. Photonics, “RP Photonics Encyclopedia: spectral lamps.” https://www.rp-photonics.com/spectral_lamps.html (accessed May 01, 2020).</w:t>
      </w:r>
    </w:p>
    <w:p w14:paraId="0929C3D5"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[30]</w:t>
      </w:r>
      <w:r w:rsidRPr="002F7661">
        <w:rPr>
          <w:rFonts w:ascii="Calibri" w:hAnsi="Calibri" w:cs="Calibri"/>
          <w:noProof/>
          <w:szCs w:val="24"/>
        </w:rPr>
        <w:tab/>
        <w:t xml:space="preserve">M. E. Schaepman, S. Dangel, M. Kneubühler, and D. Schläpfer, “Quantitative Field Spectroscopic Measurement Instrumentation and Techniques,” </w:t>
      </w:r>
      <w:r w:rsidRPr="002F7661">
        <w:rPr>
          <w:rFonts w:ascii="Calibri" w:hAnsi="Calibri" w:cs="Calibri"/>
          <w:i/>
          <w:iCs/>
          <w:noProof/>
          <w:szCs w:val="24"/>
        </w:rPr>
        <w:t>Spectroscopy</w:t>
      </w:r>
      <w:r w:rsidRPr="002F7661">
        <w:rPr>
          <w:rFonts w:ascii="Calibri" w:hAnsi="Calibri" w:cs="Calibri"/>
          <w:noProof/>
          <w:szCs w:val="24"/>
        </w:rPr>
        <w:t>, pp. 1–12.</w:t>
      </w:r>
    </w:p>
    <w:p w14:paraId="224A8298"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[31]</w:t>
      </w:r>
      <w:r w:rsidRPr="002F7661">
        <w:rPr>
          <w:rFonts w:ascii="Calibri" w:hAnsi="Calibri" w:cs="Calibri"/>
          <w:noProof/>
          <w:szCs w:val="24"/>
        </w:rPr>
        <w:tab/>
        <w:t xml:space="preserve">M. E. Schaepman, “Calibration of a Field Spectroradiometer - Calibration and Characterization of a Non-Imaging Field Spectroradiometer Supporting Imaging Spectrometer Validation and Hyperspectral Sensor Modelling,” </w:t>
      </w:r>
      <w:r w:rsidRPr="002F7661">
        <w:rPr>
          <w:rFonts w:ascii="Calibri" w:hAnsi="Calibri" w:cs="Calibri"/>
          <w:i/>
          <w:iCs/>
          <w:noProof/>
          <w:szCs w:val="24"/>
        </w:rPr>
        <w:t>Remote Sens. Ser.</w:t>
      </w:r>
      <w:r w:rsidRPr="002F7661">
        <w:rPr>
          <w:rFonts w:ascii="Calibri" w:hAnsi="Calibri" w:cs="Calibri"/>
          <w:noProof/>
          <w:szCs w:val="24"/>
        </w:rPr>
        <w:t>, vol. 31, p. 146, 1998, [Online]. Available: http://www.geo.unizh.ch.</w:t>
      </w:r>
    </w:p>
    <w:p w14:paraId="1F80CE3F"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[32]</w:t>
      </w:r>
      <w:r w:rsidRPr="002F7661">
        <w:rPr>
          <w:rFonts w:ascii="Calibri" w:hAnsi="Calibri" w:cs="Calibri"/>
          <w:noProof/>
          <w:szCs w:val="24"/>
        </w:rPr>
        <w:tab/>
        <w:t xml:space="preserve">Labsphere, </w:t>
      </w:r>
      <w:r w:rsidRPr="002F7661">
        <w:rPr>
          <w:rFonts w:ascii="Calibri" w:hAnsi="Calibri" w:cs="Calibri"/>
          <w:i/>
          <w:iCs/>
          <w:noProof/>
          <w:szCs w:val="24"/>
        </w:rPr>
        <w:t>Spectralon Reflectance Material Care and Handling Guidelines</w:t>
      </w:r>
      <w:r w:rsidRPr="002F7661">
        <w:rPr>
          <w:rFonts w:ascii="Calibri" w:hAnsi="Calibri" w:cs="Calibri"/>
          <w:noProof/>
          <w:szCs w:val="24"/>
        </w:rPr>
        <w:t>. North Sutton, New Hampshire, United States: Labsphere, 2017.</w:t>
      </w:r>
    </w:p>
    <w:p w14:paraId="2B75163D"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[33]</w:t>
      </w:r>
      <w:r w:rsidRPr="002F7661">
        <w:rPr>
          <w:rFonts w:ascii="Calibri" w:hAnsi="Calibri" w:cs="Calibri"/>
          <w:noProof/>
          <w:szCs w:val="24"/>
        </w:rPr>
        <w:tab/>
        <w:t>AMRITA, “Spectrophotometry (Theory).” https://vlab.amrita.edu/?sub=2&amp;brch=190&amp;sim=338&amp;cnt=1 (accessed May 01, 2020).</w:t>
      </w:r>
    </w:p>
    <w:p w14:paraId="45E2E359"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lastRenderedPageBreak/>
        <w:t>[34]</w:t>
      </w:r>
      <w:r w:rsidRPr="002F7661">
        <w:rPr>
          <w:rFonts w:ascii="Calibri" w:hAnsi="Calibri" w:cs="Calibri"/>
          <w:noProof/>
          <w:szCs w:val="24"/>
        </w:rPr>
        <w:tab/>
        <w:t xml:space="preserve">J. H. W. Chang, N. H. N. Maizan, F. P. Chee, and J. Dayou, “Langley calibration of sunphotometer using perez’s clearness index at tropical climate,” </w:t>
      </w:r>
      <w:r w:rsidRPr="002F7661">
        <w:rPr>
          <w:rFonts w:ascii="Calibri" w:hAnsi="Calibri" w:cs="Calibri"/>
          <w:i/>
          <w:iCs/>
          <w:noProof/>
          <w:szCs w:val="24"/>
        </w:rPr>
        <w:t>Aerosol Air Qual. Res.</w:t>
      </w:r>
      <w:r w:rsidRPr="002F7661">
        <w:rPr>
          <w:rFonts w:ascii="Calibri" w:hAnsi="Calibri" w:cs="Calibri"/>
          <w:noProof/>
          <w:szCs w:val="24"/>
        </w:rPr>
        <w:t>, vol. 18, no. 5, pp. 1103–1117, 2018, doi: 10.4209/aaqr.2016.10.0455.</w:t>
      </w:r>
    </w:p>
    <w:p w14:paraId="2C38A839"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[35]</w:t>
      </w:r>
      <w:r w:rsidRPr="002F7661">
        <w:rPr>
          <w:rFonts w:ascii="Calibri" w:hAnsi="Calibri" w:cs="Calibri"/>
          <w:noProof/>
          <w:szCs w:val="24"/>
        </w:rPr>
        <w:tab/>
        <w:t xml:space="preserve">G. E. Shaw, “Sun Photometry,” </w:t>
      </w:r>
      <w:r w:rsidRPr="002F7661">
        <w:rPr>
          <w:rFonts w:ascii="Calibri" w:hAnsi="Calibri" w:cs="Calibri"/>
          <w:i/>
          <w:iCs/>
          <w:noProof/>
          <w:szCs w:val="24"/>
        </w:rPr>
        <w:t>Bull. Am. Meteorol. Soc.</w:t>
      </w:r>
      <w:r w:rsidRPr="002F7661">
        <w:rPr>
          <w:rFonts w:ascii="Calibri" w:hAnsi="Calibri" w:cs="Calibri"/>
          <w:noProof/>
          <w:szCs w:val="24"/>
        </w:rPr>
        <w:t>, vol. 64, no. 1, pp. 4–10, 1983, doi: 10.1175/1520-0477(1983)064&lt;0004:SP&gt;2.0.CO;2.</w:t>
      </w:r>
    </w:p>
    <w:p w14:paraId="149A52D9"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[36]</w:t>
      </w:r>
      <w:r w:rsidRPr="002F7661">
        <w:rPr>
          <w:rFonts w:ascii="Calibri" w:hAnsi="Calibri" w:cs="Calibri"/>
          <w:noProof/>
          <w:szCs w:val="24"/>
        </w:rPr>
        <w:tab/>
        <w:t xml:space="preserve">E. Vermote, C. Justice, M. Claverie, and B. Franch, “Preliminary analysis of the performance of the Landsat 8/OLI land surface reflectance product,” </w:t>
      </w:r>
      <w:r w:rsidRPr="002F7661">
        <w:rPr>
          <w:rFonts w:ascii="Calibri" w:hAnsi="Calibri" w:cs="Calibri"/>
          <w:i/>
          <w:iCs/>
          <w:noProof/>
          <w:szCs w:val="24"/>
        </w:rPr>
        <w:t>Remote Sens. Environ.</w:t>
      </w:r>
      <w:r w:rsidRPr="002F7661">
        <w:rPr>
          <w:rFonts w:ascii="Calibri" w:hAnsi="Calibri" w:cs="Calibri"/>
          <w:noProof/>
          <w:szCs w:val="24"/>
        </w:rPr>
        <w:t>, vol. 185, pp. 46–56, 2016, doi: 10.1016/j.rse.2016.04.008.</w:t>
      </w:r>
    </w:p>
    <w:p w14:paraId="7F6914E3"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[37]</w:t>
      </w:r>
      <w:r w:rsidRPr="002F7661">
        <w:rPr>
          <w:rFonts w:ascii="Calibri" w:hAnsi="Calibri" w:cs="Calibri"/>
          <w:noProof/>
          <w:szCs w:val="24"/>
        </w:rPr>
        <w:tab/>
        <w:t xml:space="preserve">G. Doxani </w:t>
      </w:r>
      <w:r w:rsidRPr="002F7661">
        <w:rPr>
          <w:rFonts w:ascii="Calibri" w:hAnsi="Calibri" w:cs="Calibri"/>
          <w:i/>
          <w:iCs/>
          <w:noProof/>
          <w:szCs w:val="24"/>
        </w:rPr>
        <w:t>et al.</w:t>
      </w:r>
      <w:r w:rsidRPr="002F7661">
        <w:rPr>
          <w:rFonts w:ascii="Calibri" w:hAnsi="Calibri" w:cs="Calibri"/>
          <w:noProof/>
          <w:szCs w:val="24"/>
        </w:rPr>
        <w:t xml:space="preserve">, “Atmospheric Correction Inter-Comparison Exercise,” </w:t>
      </w:r>
      <w:r w:rsidRPr="002F7661">
        <w:rPr>
          <w:rFonts w:ascii="Calibri" w:hAnsi="Calibri" w:cs="Calibri"/>
          <w:i/>
          <w:iCs/>
          <w:noProof/>
          <w:szCs w:val="24"/>
        </w:rPr>
        <w:t>Remote Sens.</w:t>
      </w:r>
      <w:r w:rsidRPr="002F7661">
        <w:rPr>
          <w:rFonts w:ascii="Calibri" w:hAnsi="Calibri" w:cs="Calibri"/>
          <w:noProof/>
          <w:szCs w:val="24"/>
        </w:rPr>
        <w:t>, vol. 10, no. 352, pp. 1–18, 2018, doi: 10.3390/rs10020352.</w:t>
      </w:r>
    </w:p>
    <w:p w14:paraId="7D53424B"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[38]</w:t>
      </w:r>
      <w:r w:rsidRPr="002F7661">
        <w:rPr>
          <w:rFonts w:ascii="Calibri" w:hAnsi="Calibri" w:cs="Calibri"/>
          <w:noProof/>
          <w:szCs w:val="24"/>
        </w:rPr>
        <w:tab/>
        <w:t xml:space="preserve">L. Guanter, L. Alonso, and J. Moreno, “A method for the surface reflectance retrieval from PROBA/CHRIS data over land: Application to ESA SPARC campaigns,” </w:t>
      </w:r>
      <w:r w:rsidRPr="002F7661">
        <w:rPr>
          <w:rFonts w:ascii="Calibri" w:hAnsi="Calibri" w:cs="Calibri"/>
          <w:i/>
          <w:iCs/>
          <w:noProof/>
          <w:szCs w:val="24"/>
        </w:rPr>
        <w:t>IEEE Trans. Geosci. Remote Sens.</w:t>
      </w:r>
      <w:r w:rsidRPr="002F7661">
        <w:rPr>
          <w:rFonts w:ascii="Calibri" w:hAnsi="Calibri" w:cs="Calibri"/>
          <w:noProof/>
          <w:szCs w:val="24"/>
        </w:rPr>
        <w:t>, vol. 43, no. 12, pp. 2908–2917, 2005, doi: 10.1109/TGRS.2005.857915.</w:t>
      </w:r>
    </w:p>
    <w:p w14:paraId="7E2344EF"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[39]</w:t>
      </w:r>
      <w:r w:rsidRPr="002F7661">
        <w:rPr>
          <w:rFonts w:ascii="Calibri" w:hAnsi="Calibri" w:cs="Calibri"/>
          <w:noProof/>
          <w:szCs w:val="24"/>
        </w:rPr>
        <w:tab/>
        <w:t xml:space="preserve">J. Arroyo-Mora </w:t>
      </w:r>
      <w:r w:rsidRPr="002F7661">
        <w:rPr>
          <w:rFonts w:ascii="Calibri" w:hAnsi="Calibri" w:cs="Calibri"/>
          <w:i/>
          <w:iCs/>
          <w:noProof/>
          <w:szCs w:val="24"/>
        </w:rPr>
        <w:t>et al.</w:t>
      </w:r>
      <w:r w:rsidRPr="002F7661">
        <w:rPr>
          <w:rFonts w:ascii="Calibri" w:hAnsi="Calibri" w:cs="Calibri"/>
          <w:noProof/>
          <w:szCs w:val="24"/>
        </w:rPr>
        <w:t xml:space="preserve">, “Implementation of a UAV–Hyperspectral Pushbroom Imager for Ecological Monitoring,” </w:t>
      </w:r>
      <w:r w:rsidRPr="002F7661">
        <w:rPr>
          <w:rFonts w:ascii="Calibri" w:hAnsi="Calibri" w:cs="Calibri"/>
          <w:i/>
          <w:iCs/>
          <w:noProof/>
          <w:szCs w:val="24"/>
        </w:rPr>
        <w:t>Drones</w:t>
      </w:r>
      <w:r w:rsidRPr="002F7661">
        <w:rPr>
          <w:rFonts w:ascii="Calibri" w:hAnsi="Calibri" w:cs="Calibri"/>
          <w:noProof/>
          <w:szCs w:val="24"/>
        </w:rPr>
        <w:t>, vol. 3, no. 1, p. 12, 2019, doi: 10.3390/drones3010012.</w:t>
      </w:r>
    </w:p>
    <w:p w14:paraId="2A18713F"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[40]</w:t>
      </w:r>
      <w:r w:rsidRPr="002F7661">
        <w:rPr>
          <w:rFonts w:ascii="Calibri" w:hAnsi="Calibri" w:cs="Calibri"/>
          <w:noProof/>
          <w:szCs w:val="24"/>
        </w:rPr>
        <w:tab/>
        <w:t>R. Soffer, G. Leblanc, and M. Kalacska, “Airborne Hyperspectral Activities at the NRC Flight Research Laboratory.” Davos, Switzerland, 2015.</w:t>
      </w:r>
    </w:p>
    <w:p w14:paraId="06BD5170"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[41]</w:t>
      </w:r>
      <w:r w:rsidRPr="002F7661">
        <w:rPr>
          <w:rFonts w:ascii="Calibri" w:hAnsi="Calibri" w:cs="Calibri"/>
          <w:noProof/>
          <w:szCs w:val="24"/>
        </w:rPr>
        <w:tab/>
        <w:t xml:space="preserve">F. Baret </w:t>
      </w:r>
      <w:r w:rsidRPr="002F7661">
        <w:rPr>
          <w:rFonts w:ascii="Calibri" w:hAnsi="Calibri" w:cs="Calibri"/>
          <w:i/>
          <w:iCs/>
          <w:noProof/>
          <w:szCs w:val="24"/>
        </w:rPr>
        <w:t>et al.</w:t>
      </w:r>
      <w:r w:rsidRPr="002F7661">
        <w:rPr>
          <w:rFonts w:ascii="Calibri" w:hAnsi="Calibri" w:cs="Calibri"/>
          <w:noProof/>
          <w:szCs w:val="24"/>
        </w:rPr>
        <w:t xml:space="preserve">, </w:t>
      </w:r>
      <w:r w:rsidRPr="002F7661">
        <w:rPr>
          <w:rFonts w:ascii="Calibri" w:hAnsi="Calibri" w:cs="Calibri"/>
          <w:i/>
          <w:iCs/>
          <w:noProof/>
          <w:szCs w:val="24"/>
        </w:rPr>
        <w:t>VALERI: a network of sites and a methodology for the validation of medium spatial resolution land satellite products</w:t>
      </w:r>
      <w:r w:rsidRPr="002F7661">
        <w:rPr>
          <w:rFonts w:ascii="Calibri" w:hAnsi="Calibri" w:cs="Calibri"/>
          <w:noProof/>
          <w:szCs w:val="24"/>
        </w:rPr>
        <w:t>. Avignon, France: Institut National de la Recherche Agronomique, 2005.</w:t>
      </w:r>
    </w:p>
    <w:p w14:paraId="27E9D71B"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[42]</w:t>
      </w:r>
      <w:r w:rsidRPr="002F7661">
        <w:rPr>
          <w:rFonts w:ascii="Calibri" w:hAnsi="Calibri" w:cs="Calibri"/>
          <w:noProof/>
          <w:szCs w:val="24"/>
        </w:rPr>
        <w:tab/>
        <w:t xml:space="preserve">J. T. Morisette </w:t>
      </w:r>
      <w:r w:rsidRPr="002F7661">
        <w:rPr>
          <w:rFonts w:ascii="Calibri" w:hAnsi="Calibri" w:cs="Calibri"/>
          <w:i/>
          <w:iCs/>
          <w:noProof/>
          <w:szCs w:val="24"/>
        </w:rPr>
        <w:t>et al.</w:t>
      </w:r>
      <w:r w:rsidRPr="002F7661">
        <w:rPr>
          <w:rFonts w:ascii="Calibri" w:hAnsi="Calibri" w:cs="Calibri"/>
          <w:noProof/>
          <w:szCs w:val="24"/>
        </w:rPr>
        <w:t xml:space="preserve">, “Validation of global moderate-resolution LAI products: A framework proposed within the CEOS land product validation subgroup,” </w:t>
      </w:r>
      <w:r w:rsidRPr="002F7661">
        <w:rPr>
          <w:rFonts w:ascii="Calibri" w:hAnsi="Calibri" w:cs="Calibri"/>
          <w:i/>
          <w:iCs/>
          <w:noProof/>
          <w:szCs w:val="24"/>
        </w:rPr>
        <w:t>IEEE Trans. Geosci. Remote Sens.</w:t>
      </w:r>
      <w:r w:rsidRPr="002F7661">
        <w:rPr>
          <w:rFonts w:ascii="Calibri" w:hAnsi="Calibri" w:cs="Calibri"/>
          <w:noProof/>
          <w:szCs w:val="24"/>
        </w:rPr>
        <w:t>, vol. 44, no. 7, pp. 1804–1814, Jul. 2006, doi: 10.1109/TGRS.2006.872529.</w:t>
      </w:r>
    </w:p>
    <w:p w14:paraId="50EE0119"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[43]</w:t>
      </w:r>
      <w:r w:rsidRPr="002F7661">
        <w:rPr>
          <w:rFonts w:ascii="Calibri" w:hAnsi="Calibri" w:cs="Calibri"/>
          <w:noProof/>
          <w:szCs w:val="24"/>
        </w:rPr>
        <w:tab/>
        <w:t>A. Barker, J. Nightingale, A. Banks, and T. Scanlon, “NPL REPORT ENV 5 Quality Assurance for FOREST data products: Recommendations for Future Improvements,” 2015.</w:t>
      </w:r>
    </w:p>
    <w:p w14:paraId="55ACF133" w14:textId="77777777"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[44]</w:t>
      </w:r>
      <w:r w:rsidRPr="002F7661">
        <w:rPr>
          <w:rFonts w:ascii="Calibri" w:hAnsi="Calibri" w:cs="Calibri"/>
          <w:noProof/>
          <w:szCs w:val="24"/>
        </w:rPr>
        <w:tab/>
        <w:t xml:space="preserve">Y. Boucher </w:t>
      </w:r>
      <w:r w:rsidRPr="002F7661">
        <w:rPr>
          <w:rFonts w:ascii="Calibri" w:hAnsi="Calibri" w:cs="Calibri"/>
          <w:i/>
          <w:iCs/>
          <w:noProof/>
          <w:szCs w:val="24"/>
        </w:rPr>
        <w:t>et al.</w:t>
      </w:r>
      <w:r w:rsidRPr="002F7661">
        <w:rPr>
          <w:rFonts w:ascii="Calibri" w:hAnsi="Calibri" w:cs="Calibri"/>
          <w:noProof/>
          <w:szCs w:val="24"/>
        </w:rPr>
        <w:t xml:space="preserve">, “Spectral reflectance measurement methodologies for Tuz Golu field campaign,” in </w:t>
      </w:r>
      <w:r w:rsidRPr="002F7661">
        <w:rPr>
          <w:rFonts w:ascii="Calibri" w:hAnsi="Calibri" w:cs="Calibri"/>
          <w:i/>
          <w:iCs/>
          <w:noProof/>
          <w:szCs w:val="24"/>
        </w:rPr>
        <w:t>2011 IEEE International Geoscience and Remote Sensing Symposium</w:t>
      </w:r>
      <w:r w:rsidRPr="002F7661">
        <w:rPr>
          <w:rFonts w:ascii="Calibri" w:hAnsi="Calibri" w:cs="Calibri"/>
          <w:noProof/>
          <w:szCs w:val="24"/>
        </w:rPr>
        <w:t>, 2011, pp. 3875–3878, doi: 10.1109/IGARSS.2011.6050077.</w:t>
      </w:r>
    </w:p>
    <w:p w14:paraId="3FF0D00F" w14:textId="0DBFF730"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w:t>
      </w:r>
      <w:r w:rsidR="00BB0028">
        <w:rPr>
          <w:rFonts w:ascii="Calibri" w:hAnsi="Calibri" w:cs="Calibri"/>
          <w:noProof/>
          <w:szCs w:val="24"/>
        </w:rPr>
        <w:t>5</w:t>
      </w:r>
      <w:r w:rsidRPr="002F7661">
        <w:rPr>
          <w:rFonts w:ascii="Calibri" w:hAnsi="Calibri" w:cs="Calibri"/>
          <w:noProof/>
          <w:szCs w:val="24"/>
        </w:rPr>
        <w:t>]</w:t>
      </w:r>
      <w:r w:rsidRPr="002F7661">
        <w:rPr>
          <w:rFonts w:ascii="Calibri" w:hAnsi="Calibri" w:cs="Calibri"/>
          <w:noProof/>
          <w:szCs w:val="24"/>
        </w:rPr>
        <w:tab/>
        <w:t>M. J. Michavilla and O. Gutierrez, “Towards a complete spectral reflectance uncertainty model for Field Spectroscopy,” no. September. 2017.</w:t>
      </w:r>
    </w:p>
    <w:p w14:paraId="146AAC70" w14:textId="4878934C"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w:t>
      </w:r>
      <w:r w:rsidR="00BB0028">
        <w:rPr>
          <w:rFonts w:ascii="Calibri" w:hAnsi="Calibri" w:cs="Calibri"/>
          <w:noProof/>
          <w:szCs w:val="24"/>
        </w:rPr>
        <w:t>6</w:t>
      </w:r>
      <w:r w:rsidRPr="002F7661">
        <w:rPr>
          <w:rFonts w:ascii="Calibri" w:hAnsi="Calibri" w:cs="Calibri"/>
          <w:noProof/>
          <w:szCs w:val="24"/>
        </w:rPr>
        <w:t>]</w:t>
      </w:r>
      <w:r w:rsidRPr="002F7661">
        <w:rPr>
          <w:rFonts w:ascii="Calibri" w:hAnsi="Calibri" w:cs="Calibri"/>
          <w:noProof/>
          <w:szCs w:val="24"/>
        </w:rPr>
        <w:tab/>
        <w:t xml:space="preserve">Z. Grkov, “International Vocabulary of Basic and General Terms in Metrology ( VIM ),” </w:t>
      </w:r>
      <w:r w:rsidRPr="002F7661">
        <w:rPr>
          <w:rFonts w:ascii="Calibri" w:hAnsi="Calibri" w:cs="Calibri"/>
          <w:i/>
          <w:iCs/>
          <w:noProof/>
          <w:szCs w:val="24"/>
        </w:rPr>
        <w:t>Bur. Stand. Metrol.</w:t>
      </w:r>
      <w:r w:rsidRPr="002F7661">
        <w:rPr>
          <w:rFonts w:ascii="Calibri" w:hAnsi="Calibri" w:cs="Calibri"/>
          <w:noProof/>
          <w:szCs w:val="24"/>
        </w:rPr>
        <w:t>, no. March, pp. 15–19, 1998.</w:t>
      </w:r>
    </w:p>
    <w:p w14:paraId="5B66081F" w14:textId="23D38576"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w:t>
      </w:r>
      <w:r w:rsidR="00BB0028">
        <w:rPr>
          <w:rFonts w:ascii="Calibri" w:hAnsi="Calibri" w:cs="Calibri"/>
          <w:noProof/>
          <w:szCs w:val="24"/>
        </w:rPr>
        <w:t>7</w:t>
      </w:r>
      <w:r w:rsidRPr="002F7661">
        <w:rPr>
          <w:rFonts w:ascii="Calibri" w:hAnsi="Calibri" w:cs="Calibri"/>
          <w:noProof/>
          <w:szCs w:val="24"/>
        </w:rPr>
        <w:t>]</w:t>
      </w:r>
      <w:r w:rsidRPr="002F7661">
        <w:rPr>
          <w:rFonts w:ascii="Calibri" w:hAnsi="Calibri" w:cs="Calibri"/>
          <w:noProof/>
          <w:szCs w:val="24"/>
        </w:rPr>
        <w:tab/>
        <w:t xml:space="preserve">A. Bialek, C. Greenwell, M. Lamare, S. Marcq, S. Lacherade, and A. Meygret, </w:t>
      </w:r>
      <w:r w:rsidRPr="002F7661">
        <w:rPr>
          <w:rFonts w:ascii="Calibri" w:hAnsi="Calibri" w:cs="Calibri"/>
          <w:i/>
          <w:iCs/>
          <w:noProof/>
          <w:szCs w:val="24"/>
        </w:rPr>
        <w:t>Namibia Field Campaign Technical Note</w:t>
      </w:r>
      <w:r w:rsidRPr="002F7661">
        <w:rPr>
          <w:rFonts w:ascii="Calibri" w:hAnsi="Calibri" w:cs="Calibri"/>
          <w:noProof/>
          <w:szCs w:val="24"/>
        </w:rPr>
        <w:t>. Teddington, United Kingdom: National Physical Laboratory, 2016.</w:t>
      </w:r>
    </w:p>
    <w:p w14:paraId="74527961" w14:textId="7EC8938F"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[4</w:t>
      </w:r>
      <w:r w:rsidR="00BB0028">
        <w:rPr>
          <w:rFonts w:ascii="Calibri" w:hAnsi="Calibri" w:cs="Calibri"/>
          <w:noProof/>
          <w:szCs w:val="24"/>
        </w:rPr>
        <w:t>8</w:t>
      </w:r>
      <w:r w:rsidRPr="002F7661">
        <w:rPr>
          <w:rFonts w:ascii="Calibri" w:hAnsi="Calibri" w:cs="Calibri"/>
          <w:noProof/>
          <w:szCs w:val="24"/>
        </w:rPr>
        <w:t>]</w:t>
      </w:r>
      <w:r w:rsidRPr="002F7661">
        <w:rPr>
          <w:rFonts w:ascii="Calibri" w:hAnsi="Calibri" w:cs="Calibri"/>
          <w:noProof/>
          <w:szCs w:val="24"/>
        </w:rPr>
        <w:tab/>
        <w:t>FIDUCEO, “Example Uncertainty Analysis Tree.” http://www.fiduceo.eu/tutorial/example-uncertainty-analysis-tree (accessed Feb. 22, 2019).</w:t>
      </w:r>
    </w:p>
    <w:p w14:paraId="1B078290" w14:textId="065D1719" w:rsidR="002F7661" w:rsidRPr="002F7661" w:rsidRDefault="002F7661" w:rsidP="002F7661">
      <w:pPr>
        <w:widowControl w:val="0"/>
        <w:autoSpaceDE w:val="0"/>
        <w:autoSpaceDN w:val="0"/>
        <w:adjustRightInd w:val="0"/>
        <w:spacing w:line="240" w:lineRule="auto"/>
        <w:ind w:left="640" w:hanging="640"/>
        <w:rPr>
          <w:rFonts w:ascii="Calibri" w:hAnsi="Calibri" w:cs="Calibri"/>
          <w:noProof/>
          <w:szCs w:val="24"/>
        </w:rPr>
      </w:pPr>
      <w:r w:rsidRPr="002F7661">
        <w:rPr>
          <w:rFonts w:ascii="Calibri" w:hAnsi="Calibri" w:cs="Calibri"/>
          <w:noProof/>
          <w:szCs w:val="24"/>
        </w:rPr>
        <w:t>[</w:t>
      </w:r>
      <w:r w:rsidR="00BB0028">
        <w:rPr>
          <w:rFonts w:ascii="Calibri" w:hAnsi="Calibri" w:cs="Calibri"/>
          <w:noProof/>
          <w:szCs w:val="24"/>
        </w:rPr>
        <w:t>49</w:t>
      </w:r>
      <w:r w:rsidRPr="002F7661">
        <w:rPr>
          <w:rFonts w:ascii="Calibri" w:hAnsi="Calibri" w:cs="Calibri"/>
          <w:noProof/>
          <w:szCs w:val="24"/>
        </w:rPr>
        <w:t>]</w:t>
      </w:r>
      <w:r w:rsidRPr="002F7661">
        <w:rPr>
          <w:rFonts w:ascii="Calibri" w:hAnsi="Calibri" w:cs="Calibri"/>
          <w:noProof/>
          <w:szCs w:val="24"/>
        </w:rPr>
        <w:tab/>
        <w:t xml:space="preserve">N. Origo, J. Gorroño, J. Ryder, J. Nightingale, and A. Bialek, “Fiducial Reference Measurements for validation of Sentinel-2 and Proba-V surface reflectance products,” </w:t>
      </w:r>
      <w:r w:rsidRPr="002F7661">
        <w:rPr>
          <w:rFonts w:ascii="Calibri" w:hAnsi="Calibri" w:cs="Calibri"/>
          <w:i/>
          <w:iCs/>
          <w:noProof/>
          <w:szCs w:val="24"/>
        </w:rPr>
        <w:t>Remote Sens. Environ.</w:t>
      </w:r>
      <w:r w:rsidRPr="002F7661">
        <w:rPr>
          <w:rFonts w:ascii="Calibri" w:hAnsi="Calibri" w:cs="Calibri"/>
          <w:noProof/>
          <w:szCs w:val="24"/>
        </w:rPr>
        <w:t>, vol. 241, no. November 2019, p. 111690, 2020, doi: 10.1016/j.rse.2020.111690.</w:t>
      </w:r>
    </w:p>
    <w:p w14:paraId="0A289FC3" w14:textId="434D764B" w:rsidR="002F7661" w:rsidRPr="002F7661" w:rsidRDefault="002F7661" w:rsidP="002F7661">
      <w:pPr>
        <w:widowControl w:val="0"/>
        <w:autoSpaceDE w:val="0"/>
        <w:autoSpaceDN w:val="0"/>
        <w:adjustRightInd w:val="0"/>
        <w:spacing w:line="240" w:lineRule="auto"/>
        <w:ind w:left="640" w:hanging="640"/>
        <w:rPr>
          <w:rFonts w:ascii="Calibri" w:hAnsi="Calibri" w:cs="Calibri"/>
          <w:noProof/>
        </w:rPr>
      </w:pPr>
      <w:r w:rsidRPr="002F7661">
        <w:rPr>
          <w:rFonts w:ascii="Calibri" w:hAnsi="Calibri" w:cs="Calibri"/>
          <w:noProof/>
          <w:szCs w:val="24"/>
        </w:rPr>
        <w:t>[5</w:t>
      </w:r>
      <w:r w:rsidR="00BB0028">
        <w:rPr>
          <w:rFonts w:ascii="Calibri" w:hAnsi="Calibri" w:cs="Calibri"/>
          <w:noProof/>
          <w:szCs w:val="24"/>
        </w:rPr>
        <w:t>0</w:t>
      </w:r>
      <w:r w:rsidRPr="002F7661">
        <w:rPr>
          <w:rFonts w:ascii="Calibri" w:hAnsi="Calibri" w:cs="Calibri"/>
          <w:noProof/>
          <w:szCs w:val="24"/>
        </w:rPr>
        <w:t>]</w:t>
      </w:r>
      <w:r w:rsidRPr="002F7661">
        <w:rPr>
          <w:rFonts w:ascii="Calibri" w:hAnsi="Calibri" w:cs="Calibri"/>
          <w:noProof/>
          <w:szCs w:val="24"/>
        </w:rPr>
        <w:tab/>
        <w:t xml:space="preserve">C. J. Merchant, G. Holl, J. P. D. Mittaz, and E. R. Woolliams, “Radiance uncertainty characterisation to facilitate climate data record creation,” </w:t>
      </w:r>
      <w:r w:rsidRPr="002F7661">
        <w:rPr>
          <w:rFonts w:ascii="Calibri" w:hAnsi="Calibri" w:cs="Calibri"/>
          <w:i/>
          <w:iCs/>
          <w:noProof/>
          <w:szCs w:val="24"/>
        </w:rPr>
        <w:t>Remote Sens.</w:t>
      </w:r>
      <w:r w:rsidRPr="002F7661">
        <w:rPr>
          <w:rFonts w:ascii="Calibri" w:hAnsi="Calibri" w:cs="Calibri"/>
          <w:noProof/>
          <w:szCs w:val="24"/>
        </w:rPr>
        <w:t>, vol. 11, no. 5, 2019, doi: 10.3390/rs11050474.</w:t>
      </w:r>
    </w:p>
    <w:p w14:paraId="32948204" w14:textId="5385C053" w:rsidR="00ED308F" w:rsidRPr="00245399" w:rsidRDefault="002F7661" w:rsidP="00245399">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lastRenderedPageBreak/>
        <w:fldChar w:fldCharType="end"/>
      </w:r>
    </w:p>
    <w:p w14:paraId="25482960" w14:textId="3DD12DCB" w:rsidR="00ED308F" w:rsidRPr="0068439A" w:rsidRDefault="00ED308F" w:rsidP="00ED308F">
      <w:pPr>
        <w:pStyle w:val="Heading1"/>
        <w:numPr>
          <w:ilvl w:val="0"/>
          <w:numId w:val="1"/>
        </w:numPr>
      </w:pPr>
      <w:bookmarkStart w:id="116" w:name="_Toc42263043"/>
      <w:r w:rsidRPr="0068439A">
        <w:t>APPENDIX</w:t>
      </w:r>
      <w:r w:rsidR="00FE26F0">
        <w:t xml:space="preserve"> 1</w:t>
      </w:r>
      <w:bookmarkEnd w:id="116"/>
    </w:p>
    <w:p w14:paraId="5C68089D" w14:textId="77777777" w:rsidR="00ED308F" w:rsidRPr="0068439A" w:rsidRDefault="00ED308F" w:rsidP="00ED308F"/>
    <w:p w14:paraId="30DF8F30" w14:textId="437B4996" w:rsidR="00ED308F" w:rsidRDefault="00ED308F" w:rsidP="00ED308F">
      <w:pPr>
        <w:pStyle w:val="Heading2"/>
        <w:numPr>
          <w:ilvl w:val="1"/>
          <w:numId w:val="1"/>
        </w:numPr>
      </w:pPr>
      <w:bookmarkStart w:id="117" w:name="_Toc42263044"/>
      <w:r w:rsidRPr="0068439A">
        <w:t xml:space="preserve">FRM4VEG Phase 1, </w:t>
      </w:r>
      <w:r w:rsidR="00A05DC6">
        <w:t xml:space="preserve">Surface Reflectance Campaign at </w:t>
      </w:r>
      <w:proofErr w:type="spellStart"/>
      <w:r w:rsidRPr="0068439A">
        <w:t>Barrax</w:t>
      </w:r>
      <w:proofErr w:type="spellEnd"/>
      <w:r w:rsidR="00A05DC6">
        <w:t>, Spain</w:t>
      </w:r>
      <w:bookmarkEnd w:id="117"/>
    </w:p>
    <w:p w14:paraId="6BC2C8C5" w14:textId="2A9D2022" w:rsidR="00EE3D75" w:rsidRDefault="00EE3D75" w:rsidP="00EE3D75"/>
    <w:p w14:paraId="4E1547C5" w14:textId="273D6D2B" w:rsidR="008335DC" w:rsidRDefault="00D44324" w:rsidP="0018663F">
      <w:pPr>
        <w:spacing w:line="360" w:lineRule="auto"/>
        <w:jc w:val="both"/>
      </w:pPr>
      <w:r>
        <w:fldChar w:fldCharType="begin" w:fldLock="1"/>
      </w:r>
      <w:r w:rsidR="00BB0028">
        <w:instrText>ADDIN CSL_CITATION {"citationItems":[{"id":"ITEM-1","itemData":{"DOI":"10.1016/j.rse.2020.111690","ISSN":"00344257","abstract":"Many derived Earth Observation products share surface reflectance as a common step in their processing chains. This makes the maintenance and improvement of surface reflectance product quality of fundamental importance to ensure information derived from these downstream products can be trusted. Despite this, the literature is relatively light on the implementation of validation methodologies designed for surface reflectance. In response to the need to improve general EO validation methodologies, the concept of fiducial reference measurements (FRM) was created that would produce validation data that is fully characterised and independent, with associated uncertainties, and traceable to SI. This paper describes a field campaign designed to produce surface reflectance validation data, in line with the FRM ideology, for validating the Sentinel-2 L2A (S2) and Proba-V S1-TOC (Proba) surface reflectance products. The key methodological procedures are outlined in detail to facilitate uptake of FRM methods in future validation studies. These include the calibration and characterisation of field instruments, the field measurement protocol, and uncertainty propagation. Comparison of S2 with field measurements showed agreement within the stated uncertainties present for all bands and locations at the pixel and area scales. The Proba comparison results demonstrated a general disagreement within the stated uncertainties. However, there is a lack of uncertainty information provided by the product as well as publicly available product uncertainty requirements which mean that it is difficult to assess this fully. The aim of this practical demonstration of FRM-based surface reflectance validation, that utilises metrological practices for uncertainty characterisation, is to encourage the adoption of these procedures in future land surface reflectance validation studies and operational activities.","author":[{"dropping-particle":"","family":"Origo","given":"Niall","non-dropping-particle":"","parse-names":false,"suffix":""},{"dropping-particle":"","family":"Gorroño","given":"Javier","non-dropping-particle":"","parse-names":false,"suffix":""},{"dropping-particle":"","family":"Ryder","given":"James","non-dropping-particle":"","parse-names":false,"suffix":""},{"dropping-particle":"","family":"Nightingale","given":"Joanne","non-dropping-particle":"","parse-names":false,"suffix":""},{"dropping-particle":"","family":"Bialek","given":"Agnieszka","non-dropping-particle":"","parse-names":false,"suffix":""}],"container-title":"Remote Sensing of Environment","id":"ITEM-1","issue":"November 2019","issued":{"date-parts":[["2020"]]},"page":"111690","publisher":"Elsevier","title":"Fiducial Reference Measurements for validation of Sentinel-2 and Proba-V surface reflectance products","type":"article-journal","volume":"241"},"uris":["http://www.mendeley.com/documents/?uuid=d3724d5c-bd2c-47af-a280-96d3027a7b19"]}],"mendeley":{"formattedCitation":"[50]","manualFormatting":"[49]","plainTextFormattedCitation":"[50]","previouslyFormattedCitation":"[50]"},"properties":{"noteIndex":0},"schema":"https://github.com/citation-style-language/schema/raw/master/csl-citation.json"}</w:instrText>
      </w:r>
      <w:r>
        <w:fldChar w:fldCharType="separate"/>
      </w:r>
      <w:r w:rsidR="002F7661" w:rsidRPr="002F7661">
        <w:rPr>
          <w:noProof/>
        </w:rPr>
        <w:t>[</w:t>
      </w:r>
      <w:r w:rsidR="00BB0028">
        <w:rPr>
          <w:noProof/>
        </w:rPr>
        <w:t>49</w:t>
      </w:r>
      <w:r w:rsidR="002F7661" w:rsidRPr="002F7661">
        <w:rPr>
          <w:noProof/>
        </w:rPr>
        <w:t>]</w:t>
      </w:r>
      <w:r>
        <w:fldChar w:fldCharType="end"/>
      </w:r>
      <w:r w:rsidR="00B05A8D">
        <w:t xml:space="preserve"> describes </w:t>
      </w:r>
      <w:r w:rsidR="0018663F">
        <w:t>a</w:t>
      </w:r>
      <w:r w:rsidR="00B05A8D">
        <w:t xml:space="preserve"> </w:t>
      </w:r>
      <w:r w:rsidR="00EB7760">
        <w:rPr>
          <w:rFonts w:eastAsia="CharisSIL" w:cstheme="minorHAnsi"/>
        </w:rPr>
        <w:t>field campaign that</w:t>
      </w:r>
      <w:r w:rsidR="00EB7760" w:rsidRPr="0046568B">
        <w:rPr>
          <w:rFonts w:eastAsia="CharisSIL" w:cstheme="minorHAnsi"/>
        </w:rPr>
        <w:t xml:space="preserve"> took place on the 2</w:t>
      </w:r>
      <w:r w:rsidR="00EB7760" w:rsidRPr="0046568B">
        <w:rPr>
          <w:rFonts w:eastAsia="CharisSIL" w:cstheme="minorHAnsi"/>
          <w:i/>
          <w:iCs/>
        </w:rPr>
        <w:t xml:space="preserve">nd </w:t>
      </w:r>
      <w:r w:rsidR="00EB7760" w:rsidRPr="0046568B">
        <w:rPr>
          <w:rFonts w:eastAsia="CharisSIL" w:cstheme="minorHAnsi"/>
        </w:rPr>
        <w:t xml:space="preserve">August 2018 at Las </w:t>
      </w:r>
      <w:proofErr w:type="spellStart"/>
      <w:r w:rsidR="00EB7760" w:rsidRPr="0046568B">
        <w:rPr>
          <w:rFonts w:eastAsia="CharisSIL" w:cstheme="minorHAnsi"/>
        </w:rPr>
        <w:t>Tiesas</w:t>
      </w:r>
      <w:proofErr w:type="spellEnd"/>
      <w:r w:rsidR="00EB7760" w:rsidRPr="0046568B">
        <w:rPr>
          <w:rFonts w:eastAsia="CharisSIL" w:cstheme="minorHAnsi"/>
        </w:rPr>
        <w:t xml:space="preserve">, </w:t>
      </w:r>
      <w:proofErr w:type="spellStart"/>
      <w:r w:rsidR="00EB7760" w:rsidRPr="0046568B">
        <w:rPr>
          <w:rFonts w:eastAsia="CharisSIL" w:cstheme="minorHAnsi"/>
        </w:rPr>
        <w:t>Barrax</w:t>
      </w:r>
      <w:proofErr w:type="spellEnd"/>
      <w:r w:rsidR="00EB7760" w:rsidRPr="0046568B">
        <w:rPr>
          <w:rFonts w:eastAsia="CharisSIL" w:cstheme="minorHAnsi"/>
        </w:rPr>
        <w:t>, Spain</w:t>
      </w:r>
      <w:r w:rsidR="00EB7760">
        <w:rPr>
          <w:rFonts w:eastAsia="CharisSIL" w:cstheme="minorHAnsi"/>
        </w:rPr>
        <w:t xml:space="preserve">, to validate the Sentinel-2 L2A and </w:t>
      </w:r>
      <w:proofErr w:type="spellStart"/>
      <w:r w:rsidR="00EB7760">
        <w:rPr>
          <w:rFonts w:eastAsia="CharisSIL" w:cstheme="minorHAnsi"/>
        </w:rPr>
        <w:t>Proba</w:t>
      </w:r>
      <w:proofErr w:type="spellEnd"/>
      <w:r w:rsidR="00EB7760">
        <w:rPr>
          <w:rFonts w:eastAsia="CharisSIL" w:cstheme="minorHAnsi"/>
        </w:rPr>
        <w:t>-V S1-TOC surface reflectance products</w:t>
      </w:r>
      <w:r w:rsidR="007A4F89">
        <w:rPr>
          <w:rFonts w:eastAsia="CharisSIL" w:cstheme="minorHAnsi"/>
        </w:rPr>
        <w:t xml:space="preserve">, together with </w:t>
      </w:r>
      <w:r w:rsidR="0018663F">
        <w:rPr>
          <w:rFonts w:eastAsia="CharisSIL" w:cstheme="minorHAnsi"/>
        </w:rPr>
        <w:t xml:space="preserve">a </w:t>
      </w:r>
      <w:r w:rsidR="007A4F89">
        <w:rPr>
          <w:rFonts w:eastAsia="CharisSIL" w:cstheme="minorHAnsi"/>
        </w:rPr>
        <w:t>description</w:t>
      </w:r>
      <w:r w:rsidR="001F7078">
        <w:rPr>
          <w:rFonts w:eastAsia="CharisSIL" w:cstheme="minorHAnsi"/>
        </w:rPr>
        <w:t xml:space="preserve"> of the</w:t>
      </w:r>
      <w:r w:rsidR="007A4F89">
        <w:rPr>
          <w:rFonts w:eastAsia="CharisSIL" w:cstheme="minorHAnsi"/>
        </w:rPr>
        <w:t xml:space="preserve"> </w:t>
      </w:r>
      <w:r w:rsidR="00786BD8">
        <w:rPr>
          <w:rFonts w:eastAsia="CharisSIL" w:cstheme="minorHAnsi"/>
        </w:rPr>
        <w:t>FRM methods</w:t>
      </w:r>
      <w:r w:rsidR="00DB655F">
        <w:rPr>
          <w:rFonts w:eastAsia="CharisSIL" w:cstheme="minorHAnsi"/>
        </w:rPr>
        <w:t xml:space="preserve">, </w:t>
      </w:r>
      <w:r w:rsidR="0018663F">
        <w:rPr>
          <w:rFonts w:eastAsia="CharisSIL" w:cstheme="minorHAnsi"/>
        </w:rPr>
        <w:t xml:space="preserve">a </w:t>
      </w:r>
      <w:r w:rsidR="00F449B4">
        <w:rPr>
          <w:rFonts w:eastAsia="CharisSIL" w:cstheme="minorHAnsi"/>
        </w:rPr>
        <w:t xml:space="preserve">description of </w:t>
      </w:r>
      <w:r w:rsidR="0018663F">
        <w:rPr>
          <w:rFonts w:eastAsia="CharisSIL" w:cstheme="minorHAnsi"/>
        </w:rPr>
        <w:t xml:space="preserve">the </w:t>
      </w:r>
      <w:r w:rsidR="00F449B4">
        <w:rPr>
          <w:rFonts w:eastAsia="CharisSIL" w:cstheme="minorHAnsi"/>
        </w:rPr>
        <w:t xml:space="preserve">field instruments </w:t>
      </w:r>
      <w:r w:rsidR="0018663F">
        <w:rPr>
          <w:rFonts w:eastAsia="CharisSIL" w:cstheme="minorHAnsi"/>
        </w:rPr>
        <w:t xml:space="preserve">used </w:t>
      </w:r>
      <w:r w:rsidR="00F449B4">
        <w:rPr>
          <w:rFonts w:eastAsia="CharisSIL" w:cstheme="minorHAnsi"/>
        </w:rPr>
        <w:t xml:space="preserve">and </w:t>
      </w:r>
      <w:r w:rsidR="00DB655F">
        <w:rPr>
          <w:rFonts w:eastAsia="CharisSIL" w:cstheme="minorHAnsi"/>
        </w:rPr>
        <w:t xml:space="preserve">of </w:t>
      </w:r>
      <w:r w:rsidR="000D0D3C">
        <w:rPr>
          <w:rFonts w:eastAsia="CharisSIL" w:cstheme="minorHAnsi"/>
        </w:rPr>
        <w:t>the field measurement protocols.</w:t>
      </w:r>
    </w:p>
    <w:p w14:paraId="5FAEE00C" w14:textId="77777777" w:rsidR="00C173CF" w:rsidRPr="00C173CF" w:rsidRDefault="00C173CF" w:rsidP="00C173CF"/>
    <w:p w14:paraId="726ADD14" w14:textId="6B4F73C4" w:rsidR="00A15517" w:rsidRDefault="008E0A43" w:rsidP="00A15517">
      <w:pPr>
        <w:pStyle w:val="Heading2"/>
        <w:numPr>
          <w:ilvl w:val="1"/>
          <w:numId w:val="1"/>
        </w:numPr>
      </w:pPr>
      <w:bookmarkStart w:id="118" w:name="_Toc42263045"/>
      <w:r>
        <w:t>Measurement Instrumentation for the field campaign</w:t>
      </w:r>
      <w:bookmarkEnd w:id="118"/>
    </w:p>
    <w:p w14:paraId="10EC9D5C" w14:textId="605D982E" w:rsidR="000251D4" w:rsidRDefault="000251D4" w:rsidP="000251D4"/>
    <w:p w14:paraId="01A3FAAD" w14:textId="6FB17E7F" w:rsidR="000251D4" w:rsidRDefault="000251D4" w:rsidP="0018663F">
      <w:pPr>
        <w:jc w:val="both"/>
      </w:pPr>
      <w:r>
        <w:t xml:space="preserve">The </w:t>
      </w:r>
      <w:r w:rsidR="00385996">
        <w:t>instruments used to collect data for the validation were:</w:t>
      </w:r>
    </w:p>
    <w:p w14:paraId="0E8AC356" w14:textId="7FB12068" w:rsidR="005D3009" w:rsidRPr="007213C3" w:rsidRDefault="005D3009" w:rsidP="0018663F">
      <w:pPr>
        <w:pStyle w:val="ListParagraph"/>
        <w:numPr>
          <w:ilvl w:val="0"/>
          <w:numId w:val="30"/>
        </w:numPr>
        <w:spacing w:line="360" w:lineRule="auto"/>
        <w:jc w:val="both"/>
        <w:rPr>
          <w:rFonts w:eastAsia="CharisSIL" w:cstheme="minorHAnsi"/>
        </w:rPr>
      </w:pPr>
      <w:r w:rsidRPr="007213C3">
        <w:rPr>
          <w:b/>
          <w:bCs/>
          <w:lang w:eastAsia="en-GB"/>
        </w:rPr>
        <w:t xml:space="preserve">ASD </w:t>
      </w:r>
      <w:proofErr w:type="spellStart"/>
      <w:r w:rsidRPr="007213C3">
        <w:rPr>
          <w:b/>
          <w:bCs/>
          <w:lang w:eastAsia="en-GB"/>
        </w:rPr>
        <w:t>FieldSpec</w:t>
      </w:r>
      <w:proofErr w:type="spellEnd"/>
      <w:r w:rsidRPr="007213C3">
        <w:rPr>
          <w:b/>
          <w:bCs/>
          <w:lang w:eastAsia="en-GB"/>
        </w:rPr>
        <w:t xml:space="preserve"> 4 spectroradiometer</w:t>
      </w:r>
      <w:r>
        <w:rPr>
          <w:lang w:eastAsia="en-GB"/>
        </w:rPr>
        <w:t>: to collect the</w:t>
      </w:r>
      <w:r w:rsidRPr="005D3009">
        <w:rPr>
          <w:lang w:eastAsia="en-GB"/>
        </w:rPr>
        <w:t xml:space="preserve"> </w:t>
      </w:r>
      <w:r>
        <w:rPr>
          <w:lang w:eastAsia="en-GB"/>
        </w:rPr>
        <w:t>in-situ reflectance values in raw digital number (DN) mode with</w:t>
      </w:r>
      <w:r w:rsidR="0018663F">
        <w:rPr>
          <w:lang w:eastAsia="en-GB"/>
        </w:rPr>
        <w:t xml:space="preserve"> the</w:t>
      </w:r>
      <w:r>
        <w:rPr>
          <w:lang w:eastAsia="en-GB"/>
        </w:rPr>
        <w:t xml:space="preserve"> 8</w:t>
      </w:r>
      <w:r w:rsidRPr="007213C3">
        <w:rPr>
          <w:rFonts w:eastAsia="CharisSIL" w:cstheme="minorHAnsi"/>
        </w:rPr>
        <w:t>° fore</w:t>
      </w:r>
      <w:r w:rsidR="0018663F">
        <w:rPr>
          <w:rFonts w:eastAsia="CharisSIL" w:cstheme="minorHAnsi"/>
        </w:rPr>
        <w:t>-</w:t>
      </w:r>
      <w:r w:rsidRPr="007213C3">
        <w:rPr>
          <w:rFonts w:eastAsia="CharisSIL" w:cstheme="minorHAnsi"/>
        </w:rPr>
        <w:t>optic attachment. The spectrometer ha</w:t>
      </w:r>
      <w:r w:rsidR="0018663F">
        <w:rPr>
          <w:rFonts w:eastAsia="CharisSIL" w:cstheme="minorHAnsi"/>
        </w:rPr>
        <w:t>s</w:t>
      </w:r>
      <w:r w:rsidRPr="007213C3">
        <w:rPr>
          <w:rFonts w:eastAsia="CharisSIL" w:cstheme="minorHAnsi"/>
        </w:rPr>
        <w:t xml:space="preserve"> a 400 nm-2500 nm wavelength range with a variable bandwidth of 3 nm at 700 nm and 10 nm at 1400/2100 nm.</w:t>
      </w:r>
    </w:p>
    <w:p w14:paraId="38008D14" w14:textId="65B8EE7C" w:rsidR="00385996" w:rsidRDefault="00385996" w:rsidP="0018663F">
      <w:pPr>
        <w:pStyle w:val="ListParagraph"/>
        <w:numPr>
          <w:ilvl w:val="0"/>
          <w:numId w:val="30"/>
        </w:numPr>
        <w:spacing w:line="360" w:lineRule="auto"/>
        <w:jc w:val="both"/>
      </w:pPr>
      <w:r w:rsidRPr="007213C3">
        <w:rPr>
          <w:b/>
          <w:bCs/>
        </w:rPr>
        <w:t xml:space="preserve">A </w:t>
      </w:r>
      <w:proofErr w:type="spellStart"/>
      <w:r w:rsidR="005D3009" w:rsidRPr="007213C3">
        <w:rPr>
          <w:b/>
          <w:bCs/>
        </w:rPr>
        <w:t>S</w:t>
      </w:r>
      <w:r w:rsidRPr="007213C3">
        <w:rPr>
          <w:b/>
          <w:bCs/>
        </w:rPr>
        <w:t>pectralon</w:t>
      </w:r>
      <w:proofErr w:type="spellEnd"/>
      <w:r w:rsidRPr="007213C3">
        <w:rPr>
          <w:b/>
          <w:bCs/>
        </w:rPr>
        <w:t xml:space="preserve"> panel</w:t>
      </w:r>
      <w:r w:rsidR="005D3009">
        <w:t xml:space="preserve">: a </w:t>
      </w:r>
      <w:r w:rsidR="005D3009" w:rsidRPr="007213C3">
        <w:rPr>
          <w:rFonts w:eastAsia="CharisSIL" w:cstheme="minorHAnsi"/>
        </w:rPr>
        <w:t xml:space="preserve">99% reflectivity panel produced by </w:t>
      </w:r>
      <w:proofErr w:type="spellStart"/>
      <w:r w:rsidR="005D3009" w:rsidRPr="007213C3">
        <w:rPr>
          <w:rFonts w:eastAsia="CharisSIL" w:cstheme="minorHAnsi"/>
        </w:rPr>
        <w:t>Labsphere</w:t>
      </w:r>
      <w:proofErr w:type="spellEnd"/>
      <w:r w:rsidR="005D3009" w:rsidRPr="007213C3">
        <w:rPr>
          <w:rFonts w:eastAsia="CharisSIL" w:cstheme="minorHAnsi"/>
        </w:rPr>
        <w:t xml:space="preserve"> was used </w:t>
      </w:r>
      <w:r w:rsidR="0018663F">
        <w:rPr>
          <w:rFonts w:eastAsia="CharisSIL" w:cstheme="minorHAnsi"/>
        </w:rPr>
        <w:t>(size:</w:t>
      </w:r>
      <w:r w:rsidR="005D3009" w:rsidRPr="007213C3">
        <w:rPr>
          <w:rFonts w:eastAsia="CharisSIL" w:cstheme="minorHAnsi"/>
        </w:rPr>
        <w:t xml:space="preserve"> 0.4572 m</w:t>
      </w:r>
      <w:r w:rsidR="005D3009" w:rsidRPr="007213C3">
        <w:rPr>
          <w:rFonts w:eastAsia="CharisSIL" w:cstheme="minorHAnsi"/>
          <w:vertAlign w:val="superscript"/>
        </w:rPr>
        <w:t>2</w:t>
      </w:r>
      <w:r w:rsidR="0018663F">
        <w:rPr>
          <w:rFonts w:eastAsia="CharisSIL" w:cstheme="minorHAnsi"/>
        </w:rPr>
        <w:t>)</w:t>
      </w:r>
      <w:r w:rsidR="007F1478">
        <w:rPr>
          <w:rFonts w:eastAsia="CharisSIL" w:cstheme="minorHAnsi"/>
        </w:rPr>
        <w:t>.</w:t>
      </w:r>
    </w:p>
    <w:p w14:paraId="2D1029D6" w14:textId="20FD4913" w:rsidR="00A15517" w:rsidRDefault="00385996" w:rsidP="0018663F">
      <w:pPr>
        <w:pStyle w:val="ListParagraph"/>
        <w:numPr>
          <w:ilvl w:val="0"/>
          <w:numId w:val="30"/>
        </w:numPr>
        <w:spacing w:line="360" w:lineRule="auto"/>
        <w:jc w:val="both"/>
      </w:pPr>
      <w:r w:rsidRPr="007213C3">
        <w:rPr>
          <w:b/>
          <w:bCs/>
        </w:rPr>
        <w:t xml:space="preserve">A </w:t>
      </w:r>
      <w:proofErr w:type="spellStart"/>
      <w:r w:rsidR="005D3009" w:rsidRPr="007213C3">
        <w:rPr>
          <w:rFonts w:eastAsia="CharisSIL" w:cstheme="minorHAnsi"/>
          <w:b/>
          <w:bCs/>
        </w:rPr>
        <w:t>Microtops</w:t>
      </w:r>
      <w:proofErr w:type="spellEnd"/>
      <w:r w:rsidR="005D3009" w:rsidRPr="007213C3">
        <w:rPr>
          <w:rFonts w:eastAsia="CharisSIL" w:cstheme="minorHAnsi"/>
          <w:b/>
          <w:bCs/>
        </w:rPr>
        <w:t xml:space="preserve"> Sun photometer</w:t>
      </w:r>
      <w:r w:rsidR="005D3009">
        <w:t>:</w:t>
      </w:r>
      <w:r w:rsidR="005D3009" w:rsidRPr="007213C3">
        <w:rPr>
          <w:rFonts w:eastAsia="CharisSIL" w:cstheme="minorHAnsi"/>
        </w:rPr>
        <w:t xml:space="preserve"> used to retrieve the aerosol optical thickness (AOT)</w:t>
      </w:r>
      <w:r w:rsidR="007207FA" w:rsidRPr="007213C3">
        <w:rPr>
          <w:rFonts w:eastAsia="CharisSIL" w:cstheme="minorHAnsi"/>
        </w:rPr>
        <w:t xml:space="preserve"> </w:t>
      </w:r>
      <w:r w:rsidR="0018663F">
        <w:rPr>
          <w:rFonts w:eastAsia="CharisSIL" w:cstheme="minorHAnsi"/>
        </w:rPr>
        <w:t>by measuring</w:t>
      </w:r>
      <w:r w:rsidR="007207FA" w:rsidRPr="007213C3">
        <w:rPr>
          <w:rFonts w:eastAsia="CharisSIL" w:cstheme="minorHAnsi"/>
        </w:rPr>
        <w:t xml:space="preserve"> the </w:t>
      </w:r>
      <w:r w:rsidR="007207FA">
        <w:t>direct solar irradiance in five spectral bands (440 nm, 675 nm, 870 nm, 936 nm and 1020 nm).</w:t>
      </w:r>
    </w:p>
    <w:p w14:paraId="327A853A" w14:textId="0FD3A668" w:rsidR="008C2B3B" w:rsidRDefault="008C2B3B" w:rsidP="0018663F">
      <w:pPr>
        <w:pStyle w:val="ListParagraph"/>
        <w:numPr>
          <w:ilvl w:val="0"/>
          <w:numId w:val="30"/>
        </w:numPr>
        <w:spacing w:line="360" w:lineRule="auto"/>
        <w:jc w:val="both"/>
      </w:pPr>
      <w:r>
        <w:rPr>
          <w:b/>
          <w:bCs/>
        </w:rPr>
        <w:t>GPS</w:t>
      </w:r>
      <w:r w:rsidR="0018663F">
        <w:rPr>
          <w:b/>
          <w:bCs/>
        </w:rPr>
        <w:t xml:space="preserve">: </w:t>
      </w:r>
      <w:r w:rsidR="0018663F">
        <w:t>a GPS was used to measure the position of each of the sample locations.</w:t>
      </w:r>
    </w:p>
    <w:p w14:paraId="233FEF41" w14:textId="5A8CCF89" w:rsidR="0052795B" w:rsidRDefault="0052795B" w:rsidP="00ED308F"/>
    <w:p w14:paraId="197AA612" w14:textId="5CDE1119" w:rsidR="00B730B3" w:rsidRDefault="008E0A43" w:rsidP="00B730B3">
      <w:pPr>
        <w:pStyle w:val="Heading2"/>
        <w:numPr>
          <w:ilvl w:val="1"/>
          <w:numId w:val="1"/>
        </w:numPr>
      </w:pPr>
      <w:bookmarkStart w:id="119" w:name="_Toc42263046"/>
      <w:r>
        <w:t>Instrument calibration</w:t>
      </w:r>
      <w:bookmarkEnd w:id="119"/>
    </w:p>
    <w:p w14:paraId="6702B460" w14:textId="0F4CFB5A" w:rsidR="007A772A" w:rsidRDefault="007A772A" w:rsidP="00ED308F"/>
    <w:p w14:paraId="0B4E5550" w14:textId="5F6242EB" w:rsidR="00FB14E1" w:rsidRDefault="00C033F0" w:rsidP="000163E7">
      <w:pPr>
        <w:spacing w:line="360" w:lineRule="auto"/>
        <w:jc w:val="both"/>
      </w:pPr>
      <w:r>
        <w:t>Before beginning the measurements at each sample location, a white reference measurement was taken of the pane</w:t>
      </w:r>
      <w:r w:rsidR="0018663F">
        <w:t>l</w:t>
      </w:r>
      <w:r w:rsidR="00C44B83">
        <w:t>.</w:t>
      </w:r>
      <w:r>
        <w:t xml:space="preserve"> This tune</w:t>
      </w:r>
      <w:r w:rsidR="0018663F">
        <w:t>s</w:t>
      </w:r>
      <w:r>
        <w:t xml:space="preserve"> the spectrometer setting</w:t>
      </w:r>
      <w:r w:rsidR="0018663F">
        <w:t>s</w:t>
      </w:r>
      <w:r>
        <w:t xml:space="preserve"> to the ambient conditions and ensured that saturation cannot happen while the illumination was constant. By using the </w:t>
      </w:r>
      <w:proofErr w:type="spellStart"/>
      <w:r>
        <w:t>Spectralon</w:t>
      </w:r>
      <w:proofErr w:type="spellEnd"/>
      <w:r>
        <w:t xml:space="preserve"> panel as the calibration source, measurements made using the spectrometer c</w:t>
      </w:r>
      <w:r w:rsidR="00C44B83">
        <w:t>ould</w:t>
      </w:r>
      <w:r>
        <w:t xml:space="preserve"> be done in relative mode. This means the absolute calibration of the spectrometer </w:t>
      </w:r>
      <w:r w:rsidR="00C44B83">
        <w:t>was</w:t>
      </w:r>
      <w:r>
        <w:t xml:space="preserve"> not required as long as instrument change</w:t>
      </w:r>
      <w:r w:rsidR="00CE7C36">
        <w:t>s</w:t>
      </w:r>
      <w:r>
        <w:t xml:space="preserve"> between the test and reference measurements </w:t>
      </w:r>
      <w:r w:rsidR="00CE7C36">
        <w:t>were</w:t>
      </w:r>
      <w:r>
        <w:t xml:space="preserve"> minimal. </w:t>
      </w:r>
    </w:p>
    <w:p w14:paraId="376FF656" w14:textId="3195AD99" w:rsidR="00206E3B" w:rsidRDefault="00FB14E1" w:rsidP="00830B98">
      <w:pPr>
        <w:keepNext/>
        <w:spacing w:line="360" w:lineRule="auto"/>
        <w:jc w:val="right"/>
      </w:pPr>
      <w:r>
        <w:rPr>
          <w:noProof/>
          <w:lang w:eastAsia="en-GB"/>
        </w:rPr>
        <w:lastRenderedPageBreak/>
        <w:drawing>
          <wp:inline distT="0" distB="0" distL="0" distR="0" wp14:anchorId="3010EE9D" wp14:editId="4FE42230">
            <wp:extent cx="1835150" cy="2464348"/>
            <wp:effectExtent l="152400" t="152400" r="355600" b="355600"/>
            <wp:docPr id="18" name="Picture 18" descr="C:\Users\lab1c17\AppData\Local\Microsoft\Windows\INetCache\Content.Wor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1c17\AppData\Local\Microsoft\Windows\INetCache\Content.Word\0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5535" cy="2612580"/>
                    </a:xfrm>
                    <a:prstGeom prst="rect">
                      <a:avLst/>
                    </a:prstGeom>
                    <a:ln>
                      <a:noFill/>
                    </a:ln>
                    <a:effectLst>
                      <a:outerShdw blurRad="292100" dist="139700" dir="2700000" algn="tl" rotWithShape="0">
                        <a:srgbClr val="333333">
                          <a:alpha val="65000"/>
                        </a:srgbClr>
                      </a:outerShdw>
                    </a:effectLst>
                  </pic:spPr>
                </pic:pic>
              </a:graphicData>
            </a:graphic>
          </wp:inline>
        </w:drawing>
      </w:r>
      <w:r w:rsidR="00206E3B">
        <w:rPr>
          <w:noProof/>
          <w:lang w:eastAsia="en-GB"/>
        </w:rPr>
        <w:drawing>
          <wp:inline distT="0" distB="0" distL="0" distR="0" wp14:anchorId="5631A61D" wp14:editId="5B71F0ED">
            <wp:extent cx="1861823" cy="2482500"/>
            <wp:effectExtent l="152400" t="152400" r="367030" b="3562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6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9803" cy="2519808"/>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5F9FF" w14:textId="4983B9EF" w:rsidR="00FB14E1" w:rsidRDefault="00206E3B" w:rsidP="00DF6892">
      <w:pPr>
        <w:pStyle w:val="Caption"/>
        <w:jc w:val="center"/>
      </w:pPr>
      <w:bookmarkStart w:id="120" w:name="_Toc42093168"/>
      <w:r>
        <w:t xml:space="preserve">Figure </w:t>
      </w:r>
      <w:fldSimple w:instr=" SEQ Figure \* ARABIC ">
        <w:r w:rsidR="009A493C">
          <w:rPr>
            <w:noProof/>
          </w:rPr>
          <w:t>16</w:t>
        </w:r>
      </w:fldSimple>
      <w:r>
        <w:t xml:space="preserve">: </w:t>
      </w:r>
      <w:r w:rsidRPr="00E90E03">
        <w:t xml:space="preserve">Measurements were taken at the </w:t>
      </w:r>
      <w:proofErr w:type="spellStart"/>
      <w:r w:rsidRPr="00E90E03">
        <w:t>alfafa</w:t>
      </w:r>
      <w:proofErr w:type="spellEnd"/>
      <w:r w:rsidRPr="00E90E03">
        <w:t xml:space="preserve"> and bare soil sites by Niall Origo, using the portable Analytical Spectral Devices (ASD) </w:t>
      </w:r>
      <w:proofErr w:type="spellStart"/>
      <w:r w:rsidRPr="00E90E03">
        <w:t>FieldSpec</w:t>
      </w:r>
      <w:proofErr w:type="spellEnd"/>
      <w:r w:rsidRPr="00E90E03">
        <w:t xml:space="preserve"> 4 instrument. The </w:t>
      </w:r>
      <w:proofErr w:type="spellStart"/>
      <w:r w:rsidRPr="00E90E03">
        <w:t>Spectralon</w:t>
      </w:r>
      <w:proofErr w:type="spellEnd"/>
      <w:r w:rsidRPr="00E90E03">
        <w:t xml:space="preserve"> panel is shown in the foreground (left with cover on; right off).</w:t>
      </w:r>
      <w:r w:rsidR="009A2F94">
        <w:fldChar w:fldCharType="begin" w:fldLock="1"/>
      </w:r>
      <w:r w:rsidR="00E31842">
        <w:instrText>ADDIN CSL_CITATION {"citationItems":[{"id":"ITEM-1","itemData":{"URL":"https://frm4veg.org/","accessed":{"date-parts":[["2020","4","15"]]},"author":[{"dropping-particle":"","family":"ESA","given":"","non-dropping-particle":"","parse-names":false,"suffix":""}],"id":"ITEM-1","issued":{"date-parts":[["0"]]},"title":"FRM4VEG – Fiducial Reference Measurements for Vegetation","type":"webpage"},"uris":["http://www.mendeley.com/documents/?uuid=4c4ae572-7f9b-36e8-801a-6259b0161b74"]}],"mendeley":{"formattedCitation":"[6]","plainTextFormattedCitation":"[6]","previouslyFormattedCitation":"[6]"},"properties":{"noteIndex":0},"schema":"https://github.com/citation-style-language/schema/raw/master/csl-citation.json"}</w:instrText>
      </w:r>
      <w:r w:rsidR="009A2F94">
        <w:fldChar w:fldCharType="separate"/>
      </w:r>
      <w:r w:rsidR="00E31842" w:rsidRPr="00E31842">
        <w:rPr>
          <w:i w:val="0"/>
          <w:noProof/>
        </w:rPr>
        <w:t>[6]</w:t>
      </w:r>
      <w:bookmarkEnd w:id="120"/>
      <w:r w:rsidR="009A2F94">
        <w:fldChar w:fldCharType="end"/>
      </w:r>
    </w:p>
    <w:p w14:paraId="16AFED7E" w14:textId="77777777" w:rsidR="00DF6892" w:rsidRPr="00DF6892" w:rsidRDefault="00DF6892" w:rsidP="00DF6892"/>
    <w:p w14:paraId="28C4557A" w14:textId="1972B458" w:rsidR="0097371B" w:rsidRDefault="0018663F" w:rsidP="0018663F">
      <w:pPr>
        <w:spacing w:line="360" w:lineRule="auto"/>
        <w:jc w:val="both"/>
      </w:pPr>
      <w:r>
        <w:t>C</w:t>
      </w:r>
      <w:r w:rsidR="00C033F0">
        <w:t>haracteri</w:t>
      </w:r>
      <w:r>
        <w:t>s</w:t>
      </w:r>
      <w:r w:rsidR="00C033F0">
        <w:t xml:space="preserve">ation of the panel </w:t>
      </w:r>
      <w:r w:rsidR="004801A4">
        <w:t xml:space="preserve">was </w:t>
      </w:r>
      <w:r w:rsidR="00432EEE">
        <w:t>conducted</w:t>
      </w:r>
      <w:r w:rsidR="00C033F0">
        <w:t xml:space="preserve"> at multiple angles to account for its anisotropic properties</w:t>
      </w:r>
      <w:r>
        <w:t xml:space="preserve">. </w:t>
      </w:r>
      <w:r w:rsidR="004D7CD9">
        <w:t xml:space="preserve">This was combined with the calibration of the BRF to provide information on the panel’s diffuse calibration coefficient as well as calibration coefficients specific to the illumination angle. </w:t>
      </w:r>
      <w:r w:rsidR="00FA2196">
        <w:t>The BRF was characteri</w:t>
      </w:r>
      <w:r>
        <w:t>s</w:t>
      </w:r>
      <w:r w:rsidR="00FA2196">
        <w:t xml:space="preserve">ed using a Perkin-Elmer Lambda 900 spectrophotometer at NPL with an illumination angle </w:t>
      </w:r>
      <w:r w:rsidR="00FA2196" w:rsidRPr="00D36287">
        <w:rPr>
          <w:rFonts w:cstheme="minorHAnsi"/>
        </w:rPr>
        <w:t xml:space="preserve">of </w:t>
      </w:r>
      <w:r w:rsidR="00FA2196" w:rsidRPr="00D36287">
        <w:rPr>
          <w:rFonts w:eastAsia="CharisSIL" w:cstheme="minorHAnsi"/>
        </w:rPr>
        <w:t>0°</w:t>
      </w:r>
      <w:r w:rsidR="00FA2196" w:rsidRPr="00D36287">
        <w:rPr>
          <w:rFonts w:cstheme="minorHAnsi"/>
        </w:rPr>
        <w:t xml:space="preserve"> and a viewing angle of </w:t>
      </w:r>
      <w:r w:rsidR="00FA2196" w:rsidRPr="00D36287">
        <w:rPr>
          <w:rFonts w:eastAsia="CharisSIL" w:cstheme="minorHAnsi"/>
        </w:rPr>
        <w:t>45°</w:t>
      </w:r>
      <w:r w:rsidR="00FA2196" w:rsidRPr="00D36287">
        <w:rPr>
          <w:rFonts w:cstheme="minorHAnsi"/>
        </w:rPr>
        <w:t>,</w:t>
      </w:r>
      <w:r w:rsidR="00FA2196">
        <w:t xml:space="preserve"> conducted over the 34</w:t>
      </w:r>
      <w:r>
        <w:t>0</w:t>
      </w:r>
      <w:r w:rsidR="00FA2196">
        <w:t xml:space="preserve"> nm-1055 nm at 5 nm wavelength interval. The remaining wavelengths were extrapolated using a linear interpolation of the calibration data from 700 nm-800 nm.</w:t>
      </w:r>
      <w:r w:rsidR="008E3A42">
        <w:t xml:space="preserve"> During this procedure, four </w:t>
      </w:r>
      <w:r w:rsidR="00857180">
        <w:t>locations</w:t>
      </w:r>
      <w:r w:rsidR="00671BA8">
        <w:t xml:space="preserve"> were measured in the centre of each of the four sides of the panel</w:t>
      </w:r>
      <w:r w:rsidR="002A1389">
        <w:t xml:space="preserve"> </w:t>
      </w:r>
      <w:r w:rsidR="002A1389">
        <w:fldChar w:fldCharType="begin" w:fldLock="1"/>
      </w:r>
      <w:r w:rsidR="00BB0028">
        <w:instrText>ADDIN CSL_CITATION {"citationItems":[{"id":"ITEM-1","itemData":{"DOI":"10.1016/j.rse.2020.111690","ISSN":"00344257","abstract":"Many derived Earth Observation products share surface reflectance as a common step in their processing chains. This makes the maintenance and improvement of surface reflectance product quality of fundamental importance to ensure information derived from these downstream products can be trusted. Despite this, the literature is relatively light on the implementation of validation methodologies designed for surface reflectance. In response to the need to improve general EO validation methodologies, the concept of fiducial reference measurements (FRM) was created that would produce validation data that is fully characterised and independent, with associated uncertainties, and traceable to SI. This paper describes a field campaign designed to produce surface reflectance validation data, in line with the FRM ideology, for validating the Sentinel-2 L2A (S2) and Proba-V S1-TOC (Proba) surface reflectance products. The key methodological procedures are outlined in detail to facilitate uptake of FRM methods in future validation studies. These include the calibration and characterisation of field instruments, the field measurement protocol, and uncertainty propagation. Comparison of S2 with field measurements showed agreement within the stated uncertainties present for all bands and locations at the pixel and area scales. The Proba comparison results demonstrated a general disagreement within the stated uncertainties. However, there is a lack of uncertainty information provided by the product as well as publicly available product uncertainty requirements which mean that it is difficult to assess this fully. The aim of this practical demonstration of FRM-based surface reflectance validation, that utilises metrological practices for uncertainty characterisation, is to encourage the adoption of these procedures in future land surface reflectance validation studies and operational activities.","author":[{"dropping-particle":"","family":"Origo","given":"Niall","non-dropping-particle":"","parse-names":false,"suffix":""},{"dropping-particle":"","family":"Gorroño","given":"Javier","non-dropping-particle":"","parse-names":false,"suffix":""},{"dropping-particle":"","family":"Ryder","given":"James","non-dropping-particle":"","parse-names":false,"suffix":""},{"dropping-particle":"","family":"Nightingale","given":"Joanne","non-dropping-particle":"","parse-names":false,"suffix":""},{"dropping-particle":"","family":"Bialek","given":"Agnieszka","non-dropping-particle":"","parse-names":false,"suffix":""}],"container-title":"Remote Sensing of Environment","id":"ITEM-1","issue":"November 2019","issued":{"date-parts":[["2020"]]},"page":"111690","publisher":"Elsevier","title":"Fiducial Reference Measurements for validation of Sentinel-2 and Proba-V surface reflectance products","type":"article-journal","volume":"241"},"uris":["http://www.mendeley.com/documents/?uuid=d3724d5c-bd2c-47af-a280-96d3027a7b19"]}],"mendeley":{"formattedCitation":"[50]","manualFormatting":"[49]","plainTextFormattedCitation":"[50]","previouslyFormattedCitation":"[50]"},"properties":{"noteIndex":0},"schema":"https://github.com/citation-style-language/schema/raw/master/csl-citation.json"}</w:instrText>
      </w:r>
      <w:r w:rsidR="002A1389">
        <w:fldChar w:fldCharType="separate"/>
      </w:r>
      <w:r w:rsidR="002F7661" w:rsidRPr="002F7661">
        <w:rPr>
          <w:noProof/>
        </w:rPr>
        <w:t>[</w:t>
      </w:r>
      <w:r w:rsidR="00BB0028">
        <w:rPr>
          <w:noProof/>
        </w:rPr>
        <w:t>49</w:t>
      </w:r>
      <w:r w:rsidR="002F7661" w:rsidRPr="002F7661">
        <w:rPr>
          <w:noProof/>
        </w:rPr>
        <w:t>]</w:t>
      </w:r>
      <w:r w:rsidR="002A1389">
        <w:fldChar w:fldCharType="end"/>
      </w:r>
      <w:r w:rsidR="004D7CD9">
        <w:t>.</w:t>
      </w:r>
    </w:p>
    <w:p w14:paraId="607D6052" w14:textId="77777777" w:rsidR="00494BC8" w:rsidRDefault="00494BC8" w:rsidP="0018663F">
      <w:pPr>
        <w:spacing w:line="360" w:lineRule="auto"/>
        <w:jc w:val="both"/>
      </w:pPr>
    </w:p>
    <w:p w14:paraId="552F71C0" w14:textId="14619AE6" w:rsidR="00A86217" w:rsidRDefault="00A86217" w:rsidP="00A86217">
      <w:pPr>
        <w:pStyle w:val="Heading2"/>
        <w:numPr>
          <w:ilvl w:val="1"/>
          <w:numId w:val="1"/>
        </w:numPr>
      </w:pPr>
      <w:bookmarkStart w:id="121" w:name="_Toc42263047"/>
      <w:r>
        <w:t>Field campaign</w:t>
      </w:r>
      <w:bookmarkEnd w:id="121"/>
    </w:p>
    <w:p w14:paraId="7F802618" w14:textId="38E94FB7" w:rsidR="00E013B3" w:rsidRDefault="00E013B3" w:rsidP="00E013B3"/>
    <w:p w14:paraId="13E83E6D" w14:textId="01E4CED0" w:rsidR="00E013B3" w:rsidRDefault="00E013B3" w:rsidP="00E013B3">
      <w:pPr>
        <w:pStyle w:val="Heading3"/>
        <w:numPr>
          <w:ilvl w:val="2"/>
          <w:numId w:val="1"/>
        </w:numPr>
      </w:pPr>
      <w:bookmarkStart w:id="122" w:name="_Toc42263048"/>
      <w:r>
        <w:t>Selection of the field site</w:t>
      </w:r>
      <w:bookmarkEnd w:id="122"/>
    </w:p>
    <w:p w14:paraId="4FAF972A" w14:textId="77777777" w:rsidR="00E013B3" w:rsidRDefault="00E013B3" w:rsidP="00E013B3"/>
    <w:p w14:paraId="2F12E969" w14:textId="17F18239" w:rsidR="00671BA8" w:rsidRDefault="00E013B3" w:rsidP="00E013B3">
      <w:pPr>
        <w:spacing w:line="360" w:lineRule="auto"/>
        <w:jc w:val="both"/>
        <w:rPr>
          <w:lang w:eastAsia="en-GB"/>
        </w:rPr>
      </w:pPr>
      <w:r w:rsidRPr="0046568B">
        <w:rPr>
          <w:rFonts w:eastAsia="CharisSIL" w:cstheme="minorHAnsi"/>
        </w:rPr>
        <w:t xml:space="preserve">Las </w:t>
      </w:r>
      <w:proofErr w:type="spellStart"/>
      <w:r w:rsidRPr="0046568B">
        <w:rPr>
          <w:rFonts w:eastAsia="CharisSIL" w:cstheme="minorHAnsi"/>
        </w:rPr>
        <w:t>Tiesas</w:t>
      </w:r>
      <w:proofErr w:type="spellEnd"/>
      <w:r w:rsidRPr="0046568B">
        <w:rPr>
          <w:rFonts w:eastAsia="CharisSIL" w:cstheme="minorHAnsi"/>
        </w:rPr>
        <w:t xml:space="preserve"> </w:t>
      </w:r>
      <w:r w:rsidR="0097371B">
        <w:rPr>
          <w:lang w:eastAsia="en-GB"/>
        </w:rPr>
        <w:t xml:space="preserve">is an experimental farm located close to the village of </w:t>
      </w:r>
      <w:proofErr w:type="spellStart"/>
      <w:r w:rsidR="0097371B">
        <w:rPr>
          <w:lang w:eastAsia="en-GB"/>
        </w:rPr>
        <w:t>Barrax</w:t>
      </w:r>
      <w:proofErr w:type="spellEnd"/>
      <w:r w:rsidR="0097371B">
        <w:rPr>
          <w:lang w:eastAsia="en-GB"/>
        </w:rPr>
        <w:t xml:space="preserve"> in the Castilla-La-Mancha, Spain, around 20 km far from the city of Albacete. It </w:t>
      </w:r>
      <w:r w:rsidRPr="0046568B">
        <w:rPr>
          <w:rFonts w:eastAsia="CharisSIL" w:cstheme="minorHAnsi"/>
        </w:rPr>
        <w:t xml:space="preserve">was chosen for the field campaign </w:t>
      </w:r>
      <w:r>
        <w:rPr>
          <w:rFonts w:eastAsia="CharisSIL" w:cstheme="minorHAnsi"/>
        </w:rPr>
        <w:t>for its</w:t>
      </w:r>
      <w:r w:rsidRPr="0046568B">
        <w:rPr>
          <w:rFonts w:eastAsia="CharisSIL" w:cstheme="minorHAnsi"/>
        </w:rPr>
        <w:t xml:space="preserve"> desirable features: large and homogeneous crop surfaces, low summer cloud cover likelihoods, </w:t>
      </w:r>
      <w:r>
        <w:rPr>
          <w:rFonts w:eastAsia="CharisSIL" w:cstheme="minorHAnsi"/>
        </w:rPr>
        <w:t xml:space="preserve">flat terrain, easy access to individual fields </w:t>
      </w:r>
      <w:r w:rsidRPr="0046568B">
        <w:rPr>
          <w:rFonts w:eastAsia="CharisSIL" w:cstheme="minorHAnsi"/>
        </w:rPr>
        <w:t>and a long history of remote sensing validation</w:t>
      </w:r>
      <w:r>
        <w:rPr>
          <w:rFonts w:eastAsia="CharisSIL" w:cstheme="minorHAnsi"/>
        </w:rPr>
        <w:t>.</w:t>
      </w:r>
      <w:r>
        <w:rPr>
          <w:lang w:eastAsia="en-GB"/>
        </w:rPr>
        <w:t xml:space="preserve"> </w:t>
      </w:r>
    </w:p>
    <w:p w14:paraId="413CB4DF" w14:textId="58C84D07" w:rsidR="00E013B3" w:rsidRDefault="00E013B3" w:rsidP="00E013B3">
      <w:pPr>
        <w:pStyle w:val="Caption"/>
        <w:keepNext/>
        <w:jc w:val="center"/>
      </w:pPr>
      <w:bookmarkStart w:id="123" w:name="_Toc42091621"/>
      <w:r>
        <w:lastRenderedPageBreak/>
        <w:t xml:space="preserve">Table </w:t>
      </w:r>
      <w:fldSimple w:instr=" SEQ Table \* ARABIC ">
        <w:r w:rsidR="00A9085E">
          <w:rPr>
            <w:noProof/>
          </w:rPr>
          <w:t>4</w:t>
        </w:r>
      </w:fldSimple>
      <w:r>
        <w:t xml:space="preserve">: </w:t>
      </w:r>
      <w:r w:rsidRPr="00640B57">
        <w:t xml:space="preserve">Geographic coordinates and altitude of </w:t>
      </w:r>
      <w:proofErr w:type="spellStart"/>
      <w:r w:rsidRPr="00640B57">
        <w:t>Barrax</w:t>
      </w:r>
      <w:proofErr w:type="spellEnd"/>
      <w:r w:rsidRPr="00640B57">
        <w:t xml:space="preserve"> – Las </w:t>
      </w:r>
      <w:proofErr w:type="spellStart"/>
      <w:r w:rsidRPr="00640B57">
        <w:t>Tiesas</w:t>
      </w:r>
      <w:bookmarkEnd w:id="123"/>
      <w:proofErr w:type="spellEnd"/>
    </w:p>
    <w:tbl>
      <w:tblPr>
        <w:tblStyle w:val="TableGrid"/>
        <w:tblW w:w="0" w:type="auto"/>
        <w:jc w:val="center"/>
        <w:tblBorders>
          <w:insideH w:val="none" w:sz="0" w:space="0" w:color="auto"/>
        </w:tblBorders>
        <w:tblLook w:val="04A0" w:firstRow="1" w:lastRow="0" w:firstColumn="1" w:lastColumn="0" w:noHBand="0" w:noVBand="1"/>
      </w:tblPr>
      <w:tblGrid>
        <w:gridCol w:w="4390"/>
        <w:gridCol w:w="2158"/>
      </w:tblGrid>
      <w:tr w:rsidR="00E013B3" w14:paraId="7DD781C7" w14:textId="77777777" w:rsidTr="0018663F">
        <w:trPr>
          <w:trHeight w:val="325"/>
          <w:jc w:val="center"/>
        </w:trPr>
        <w:tc>
          <w:tcPr>
            <w:tcW w:w="4390" w:type="dxa"/>
          </w:tcPr>
          <w:p w14:paraId="50F39E0F" w14:textId="77777777" w:rsidR="00E013B3" w:rsidRPr="000E7263" w:rsidRDefault="00E013B3" w:rsidP="0018663F">
            <w:pPr>
              <w:jc w:val="center"/>
              <w:rPr>
                <w:b/>
                <w:bCs/>
              </w:rPr>
            </w:pPr>
            <w:proofErr w:type="spellStart"/>
            <w:r w:rsidRPr="000E7263">
              <w:rPr>
                <w:b/>
                <w:bCs/>
              </w:rPr>
              <w:t>Barrax</w:t>
            </w:r>
            <w:proofErr w:type="spellEnd"/>
            <w:r w:rsidRPr="000E7263">
              <w:rPr>
                <w:b/>
                <w:bCs/>
              </w:rPr>
              <w:t xml:space="preserve"> – Las </w:t>
            </w:r>
            <w:proofErr w:type="spellStart"/>
            <w:r w:rsidRPr="000E7263">
              <w:rPr>
                <w:b/>
                <w:bCs/>
              </w:rPr>
              <w:t>Tiesas</w:t>
            </w:r>
            <w:proofErr w:type="spellEnd"/>
            <w:r w:rsidRPr="000E7263">
              <w:rPr>
                <w:b/>
                <w:bCs/>
              </w:rPr>
              <w:t xml:space="preserve"> Site</w:t>
            </w:r>
          </w:p>
        </w:tc>
        <w:tc>
          <w:tcPr>
            <w:tcW w:w="2158" w:type="dxa"/>
          </w:tcPr>
          <w:p w14:paraId="2D03977E" w14:textId="77777777" w:rsidR="00E013B3" w:rsidRDefault="00E013B3" w:rsidP="0018663F">
            <w:pPr>
              <w:jc w:val="center"/>
            </w:pPr>
          </w:p>
        </w:tc>
      </w:tr>
      <w:tr w:rsidR="00E013B3" w14:paraId="2395BC4D" w14:textId="77777777" w:rsidTr="0018663F">
        <w:trPr>
          <w:trHeight w:val="325"/>
          <w:jc w:val="center"/>
        </w:trPr>
        <w:tc>
          <w:tcPr>
            <w:tcW w:w="4390" w:type="dxa"/>
          </w:tcPr>
          <w:p w14:paraId="4F9ABAA9" w14:textId="77777777" w:rsidR="00E013B3" w:rsidRPr="0000528E" w:rsidRDefault="00E013B3" w:rsidP="0018663F">
            <w:pPr>
              <w:jc w:val="center"/>
              <w:rPr>
                <w:sz w:val="20"/>
                <w:szCs w:val="20"/>
              </w:rPr>
            </w:pPr>
            <w:r w:rsidRPr="0000528E">
              <w:rPr>
                <w:rFonts w:cstheme="minorHAnsi"/>
                <w:sz w:val="20"/>
                <w:szCs w:val="20"/>
              </w:rPr>
              <w:t>Latitude (WGS84 degrees)</w:t>
            </w:r>
          </w:p>
        </w:tc>
        <w:tc>
          <w:tcPr>
            <w:tcW w:w="2158" w:type="dxa"/>
          </w:tcPr>
          <w:p w14:paraId="7DF7B989" w14:textId="77777777" w:rsidR="00E013B3" w:rsidRPr="007C1161" w:rsidRDefault="00E013B3" w:rsidP="0018663F">
            <w:pPr>
              <w:jc w:val="center"/>
              <w:rPr>
                <w:rFonts w:cstheme="minorHAnsi"/>
                <w:sz w:val="20"/>
                <w:szCs w:val="20"/>
              </w:rPr>
            </w:pPr>
            <w:r w:rsidRPr="007C1161">
              <w:rPr>
                <w:rFonts w:cstheme="minorHAnsi"/>
                <w:sz w:val="20"/>
                <w:szCs w:val="20"/>
              </w:rPr>
              <w:t>39.054371 N</w:t>
            </w:r>
          </w:p>
        </w:tc>
      </w:tr>
      <w:tr w:rsidR="00E013B3" w14:paraId="2FD5766C" w14:textId="77777777" w:rsidTr="0018663F">
        <w:trPr>
          <w:trHeight w:val="325"/>
          <w:jc w:val="center"/>
        </w:trPr>
        <w:tc>
          <w:tcPr>
            <w:tcW w:w="4390" w:type="dxa"/>
          </w:tcPr>
          <w:p w14:paraId="42658F71" w14:textId="77777777" w:rsidR="00E013B3" w:rsidRPr="0000528E" w:rsidRDefault="00E013B3" w:rsidP="0018663F">
            <w:pPr>
              <w:jc w:val="center"/>
              <w:rPr>
                <w:sz w:val="20"/>
                <w:szCs w:val="20"/>
              </w:rPr>
            </w:pPr>
            <w:r w:rsidRPr="0000528E">
              <w:rPr>
                <w:rFonts w:cstheme="minorHAnsi"/>
                <w:sz w:val="20"/>
                <w:szCs w:val="20"/>
              </w:rPr>
              <w:t>Longitude (WGS84 degrees)</w:t>
            </w:r>
          </w:p>
        </w:tc>
        <w:tc>
          <w:tcPr>
            <w:tcW w:w="2158" w:type="dxa"/>
          </w:tcPr>
          <w:p w14:paraId="4D3CC81A" w14:textId="77777777" w:rsidR="00E013B3" w:rsidRPr="007C1161" w:rsidRDefault="00E013B3" w:rsidP="0018663F">
            <w:pPr>
              <w:jc w:val="center"/>
              <w:rPr>
                <w:sz w:val="20"/>
                <w:szCs w:val="20"/>
              </w:rPr>
            </w:pPr>
            <w:r w:rsidRPr="007C1161">
              <w:rPr>
                <w:rFonts w:cstheme="minorHAnsi"/>
                <w:sz w:val="20"/>
                <w:szCs w:val="20"/>
              </w:rPr>
              <w:t>2.100677 W</w:t>
            </w:r>
          </w:p>
        </w:tc>
      </w:tr>
      <w:tr w:rsidR="00E013B3" w14:paraId="256B90FD" w14:textId="77777777" w:rsidTr="0018663F">
        <w:trPr>
          <w:trHeight w:val="313"/>
          <w:jc w:val="center"/>
        </w:trPr>
        <w:tc>
          <w:tcPr>
            <w:tcW w:w="4390" w:type="dxa"/>
          </w:tcPr>
          <w:p w14:paraId="2B2CD312" w14:textId="77777777" w:rsidR="00E013B3" w:rsidRPr="0000528E" w:rsidRDefault="00E013B3" w:rsidP="0018663F">
            <w:pPr>
              <w:jc w:val="center"/>
              <w:rPr>
                <w:rFonts w:cstheme="minorHAnsi"/>
                <w:sz w:val="20"/>
                <w:szCs w:val="20"/>
              </w:rPr>
            </w:pPr>
            <w:r w:rsidRPr="0000528E">
              <w:rPr>
                <w:rFonts w:cstheme="minorHAnsi"/>
                <w:sz w:val="20"/>
                <w:szCs w:val="20"/>
              </w:rPr>
              <w:t>Altitude</w:t>
            </w:r>
          </w:p>
        </w:tc>
        <w:tc>
          <w:tcPr>
            <w:tcW w:w="2158" w:type="dxa"/>
          </w:tcPr>
          <w:p w14:paraId="71AA181A" w14:textId="77777777" w:rsidR="00E013B3" w:rsidRPr="007C1161" w:rsidRDefault="00E013B3" w:rsidP="0018663F">
            <w:pPr>
              <w:jc w:val="center"/>
              <w:rPr>
                <w:sz w:val="20"/>
                <w:szCs w:val="20"/>
              </w:rPr>
            </w:pPr>
            <w:r w:rsidRPr="007C1161">
              <w:rPr>
                <w:rFonts w:cstheme="minorHAnsi"/>
                <w:sz w:val="20"/>
                <w:szCs w:val="20"/>
              </w:rPr>
              <w:t>700 m</w:t>
            </w:r>
          </w:p>
        </w:tc>
      </w:tr>
    </w:tbl>
    <w:p w14:paraId="311420DC" w14:textId="77777777" w:rsidR="00D0329A" w:rsidRPr="00DB50D4" w:rsidRDefault="00D0329A" w:rsidP="00E013B3">
      <w:pPr>
        <w:spacing w:line="360" w:lineRule="auto"/>
        <w:jc w:val="both"/>
      </w:pPr>
    </w:p>
    <w:p w14:paraId="3B1ABA6E" w14:textId="77777777" w:rsidR="00E013B3" w:rsidRDefault="00E013B3" w:rsidP="00E013B3">
      <w:pPr>
        <w:keepNext/>
        <w:jc w:val="center"/>
      </w:pPr>
      <w:r>
        <w:rPr>
          <w:noProof/>
          <w:sz w:val="16"/>
          <w:szCs w:val="16"/>
        </w:rPr>
        <w:drawing>
          <wp:inline distT="0" distB="0" distL="0" distR="0" wp14:anchorId="42C3F92B" wp14:editId="54E84586">
            <wp:extent cx="3168650" cy="28285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yout 7.png"/>
                    <pic:cNvPicPr/>
                  </pic:nvPicPr>
                  <pic:blipFill rotWithShape="1">
                    <a:blip r:embed="rId37" cstate="print">
                      <a:extLst>
                        <a:ext uri="{28A0092B-C50C-407E-A947-70E740481C1C}">
                          <a14:useLocalDpi xmlns:a14="http://schemas.microsoft.com/office/drawing/2010/main" val="0"/>
                        </a:ext>
                      </a:extLst>
                    </a:blip>
                    <a:srcRect l="11574" r="9091" b="-146"/>
                    <a:stretch/>
                  </pic:blipFill>
                  <pic:spPr bwMode="auto">
                    <a:xfrm>
                      <a:off x="0" y="0"/>
                      <a:ext cx="3176138" cy="2835199"/>
                    </a:xfrm>
                    <a:prstGeom prst="rect">
                      <a:avLst/>
                    </a:prstGeom>
                    <a:ln>
                      <a:noFill/>
                    </a:ln>
                    <a:extLst>
                      <a:ext uri="{53640926-AAD7-44D8-BBD7-CCE9431645EC}">
                        <a14:shadowObscured xmlns:a14="http://schemas.microsoft.com/office/drawing/2010/main"/>
                      </a:ext>
                    </a:extLst>
                  </pic:spPr>
                </pic:pic>
              </a:graphicData>
            </a:graphic>
          </wp:inline>
        </w:drawing>
      </w:r>
    </w:p>
    <w:p w14:paraId="0B6EE15C" w14:textId="5DE62EA7" w:rsidR="00E013B3" w:rsidRDefault="00E013B3" w:rsidP="00E013B3">
      <w:pPr>
        <w:pStyle w:val="Caption"/>
        <w:jc w:val="center"/>
      </w:pPr>
      <w:bookmarkStart w:id="124" w:name="_Toc39586609"/>
      <w:bookmarkStart w:id="125" w:name="_Toc42093169"/>
      <w:r>
        <w:t xml:space="preserve">Figure </w:t>
      </w:r>
      <w:fldSimple w:instr=" SEQ Figure \* ARABIC ">
        <w:r w:rsidR="009A493C">
          <w:rPr>
            <w:noProof/>
          </w:rPr>
          <w:t>17</w:t>
        </w:r>
      </w:fldSimple>
      <w:r>
        <w:t xml:space="preserve">: </w:t>
      </w:r>
      <w:r w:rsidRPr="00A6459D">
        <w:t xml:space="preserve">Location of Las </w:t>
      </w:r>
      <w:proofErr w:type="spellStart"/>
      <w:r w:rsidRPr="00A6459D">
        <w:t>Tiesas</w:t>
      </w:r>
      <w:proofErr w:type="spellEnd"/>
      <w:r w:rsidRPr="00A6459D">
        <w:t xml:space="preserve"> site in </w:t>
      </w:r>
      <w:proofErr w:type="spellStart"/>
      <w:r w:rsidRPr="00A6459D">
        <w:t>Barrax</w:t>
      </w:r>
      <w:proofErr w:type="spellEnd"/>
      <w:r w:rsidRPr="00A6459D">
        <w:t>, Spain</w:t>
      </w:r>
      <w:bookmarkEnd w:id="124"/>
      <w:bookmarkEnd w:id="125"/>
    </w:p>
    <w:p w14:paraId="37C84044" w14:textId="77777777" w:rsidR="00E013B3" w:rsidRPr="0000528E" w:rsidRDefault="00E013B3" w:rsidP="00E013B3"/>
    <w:p w14:paraId="69A3EF0D" w14:textId="69F90F78" w:rsidR="00E013B3" w:rsidRDefault="00E013B3" w:rsidP="00DF6892">
      <w:pPr>
        <w:spacing w:line="360" w:lineRule="auto"/>
        <w:jc w:val="both"/>
        <w:rPr>
          <w:lang w:eastAsia="en-GB"/>
        </w:rPr>
      </w:pPr>
      <w:r>
        <w:rPr>
          <w:lang w:eastAsia="en-GB"/>
        </w:rPr>
        <w:t xml:space="preserve">The site is characterised by a flat morphology and large uniform land use units, surrounded by large areas of cereal crops. There is only a 2 m difference in elevation across the entire site.  The climate is typical of the Mediterranean environment: high precipitation in spring and autumn, and minimal precipitation it the summer.  The mean annual precipitation is approximately 400 mm.  The region has high thermal oscillations during all seasons.  Castilla-La-Mancha represents one of the driest regions in Europe, consisting of approximately 65% dry and 35% irrigated land. The site has good accessibility, reducing difficulties that could arise during the logistical stages of the campaign. </w:t>
      </w:r>
    </w:p>
    <w:p w14:paraId="12D3539A" w14:textId="67B95721" w:rsidR="004D7CD9" w:rsidRPr="00E013B3" w:rsidRDefault="004D7CD9" w:rsidP="00DF6892">
      <w:pPr>
        <w:spacing w:line="360" w:lineRule="auto"/>
        <w:jc w:val="both"/>
        <w:rPr>
          <w:lang w:eastAsia="en-GB"/>
        </w:rPr>
      </w:pPr>
      <w:r>
        <w:t xml:space="preserve">The Alfalfa field was selected for a number of reasons: its wide diameter (1 km), allowing sufficient samples and coverage for Sentinel-2 and </w:t>
      </w:r>
      <w:proofErr w:type="spellStart"/>
      <w:r>
        <w:t>Proba</w:t>
      </w:r>
      <w:proofErr w:type="spellEnd"/>
      <w:r>
        <w:t>-V; for its homogeneity; and for the moderate canopy height (less than about 1 m).</w:t>
      </w:r>
    </w:p>
    <w:p w14:paraId="3B765079" w14:textId="5DB23282" w:rsidR="003B156C" w:rsidRDefault="003B156C" w:rsidP="003B156C">
      <w:pPr>
        <w:pStyle w:val="Heading3"/>
        <w:numPr>
          <w:ilvl w:val="2"/>
          <w:numId w:val="1"/>
        </w:numPr>
      </w:pPr>
      <w:bookmarkStart w:id="126" w:name="_Toc42263049"/>
      <w:r>
        <w:t>Field sampling strategy</w:t>
      </w:r>
      <w:bookmarkEnd w:id="126"/>
    </w:p>
    <w:p w14:paraId="3DE3F652" w14:textId="797B0EC6" w:rsidR="00A86217" w:rsidRDefault="00A86217" w:rsidP="00A86217"/>
    <w:p w14:paraId="1FDCDF6F" w14:textId="428C815C" w:rsidR="00A86217" w:rsidRPr="00A86217" w:rsidRDefault="004F0832" w:rsidP="00264C37">
      <w:pPr>
        <w:spacing w:line="360" w:lineRule="auto"/>
        <w:jc w:val="both"/>
      </w:pPr>
      <w:r>
        <w:t xml:space="preserve">An initial analysis of the alfalfa field was conducted using Sentinel-2 MSI images acquired during the campaign dates in the previous year (2017), and </w:t>
      </w:r>
      <w:r w:rsidR="00CA6148">
        <w:t xml:space="preserve">it </w:t>
      </w:r>
      <w:r>
        <w:t xml:space="preserve">indicated that within this field, a minimum area of </w:t>
      </w:r>
      <w:r>
        <w:lastRenderedPageBreak/>
        <w:t>200 m x 200 m had to be covered</w:t>
      </w:r>
      <w:r w:rsidR="004D7CD9">
        <w:t>. For this</w:t>
      </w:r>
      <w:r>
        <w:t xml:space="preserve"> </w:t>
      </w:r>
      <w:r w:rsidR="00B25E1A">
        <w:t>reason</w:t>
      </w:r>
      <w:r w:rsidR="004D7CD9">
        <w:t xml:space="preserve"> </w:t>
      </w:r>
      <w:r>
        <w:t>the sampling strategy involved allocating ten sampling locations to that area of interest according to the pattern shown in Figure</w:t>
      </w:r>
      <w:r w:rsidR="00CC2FE4">
        <w:t xml:space="preserve"> 18</w:t>
      </w:r>
      <w:r>
        <w:t>: four sampling locations covered the corners, a further four sampling locations form a smaller box inside, the remaining two sampling locations were equidistant inside that and all the locations were at least 50</w:t>
      </w:r>
      <w:r w:rsidR="004D7CD9">
        <w:t> </w:t>
      </w:r>
      <w:r>
        <w:t>m from the edges in order to minimise edge effects.</w:t>
      </w:r>
    </w:p>
    <w:p w14:paraId="7D465427" w14:textId="77777777" w:rsidR="00983D4D" w:rsidRDefault="000617E7" w:rsidP="00DF73F7">
      <w:pPr>
        <w:keepNext/>
        <w:jc w:val="center"/>
      </w:pPr>
      <w:r>
        <w:rPr>
          <w:noProof/>
        </w:rPr>
        <w:drawing>
          <wp:inline distT="0" distB="0" distL="0" distR="0" wp14:anchorId="0A328D10" wp14:editId="1779178D">
            <wp:extent cx="3147338" cy="3048000"/>
            <wp:effectExtent l="0" t="0" r="0" b="0"/>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i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02032" cy="3100968"/>
                    </a:xfrm>
                    <a:prstGeom prst="rect">
                      <a:avLst/>
                    </a:prstGeom>
                  </pic:spPr>
                </pic:pic>
              </a:graphicData>
            </a:graphic>
          </wp:inline>
        </w:drawing>
      </w:r>
    </w:p>
    <w:p w14:paraId="5FC82A22" w14:textId="18188E51" w:rsidR="00DF73F7" w:rsidRPr="00DF73F7" w:rsidRDefault="00983D4D" w:rsidP="00264C37">
      <w:pPr>
        <w:pStyle w:val="Caption"/>
        <w:jc w:val="center"/>
      </w:pPr>
      <w:bookmarkStart w:id="127" w:name="_Toc42093170"/>
      <w:r>
        <w:t xml:space="preserve">Figure </w:t>
      </w:r>
      <w:fldSimple w:instr=" SEQ Figure \* ARABIC ">
        <w:r w:rsidR="009A493C">
          <w:rPr>
            <w:noProof/>
          </w:rPr>
          <w:t>18</w:t>
        </w:r>
      </w:fldSimple>
      <w:r>
        <w:t xml:space="preserve">: </w:t>
      </w:r>
      <w:r w:rsidRPr="00477352">
        <w:t xml:space="preserve">The location of the field campaign with sample points shown. Las </w:t>
      </w:r>
      <w:proofErr w:type="spellStart"/>
      <w:r w:rsidRPr="00477352">
        <w:t>Tiesas</w:t>
      </w:r>
      <w:proofErr w:type="spellEnd"/>
      <w:r w:rsidRPr="00477352">
        <w:t xml:space="preserve"> farm boundary shown in grey, with the boundaries and sample points of the Alfalfa and bare soil shown in green and red, respectively</w:t>
      </w:r>
      <w:r w:rsidR="009A493C">
        <w:t xml:space="preserve"> </w:t>
      </w:r>
      <w:r w:rsidR="009A493C">
        <w:fldChar w:fldCharType="begin" w:fldLock="1"/>
      </w:r>
      <w:r w:rsidR="00BB0028">
        <w:instrText>ADDIN CSL_CITATION {"citationItems":[{"id":"ITEM-1","itemData":{"DOI":"10.1016/j.rse.2020.111690","ISSN":"00344257","abstract":"Many derived Earth Observation products share surface reflectance as a common step in their processing chains. This makes the maintenance and improvement of surface reflectance product quality of fundamental importance to ensure information derived from these downstream products can be trusted. Despite this, the literature is relatively light on the implementation of validation methodologies designed for surface reflectance. In response to the need to improve general EO validation methodologies, the concept of fiducial reference measurements (FRM) was created that would produce validation data that is fully characterised and independent, with associated uncertainties, and traceable to SI. This paper describes a field campaign designed to produce surface reflectance validation data, in line with the FRM ideology, for validating the Sentinel-2 L2A (S2) and Proba-V S1-TOC (Proba) surface reflectance products. The key methodological procedures are outlined in detail to facilitate uptake of FRM methods in future validation studies. These include the calibration and characterisation of field instruments, the field measurement protocol, and uncertainty propagation. Comparison of S2 with field measurements showed agreement within the stated uncertainties present for all bands and locations at the pixel and area scales. The Proba comparison results demonstrated a general disagreement within the stated uncertainties. However, there is a lack of uncertainty information provided by the product as well as publicly available product uncertainty requirements which mean that it is difficult to assess this fully. The aim of this practical demonstration of FRM-based surface reflectance validation, that utilises metrological practices for uncertainty characterisation, is to encourage the adoption of these procedures in future land surface reflectance validation studies and operational activities.","author":[{"dropping-particle":"","family":"Origo","given":"Niall","non-dropping-particle":"","parse-names":false,"suffix":""},{"dropping-particle":"","family":"Gorroño","given":"Javier","non-dropping-particle":"","parse-names":false,"suffix":""},{"dropping-particle":"","family":"Ryder","given":"James","non-dropping-particle":"","parse-names":false,"suffix":""},{"dropping-particle":"","family":"Nightingale","given":"Joanne","non-dropping-particle":"","parse-names":false,"suffix":""},{"dropping-particle":"","family":"Bialek","given":"Agnieszka","non-dropping-particle":"","parse-names":false,"suffix":""}],"container-title":"Remote Sensing of Environment","id":"ITEM-1","issue":"November 2019","issued":{"date-parts":[["2020"]]},"page":"111690","publisher":"Elsevier","title":"Fiducial Reference Measurements for validation of Sentinel-2 and Proba-V surface reflectance products","type":"article-journal","volume":"241"},"uris":["http://www.mendeley.com/documents/?uuid=d3724d5c-bd2c-47af-a280-96d3027a7b19"]}],"mendeley":{"formattedCitation":"[50]","manualFormatting":"[49]","plainTextFormattedCitation":"[50]","previouslyFormattedCitation":"[50]"},"properties":{"noteIndex":0},"schema":"https://github.com/citation-style-language/schema/raw/master/csl-citation.json"}</w:instrText>
      </w:r>
      <w:r w:rsidR="009A493C">
        <w:fldChar w:fldCharType="separate"/>
      </w:r>
      <w:r w:rsidR="002F7661" w:rsidRPr="002F7661">
        <w:rPr>
          <w:i w:val="0"/>
          <w:noProof/>
        </w:rPr>
        <w:t>[</w:t>
      </w:r>
      <w:r w:rsidR="00BB0028">
        <w:rPr>
          <w:noProof/>
        </w:rPr>
        <w:t>49</w:t>
      </w:r>
      <w:r w:rsidR="002F7661" w:rsidRPr="002F7661">
        <w:rPr>
          <w:i w:val="0"/>
          <w:noProof/>
        </w:rPr>
        <w:t>]</w:t>
      </w:r>
      <w:bookmarkEnd w:id="127"/>
      <w:r w:rsidR="009A493C">
        <w:fldChar w:fldCharType="end"/>
      </w:r>
    </w:p>
    <w:p w14:paraId="3BFA7817" w14:textId="77777777" w:rsidR="009A493C" w:rsidRDefault="00BF6D49" w:rsidP="00DF73F7">
      <w:pPr>
        <w:keepNext/>
        <w:jc w:val="center"/>
      </w:pPr>
      <w:r>
        <w:rPr>
          <w:noProof/>
          <w:lang w:eastAsia="en-GB"/>
        </w:rPr>
        <w:drawing>
          <wp:inline distT="0" distB="0" distL="0" distR="0" wp14:anchorId="3A497A54" wp14:editId="5F530617">
            <wp:extent cx="2273300" cy="24054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4031" cy="2459150"/>
                    </a:xfrm>
                    <a:prstGeom prst="rect">
                      <a:avLst/>
                    </a:prstGeom>
                    <a:noFill/>
                    <a:ln>
                      <a:noFill/>
                    </a:ln>
                  </pic:spPr>
                </pic:pic>
              </a:graphicData>
            </a:graphic>
          </wp:inline>
        </w:drawing>
      </w:r>
    </w:p>
    <w:p w14:paraId="5DCA29CE" w14:textId="4BF19ECF" w:rsidR="00B867DA" w:rsidRDefault="009A493C" w:rsidP="00337907">
      <w:pPr>
        <w:pStyle w:val="Caption"/>
        <w:jc w:val="center"/>
      </w:pPr>
      <w:bookmarkStart w:id="128" w:name="_Toc42093171"/>
      <w:r>
        <w:t xml:space="preserve">Figure </w:t>
      </w:r>
      <w:fldSimple w:instr=" SEQ Figure \* ARABIC ">
        <w:r>
          <w:rPr>
            <w:noProof/>
          </w:rPr>
          <w:t>19</w:t>
        </w:r>
      </w:fldSimple>
      <w:r>
        <w:t xml:space="preserve">: </w:t>
      </w:r>
      <w:r w:rsidRPr="00692891">
        <w:t xml:space="preserve">Distribution of sampling locations for surface reflectance measurements within the selected alfalfa (top and bottom left) and bare soil fields (lower and bottom right) at </w:t>
      </w:r>
      <w:proofErr w:type="spellStart"/>
      <w:r w:rsidRPr="00692891">
        <w:t>Barrax</w:t>
      </w:r>
      <w:proofErr w:type="spellEnd"/>
      <w:r w:rsidRPr="00692891">
        <w:t xml:space="preserve"> – Las </w:t>
      </w:r>
      <w:proofErr w:type="spellStart"/>
      <w:r w:rsidRPr="00692891">
        <w:t>Tiesas</w:t>
      </w:r>
      <w:proofErr w:type="spellEnd"/>
      <w:r>
        <w:fldChar w:fldCharType="begin" w:fldLock="1"/>
      </w:r>
      <w:r w:rsidR="00E31842">
        <w:instrText>ADDIN CSL_CITATION {"citationItems":[{"id":"ITEM-1","itemData":{"URL":"https://frm4veg.org/","accessed":{"date-parts":[["2020","4","15"]]},"author":[{"dropping-particle":"","family":"ESA","given":"","non-dropping-particle":"","parse-names":false,"suffix":""}],"id":"ITEM-1","issued":{"date-parts":[["0"]]},"title":"FRM4VEG – Fiducial Reference Measurements for Vegetation","type":"webpage"},"uris":["http://www.mendeley.com/documents/?uuid=4c4ae572-7f9b-36e8-801a-6259b0161b74"]}],"mendeley":{"formattedCitation":"[6]","plainTextFormattedCitation":"[6]","previouslyFormattedCitation":"[6]"},"properties":{"noteIndex":0},"schema":"https://github.com/citation-style-language/schema/raw/master/csl-citation.json"}</w:instrText>
      </w:r>
      <w:r>
        <w:fldChar w:fldCharType="separate"/>
      </w:r>
      <w:r w:rsidR="00E31842" w:rsidRPr="00E31842">
        <w:rPr>
          <w:i w:val="0"/>
          <w:noProof/>
        </w:rPr>
        <w:t>[6]</w:t>
      </w:r>
      <w:bookmarkEnd w:id="128"/>
      <w:r>
        <w:fldChar w:fldCharType="end"/>
      </w:r>
    </w:p>
    <w:p w14:paraId="7D7A389A" w14:textId="77777777" w:rsidR="00D0329A" w:rsidRPr="00D0329A" w:rsidRDefault="00D0329A" w:rsidP="00D0329A"/>
    <w:p w14:paraId="1DB7F986" w14:textId="3D63718C" w:rsidR="002D7F08" w:rsidRDefault="002D7F08" w:rsidP="002D7F08">
      <w:pPr>
        <w:spacing w:line="360" w:lineRule="auto"/>
        <w:jc w:val="both"/>
      </w:pPr>
      <w:r>
        <w:t xml:space="preserve">In order to minimise the change in solar zenith angle the measurement window covered a temporal range of </w:t>
      </w:r>
      <w:r w:rsidR="00243656">
        <w:t>no more than</w:t>
      </w:r>
      <w:r>
        <w:t xml:space="preserve"> 30 min</w:t>
      </w:r>
      <w:r w:rsidR="00243656">
        <w:t>utes</w:t>
      </w:r>
      <w:r>
        <w:t xml:space="preserve"> either side of the Sentinel-2A overpass</w:t>
      </w:r>
      <w:r w:rsidR="002A1389">
        <w:t xml:space="preserve"> </w:t>
      </w:r>
      <w:r w:rsidR="002A1389">
        <w:fldChar w:fldCharType="begin" w:fldLock="1"/>
      </w:r>
      <w:r w:rsidR="00BB0028">
        <w:instrText>ADDIN CSL_CITATION {"citationItems":[{"id":"ITEM-1","itemData":{"DOI":"10.1016/j.rse.2020.111690","ISSN":"00344257","abstract":"Many derived Earth Observation products share surface reflectance as a common step in their processing chains. This makes the maintenance and improvement of surface reflectance product quality of fundamental importance to ensure information derived from these downstream products can be trusted. Despite this, the literature is relatively light on the implementation of validation methodologies designed for surface reflectance. In response to the need to improve general EO validation methodologies, the concept of fiducial reference measurements (FRM) was created that would produce validation data that is fully characterised and independent, with associated uncertainties, and traceable to SI. This paper describes a field campaign designed to produce surface reflectance validation data, in line with the FRM ideology, for validating the Sentinel-2 L2A (S2) and Proba-V S1-TOC (Proba) surface reflectance products. The key methodological procedures are outlined in detail to facilitate uptake of FRM methods in future validation studies. These include the calibration and characterisation of field instruments, the field measurement protocol, and uncertainty propagation. Comparison of S2 with field measurements showed agreement within the stated uncertainties present for all bands and locations at the pixel and area scales. The Proba comparison results demonstrated a general disagreement within the stated uncertainties. However, there is a lack of uncertainty information provided by the product as well as publicly available product uncertainty requirements which mean that it is difficult to assess this fully. The aim of this practical demonstration of FRM-based surface reflectance validation, that utilises metrological practices for uncertainty characterisation, is to encourage the adoption of these procedures in future land surface reflectance validation studies and operational activities.","author":[{"dropping-particle":"","family":"Origo","given":"Niall","non-dropping-particle":"","parse-names":false,"suffix":""},{"dropping-particle":"","family":"Gorroño","given":"Javier","non-dropping-particle":"","parse-names":false,"suffix":""},{"dropping-particle":"","family":"Ryder","given":"James","non-dropping-particle":"","parse-names":false,"suffix":""},{"dropping-particle":"","family":"Nightingale","given":"Joanne","non-dropping-particle":"","parse-names":false,"suffix":""},{"dropping-particle":"","family":"Bialek","given":"Agnieszka","non-dropping-particle":"","parse-names":false,"suffix":""}],"container-title":"Remote Sensing of Environment","id":"ITEM-1","issue":"November 2019","issued":{"date-parts":[["2020"]]},"page":"111690","publisher":"Elsevier","title":"Fiducial Reference Measurements for validation of Sentinel-2 and Proba-V surface reflectance products","type":"article-journal","volume":"241"},"uris":["http://www.mendeley.com/documents/?uuid=d3724d5c-bd2c-47af-a280-96d3027a7b19"]}],"mendeley":{"formattedCitation":"[50]","manualFormatting":"[49]","plainTextFormattedCitation":"[50]","previouslyFormattedCitation":"[50]"},"properties":{"noteIndex":0},"schema":"https://github.com/citation-style-language/schema/raw/master/csl-citation.json"}</w:instrText>
      </w:r>
      <w:r w:rsidR="002A1389">
        <w:fldChar w:fldCharType="separate"/>
      </w:r>
      <w:r w:rsidR="002F7661" w:rsidRPr="002F7661">
        <w:rPr>
          <w:noProof/>
        </w:rPr>
        <w:t>[</w:t>
      </w:r>
      <w:r w:rsidR="00BB0028">
        <w:rPr>
          <w:noProof/>
        </w:rPr>
        <w:t>49</w:t>
      </w:r>
      <w:r w:rsidR="002F7661" w:rsidRPr="002F7661">
        <w:rPr>
          <w:noProof/>
        </w:rPr>
        <w:t>]</w:t>
      </w:r>
      <w:r w:rsidR="002A1389">
        <w:fldChar w:fldCharType="end"/>
      </w:r>
      <w:r w:rsidR="00243656">
        <w:t>.</w:t>
      </w:r>
    </w:p>
    <w:p w14:paraId="46235479" w14:textId="6783C9A5" w:rsidR="002D7F08" w:rsidRDefault="002D7F08" w:rsidP="0018663F">
      <w:pPr>
        <w:spacing w:line="360" w:lineRule="auto"/>
        <w:jc w:val="both"/>
      </w:pPr>
      <w:r>
        <w:lastRenderedPageBreak/>
        <w:t>The measurement sequence at each location involved a sequence of six individual measurements (one of the reference panel, four of the surface, and another of the reference panel). Each individual measurement was made up of ten scans which provides ten spectra. In total, sixty scans were collected per location</w:t>
      </w:r>
      <w:r w:rsidR="002A1389">
        <w:t xml:space="preserve"> </w:t>
      </w:r>
      <w:r w:rsidR="002A1389">
        <w:fldChar w:fldCharType="begin" w:fldLock="1"/>
      </w:r>
      <w:r w:rsidR="00BB0028">
        <w:instrText>ADDIN CSL_CITATION {"citationItems":[{"id":"ITEM-1","itemData":{"DOI":"10.1016/j.rse.2020.111690","ISSN":"00344257","abstract":"Many derived Earth Observation products share surface reflectance as a common step in their processing chains. This makes the maintenance and improvement of surface reflectance product quality of fundamental importance to ensure information derived from these downstream products can be trusted. Despite this, the literature is relatively light on the implementation of validation methodologies designed for surface reflectance. In response to the need to improve general EO validation methodologies, the concept of fiducial reference measurements (FRM) was created that would produce validation data that is fully characterised and independent, with associated uncertainties, and traceable to SI. This paper describes a field campaign designed to produce surface reflectance validation data, in line with the FRM ideology, for validating the Sentinel-2 L2A (S2) and Proba-V S1-TOC (Proba) surface reflectance products. The key methodological procedures are outlined in detail to facilitate uptake of FRM methods in future validation studies. These include the calibration and characterisation of field instruments, the field measurement protocol, and uncertainty propagation. Comparison of S2 with field measurements showed agreement within the stated uncertainties present for all bands and locations at the pixel and area scales. The Proba comparison results demonstrated a general disagreement within the stated uncertainties. However, there is a lack of uncertainty information provided by the product as well as publicly available product uncertainty requirements which mean that it is difficult to assess this fully. The aim of this practical demonstration of FRM-based surface reflectance validation, that utilises metrological practices for uncertainty characterisation, is to encourage the adoption of these procedures in future land surface reflectance validation studies and operational activities.","author":[{"dropping-particle":"","family":"Origo","given":"Niall","non-dropping-particle":"","parse-names":false,"suffix":""},{"dropping-particle":"","family":"Gorroño","given":"Javier","non-dropping-particle":"","parse-names":false,"suffix":""},{"dropping-particle":"","family":"Ryder","given":"James","non-dropping-particle":"","parse-names":false,"suffix":""},{"dropping-particle":"","family":"Nightingale","given":"Joanne","non-dropping-particle":"","parse-names":false,"suffix":""},{"dropping-particle":"","family":"Bialek","given":"Agnieszka","non-dropping-particle":"","parse-names":false,"suffix":""}],"container-title":"Remote Sensing of Environment","id":"ITEM-1","issue":"November 2019","issued":{"date-parts":[["2020"]]},"page":"111690","publisher":"Elsevier","title":"Fiducial Reference Measurements for validation of Sentinel-2 and Proba-V surface reflectance products","type":"article-journal","volume":"241"},"uris":["http://www.mendeley.com/documents/?uuid=d3724d5c-bd2c-47af-a280-96d3027a7b19"]}],"mendeley":{"formattedCitation":"[50]","manualFormatting":"[49]","plainTextFormattedCitation":"[50]","previouslyFormattedCitation":"[50]"},"properties":{"noteIndex":0},"schema":"https://github.com/citation-style-language/schema/raw/master/csl-citation.json"}</w:instrText>
      </w:r>
      <w:r w:rsidR="002A1389">
        <w:fldChar w:fldCharType="separate"/>
      </w:r>
      <w:r w:rsidR="002F7661" w:rsidRPr="002F7661">
        <w:rPr>
          <w:noProof/>
        </w:rPr>
        <w:t>[</w:t>
      </w:r>
      <w:r w:rsidR="00BB0028">
        <w:rPr>
          <w:noProof/>
        </w:rPr>
        <w:t>49</w:t>
      </w:r>
      <w:r w:rsidR="002F7661" w:rsidRPr="002F7661">
        <w:rPr>
          <w:noProof/>
        </w:rPr>
        <w:t>]</w:t>
      </w:r>
      <w:r w:rsidR="002A1389">
        <w:fldChar w:fldCharType="end"/>
      </w:r>
      <w:r w:rsidR="00243656">
        <w:t>.</w:t>
      </w:r>
    </w:p>
    <w:p w14:paraId="056F6666" w14:textId="77777777" w:rsidR="002D7F08" w:rsidRDefault="002D7F08" w:rsidP="00ED308F"/>
    <w:p w14:paraId="4E0D045B" w14:textId="40BECEB7" w:rsidR="009516B6" w:rsidRDefault="009516B6" w:rsidP="009516B6">
      <w:pPr>
        <w:pStyle w:val="Heading3"/>
        <w:numPr>
          <w:ilvl w:val="2"/>
          <w:numId w:val="1"/>
        </w:numPr>
      </w:pPr>
      <w:bookmarkStart w:id="129" w:name="_Toc42263050"/>
      <w:r>
        <w:t xml:space="preserve">Timing </w:t>
      </w:r>
      <w:r w:rsidR="001304D6">
        <w:t>of field data collection</w:t>
      </w:r>
      <w:bookmarkEnd w:id="129"/>
    </w:p>
    <w:p w14:paraId="2A7BF846" w14:textId="70F0574A" w:rsidR="00035EE2" w:rsidRDefault="00035EE2" w:rsidP="00ED308F"/>
    <w:p w14:paraId="4F51A51F" w14:textId="67922DD8" w:rsidR="00035EE2" w:rsidRDefault="009161A3" w:rsidP="00F07F0E">
      <w:pPr>
        <w:spacing w:line="360" w:lineRule="auto"/>
        <w:jc w:val="both"/>
      </w:pPr>
      <w:r>
        <w:t xml:space="preserve">A </w:t>
      </w:r>
      <w:r w:rsidR="00035EE2">
        <w:t xml:space="preserve">meeting </w:t>
      </w:r>
      <w:r w:rsidR="007238E0">
        <w:t xml:space="preserve">was proposed </w:t>
      </w:r>
      <w:r w:rsidR="00035EE2">
        <w:t>to discuss forecast</w:t>
      </w:r>
      <w:r w:rsidR="007238E0">
        <w:t xml:space="preserve">s </w:t>
      </w:r>
      <w:r w:rsidR="00F07F0E">
        <w:t xml:space="preserve">some </w:t>
      </w:r>
      <w:r w:rsidR="00035EE2">
        <w:t>days prior to the departure da</w:t>
      </w:r>
      <w:r w:rsidR="00243656">
        <w:t>te</w:t>
      </w:r>
      <w:r w:rsidR="00F07F0E">
        <w:t xml:space="preserve"> to</w:t>
      </w:r>
      <w:r w:rsidR="00035EE2">
        <w:t xml:space="preserve"> </w:t>
      </w:r>
      <w:r w:rsidR="00F07F0E">
        <w:t xml:space="preserve">take </w:t>
      </w:r>
      <w:r w:rsidR="00035EE2">
        <w:t xml:space="preserve">into account the short-term forecasts from a) an ensemble of models and b) from the national weather forecaster (e.g. the Met Office in the United Kingdom), together with a more general assessment of the medium-term conditions (such as the movement and likely projection of low- and high-pressure systems).  </w:t>
      </w:r>
      <w:r w:rsidR="00912D3F">
        <w:t xml:space="preserve">Table 5 </w:t>
      </w:r>
      <w:r w:rsidR="00243656">
        <w:t>provides a summary of the</w:t>
      </w:r>
      <w:r w:rsidR="00912D3F">
        <w:t xml:space="preserve"> </w:t>
      </w:r>
      <w:r w:rsidR="00E54685">
        <w:t xml:space="preserve">cloud-free Sentinel-2 MSI imagery available for Las </w:t>
      </w:r>
      <w:proofErr w:type="spellStart"/>
      <w:r w:rsidR="00E54685">
        <w:t>Tiesas</w:t>
      </w:r>
      <w:proofErr w:type="spellEnd"/>
      <w:r w:rsidR="00E54685">
        <w:t xml:space="preserve">, </w:t>
      </w:r>
      <w:r w:rsidR="00243656">
        <w:t xml:space="preserve">which was used </w:t>
      </w:r>
      <w:r w:rsidR="00E54685">
        <w:t>in order to assess the suitability of the site.</w:t>
      </w:r>
    </w:p>
    <w:p w14:paraId="0C5BA4B2" w14:textId="52F91A51" w:rsidR="00A9085E" w:rsidRDefault="00A9085E" w:rsidP="00A9085E">
      <w:pPr>
        <w:pStyle w:val="Caption"/>
        <w:keepNext/>
        <w:jc w:val="center"/>
      </w:pPr>
      <w:bookmarkStart w:id="130" w:name="_Toc42091622"/>
      <w:r>
        <w:t xml:space="preserve">Table </w:t>
      </w:r>
      <w:fldSimple w:instr=" SEQ Table \* ARABIC ">
        <w:r>
          <w:rPr>
            <w:noProof/>
          </w:rPr>
          <w:t>5</w:t>
        </w:r>
      </w:fldSimple>
      <w:r>
        <w:t xml:space="preserve">: </w:t>
      </w:r>
      <w:r w:rsidR="00F07F0E">
        <w:t>C</w:t>
      </w:r>
      <w:r w:rsidRPr="008554B5">
        <w:t xml:space="preserve">loud-free availability of Sentinel-2 MSI data over </w:t>
      </w:r>
      <w:r w:rsidR="007B16E3">
        <w:t>the site</w:t>
      </w:r>
      <w:r w:rsidRPr="008554B5">
        <w:t xml:space="preserve"> (green colour scale represents the minimum to maximum number of available scenes)</w:t>
      </w:r>
      <w:bookmarkEnd w:id="130"/>
    </w:p>
    <w:tbl>
      <w:tblPr>
        <w:tblW w:w="5000" w:type="pct"/>
        <w:tblLook w:val="04A0" w:firstRow="1" w:lastRow="0" w:firstColumn="1" w:lastColumn="0" w:noHBand="0" w:noVBand="1"/>
      </w:tblPr>
      <w:tblGrid>
        <w:gridCol w:w="2487"/>
        <w:gridCol w:w="557"/>
        <w:gridCol w:w="558"/>
        <w:gridCol w:w="459"/>
        <w:gridCol w:w="558"/>
        <w:gridCol w:w="448"/>
        <w:gridCol w:w="336"/>
        <w:gridCol w:w="415"/>
        <w:gridCol w:w="415"/>
        <w:gridCol w:w="558"/>
        <w:gridCol w:w="558"/>
        <w:gridCol w:w="558"/>
        <w:gridCol w:w="558"/>
        <w:gridCol w:w="561"/>
      </w:tblGrid>
      <w:tr w:rsidR="00337907" w:rsidRPr="00337907" w14:paraId="192DC3C4" w14:textId="77777777" w:rsidTr="00337907">
        <w:trPr>
          <w:trHeight w:val="315"/>
        </w:trPr>
        <w:tc>
          <w:tcPr>
            <w:tcW w:w="1378" w:type="pct"/>
            <w:tcBorders>
              <w:top w:val="single" w:sz="4" w:space="0" w:color="auto"/>
              <w:left w:val="nil"/>
              <w:bottom w:val="nil"/>
              <w:right w:val="nil"/>
            </w:tcBorders>
            <w:shd w:val="clear" w:color="000000" w:fill="FFFFFF"/>
            <w:noWrap/>
            <w:vAlign w:val="bottom"/>
            <w:hideMark/>
          </w:tcPr>
          <w:p w14:paraId="11DF9700" w14:textId="77777777" w:rsidR="00337907" w:rsidRPr="00337907" w:rsidRDefault="00337907" w:rsidP="0018663F">
            <w:pPr>
              <w:spacing w:after="0" w:line="240" w:lineRule="auto"/>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 </w:t>
            </w:r>
          </w:p>
        </w:tc>
        <w:tc>
          <w:tcPr>
            <w:tcW w:w="3622" w:type="pct"/>
            <w:gridSpan w:val="13"/>
            <w:tcBorders>
              <w:top w:val="single" w:sz="4" w:space="0" w:color="auto"/>
              <w:left w:val="nil"/>
              <w:bottom w:val="single" w:sz="4" w:space="0" w:color="auto"/>
              <w:right w:val="nil"/>
            </w:tcBorders>
            <w:shd w:val="clear" w:color="000000" w:fill="FFFFFF"/>
            <w:noWrap/>
            <w:vAlign w:val="bottom"/>
            <w:hideMark/>
          </w:tcPr>
          <w:p w14:paraId="49B0A81A"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Number of scenes with &lt;10% cloud cover over a 3 km x 3 km area</w:t>
            </w:r>
          </w:p>
        </w:tc>
      </w:tr>
      <w:tr w:rsidR="00337907" w:rsidRPr="00337907" w14:paraId="7CEEC6FB" w14:textId="77777777" w:rsidTr="00337907">
        <w:trPr>
          <w:trHeight w:val="315"/>
        </w:trPr>
        <w:tc>
          <w:tcPr>
            <w:tcW w:w="1378" w:type="pct"/>
            <w:tcBorders>
              <w:top w:val="nil"/>
              <w:left w:val="nil"/>
              <w:right w:val="nil"/>
            </w:tcBorders>
            <w:shd w:val="clear" w:color="000000" w:fill="FFFFFF"/>
            <w:noWrap/>
            <w:vAlign w:val="bottom"/>
            <w:hideMark/>
          </w:tcPr>
          <w:p w14:paraId="0BBBF346" w14:textId="77777777" w:rsidR="00337907" w:rsidRPr="00337907" w:rsidRDefault="00337907" w:rsidP="0018663F">
            <w:pPr>
              <w:spacing w:after="0" w:line="240" w:lineRule="auto"/>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 </w:t>
            </w:r>
          </w:p>
        </w:tc>
        <w:tc>
          <w:tcPr>
            <w:tcW w:w="1429" w:type="pct"/>
            <w:gridSpan w:val="5"/>
            <w:tcBorders>
              <w:top w:val="single" w:sz="4" w:space="0" w:color="auto"/>
              <w:left w:val="nil"/>
              <w:bottom w:val="single" w:sz="4" w:space="0" w:color="auto"/>
              <w:right w:val="nil"/>
            </w:tcBorders>
            <w:shd w:val="clear" w:color="000000" w:fill="FFFFFF"/>
            <w:noWrap/>
            <w:vAlign w:val="bottom"/>
            <w:hideMark/>
          </w:tcPr>
          <w:p w14:paraId="44707954"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2017</w:t>
            </w:r>
          </w:p>
        </w:tc>
        <w:tc>
          <w:tcPr>
            <w:tcW w:w="186" w:type="pct"/>
            <w:tcBorders>
              <w:top w:val="single" w:sz="4" w:space="0" w:color="auto"/>
              <w:left w:val="nil"/>
              <w:right w:val="nil"/>
            </w:tcBorders>
            <w:shd w:val="clear" w:color="000000" w:fill="FFFFFF"/>
            <w:noWrap/>
            <w:vAlign w:val="bottom"/>
            <w:hideMark/>
          </w:tcPr>
          <w:p w14:paraId="29EB6E7F"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 </w:t>
            </w:r>
          </w:p>
        </w:tc>
        <w:tc>
          <w:tcPr>
            <w:tcW w:w="2007" w:type="pct"/>
            <w:gridSpan w:val="7"/>
            <w:tcBorders>
              <w:top w:val="single" w:sz="4" w:space="0" w:color="auto"/>
              <w:left w:val="nil"/>
              <w:bottom w:val="single" w:sz="4" w:space="0" w:color="auto"/>
              <w:right w:val="nil"/>
            </w:tcBorders>
            <w:shd w:val="clear" w:color="000000" w:fill="FFFFFF"/>
            <w:noWrap/>
            <w:vAlign w:val="bottom"/>
            <w:hideMark/>
          </w:tcPr>
          <w:p w14:paraId="47FAD5F4"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2018</w:t>
            </w:r>
          </w:p>
        </w:tc>
      </w:tr>
      <w:tr w:rsidR="00337907" w:rsidRPr="00337907" w14:paraId="5160185F" w14:textId="77777777" w:rsidTr="00337907">
        <w:trPr>
          <w:trHeight w:val="315"/>
        </w:trPr>
        <w:tc>
          <w:tcPr>
            <w:tcW w:w="1378" w:type="pct"/>
            <w:tcBorders>
              <w:left w:val="nil"/>
              <w:bottom w:val="single" w:sz="4" w:space="0" w:color="auto"/>
              <w:right w:val="nil"/>
            </w:tcBorders>
            <w:shd w:val="clear" w:color="000000" w:fill="FFFFFF"/>
            <w:noWrap/>
            <w:vAlign w:val="bottom"/>
            <w:hideMark/>
          </w:tcPr>
          <w:p w14:paraId="6F54871D" w14:textId="77777777" w:rsidR="00337907" w:rsidRPr="00337907" w:rsidRDefault="00337907" w:rsidP="0018663F">
            <w:pPr>
              <w:spacing w:after="0" w:line="240" w:lineRule="auto"/>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Site</w:t>
            </w:r>
          </w:p>
        </w:tc>
        <w:tc>
          <w:tcPr>
            <w:tcW w:w="309" w:type="pct"/>
            <w:tcBorders>
              <w:top w:val="single" w:sz="4" w:space="0" w:color="auto"/>
              <w:left w:val="nil"/>
              <w:bottom w:val="single" w:sz="4" w:space="0" w:color="auto"/>
              <w:right w:val="nil"/>
            </w:tcBorders>
            <w:shd w:val="clear" w:color="000000" w:fill="FFFFFF"/>
            <w:noWrap/>
            <w:vAlign w:val="bottom"/>
            <w:hideMark/>
          </w:tcPr>
          <w:p w14:paraId="18D04E29"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A</w:t>
            </w:r>
          </w:p>
        </w:tc>
        <w:tc>
          <w:tcPr>
            <w:tcW w:w="309" w:type="pct"/>
            <w:tcBorders>
              <w:top w:val="single" w:sz="4" w:space="0" w:color="auto"/>
              <w:left w:val="nil"/>
              <w:bottom w:val="single" w:sz="4" w:space="0" w:color="auto"/>
              <w:right w:val="nil"/>
            </w:tcBorders>
            <w:shd w:val="clear" w:color="000000" w:fill="FFFFFF"/>
            <w:noWrap/>
            <w:vAlign w:val="bottom"/>
            <w:hideMark/>
          </w:tcPr>
          <w:p w14:paraId="0A5340A8"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S</w:t>
            </w:r>
          </w:p>
        </w:tc>
        <w:tc>
          <w:tcPr>
            <w:tcW w:w="254" w:type="pct"/>
            <w:tcBorders>
              <w:top w:val="single" w:sz="4" w:space="0" w:color="auto"/>
              <w:left w:val="nil"/>
              <w:bottom w:val="single" w:sz="4" w:space="0" w:color="auto"/>
              <w:right w:val="nil"/>
            </w:tcBorders>
            <w:shd w:val="clear" w:color="000000" w:fill="FFFFFF"/>
            <w:noWrap/>
            <w:vAlign w:val="bottom"/>
            <w:hideMark/>
          </w:tcPr>
          <w:p w14:paraId="36E424A1"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O</w:t>
            </w:r>
          </w:p>
        </w:tc>
        <w:tc>
          <w:tcPr>
            <w:tcW w:w="309" w:type="pct"/>
            <w:tcBorders>
              <w:top w:val="single" w:sz="4" w:space="0" w:color="auto"/>
              <w:left w:val="nil"/>
              <w:bottom w:val="single" w:sz="4" w:space="0" w:color="auto"/>
              <w:right w:val="nil"/>
            </w:tcBorders>
            <w:shd w:val="clear" w:color="000000" w:fill="FFFFFF"/>
            <w:noWrap/>
            <w:vAlign w:val="bottom"/>
            <w:hideMark/>
          </w:tcPr>
          <w:p w14:paraId="695E05C9"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N</w:t>
            </w:r>
          </w:p>
        </w:tc>
        <w:tc>
          <w:tcPr>
            <w:tcW w:w="248" w:type="pct"/>
            <w:tcBorders>
              <w:top w:val="single" w:sz="4" w:space="0" w:color="auto"/>
              <w:left w:val="nil"/>
              <w:bottom w:val="single" w:sz="4" w:space="0" w:color="auto"/>
              <w:right w:val="nil"/>
            </w:tcBorders>
            <w:shd w:val="clear" w:color="000000" w:fill="FFFFFF"/>
            <w:noWrap/>
            <w:vAlign w:val="bottom"/>
            <w:hideMark/>
          </w:tcPr>
          <w:p w14:paraId="5710CCEE"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D</w:t>
            </w:r>
          </w:p>
        </w:tc>
        <w:tc>
          <w:tcPr>
            <w:tcW w:w="186" w:type="pct"/>
            <w:tcBorders>
              <w:left w:val="nil"/>
              <w:right w:val="nil"/>
            </w:tcBorders>
            <w:shd w:val="clear" w:color="000000" w:fill="FFFFFF"/>
            <w:noWrap/>
            <w:vAlign w:val="bottom"/>
            <w:hideMark/>
          </w:tcPr>
          <w:p w14:paraId="3A92A94B"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 </w:t>
            </w:r>
          </w:p>
        </w:tc>
        <w:tc>
          <w:tcPr>
            <w:tcW w:w="230" w:type="pct"/>
            <w:tcBorders>
              <w:top w:val="single" w:sz="4" w:space="0" w:color="auto"/>
              <w:left w:val="nil"/>
              <w:bottom w:val="single" w:sz="4" w:space="0" w:color="auto"/>
              <w:right w:val="nil"/>
            </w:tcBorders>
            <w:shd w:val="clear" w:color="000000" w:fill="FFFFFF"/>
            <w:noWrap/>
            <w:vAlign w:val="bottom"/>
            <w:hideMark/>
          </w:tcPr>
          <w:p w14:paraId="27756C21"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J</w:t>
            </w:r>
          </w:p>
        </w:tc>
        <w:tc>
          <w:tcPr>
            <w:tcW w:w="230" w:type="pct"/>
            <w:tcBorders>
              <w:top w:val="single" w:sz="4" w:space="0" w:color="auto"/>
              <w:left w:val="nil"/>
              <w:bottom w:val="single" w:sz="4" w:space="0" w:color="auto"/>
              <w:right w:val="nil"/>
            </w:tcBorders>
            <w:shd w:val="clear" w:color="000000" w:fill="FFFFFF"/>
            <w:noWrap/>
            <w:vAlign w:val="bottom"/>
            <w:hideMark/>
          </w:tcPr>
          <w:p w14:paraId="5EC1E535"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F</w:t>
            </w:r>
          </w:p>
        </w:tc>
        <w:tc>
          <w:tcPr>
            <w:tcW w:w="309" w:type="pct"/>
            <w:tcBorders>
              <w:top w:val="single" w:sz="4" w:space="0" w:color="auto"/>
              <w:left w:val="nil"/>
              <w:bottom w:val="single" w:sz="4" w:space="0" w:color="auto"/>
              <w:right w:val="nil"/>
            </w:tcBorders>
            <w:shd w:val="clear" w:color="000000" w:fill="FFFFFF"/>
            <w:noWrap/>
            <w:vAlign w:val="bottom"/>
            <w:hideMark/>
          </w:tcPr>
          <w:p w14:paraId="4F831D6F"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M</w:t>
            </w:r>
          </w:p>
        </w:tc>
        <w:tc>
          <w:tcPr>
            <w:tcW w:w="309" w:type="pct"/>
            <w:tcBorders>
              <w:top w:val="single" w:sz="4" w:space="0" w:color="auto"/>
              <w:left w:val="nil"/>
              <w:bottom w:val="single" w:sz="4" w:space="0" w:color="auto"/>
              <w:right w:val="nil"/>
            </w:tcBorders>
            <w:shd w:val="clear" w:color="000000" w:fill="FFFFFF"/>
            <w:noWrap/>
            <w:vAlign w:val="bottom"/>
            <w:hideMark/>
          </w:tcPr>
          <w:p w14:paraId="740D1CD6"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A</w:t>
            </w:r>
          </w:p>
        </w:tc>
        <w:tc>
          <w:tcPr>
            <w:tcW w:w="309" w:type="pct"/>
            <w:tcBorders>
              <w:top w:val="single" w:sz="4" w:space="0" w:color="auto"/>
              <w:left w:val="nil"/>
              <w:bottom w:val="single" w:sz="4" w:space="0" w:color="auto"/>
              <w:right w:val="nil"/>
            </w:tcBorders>
            <w:shd w:val="clear" w:color="000000" w:fill="FFFFFF"/>
            <w:noWrap/>
            <w:vAlign w:val="bottom"/>
            <w:hideMark/>
          </w:tcPr>
          <w:p w14:paraId="36184510"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M</w:t>
            </w:r>
          </w:p>
        </w:tc>
        <w:tc>
          <w:tcPr>
            <w:tcW w:w="309" w:type="pct"/>
            <w:tcBorders>
              <w:top w:val="single" w:sz="4" w:space="0" w:color="auto"/>
              <w:left w:val="nil"/>
              <w:bottom w:val="single" w:sz="4" w:space="0" w:color="auto"/>
              <w:right w:val="nil"/>
            </w:tcBorders>
            <w:shd w:val="clear" w:color="000000" w:fill="FFFFFF"/>
            <w:noWrap/>
            <w:vAlign w:val="bottom"/>
            <w:hideMark/>
          </w:tcPr>
          <w:p w14:paraId="5C1E5273"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J</w:t>
            </w:r>
          </w:p>
        </w:tc>
        <w:tc>
          <w:tcPr>
            <w:tcW w:w="311" w:type="pct"/>
            <w:tcBorders>
              <w:top w:val="single" w:sz="4" w:space="0" w:color="auto"/>
              <w:left w:val="nil"/>
              <w:bottom w:val="single" w:sz="4" w:space="0" w:color="auto"/>
              <w:right w:val="nil"/>
            </w:tcBorders>
            <w:shd w:val="clear" w:color="000000" w:fill="FFFFFF"/>
            <w:noWrap/>
            <w:vAlign w:val="bottom"/>
            <w:hideMark/>
          </w:tcPr>
          <w:p w14:paraId="124DE53D" w14:textId="77777777" w:rsidR="00337907" w:rsidRPr="00337907" w:rsidRDefault="00337907" w:rsidP="0018663F">
            <w:pPr>
              <w:spacing w:after="0" w:line="240" w:lineRule="auto"/>
              <w:jc w:val="center"/>
              <w:rPr>
                <w:rFonts w:ascii="Calibri" w:eastAsia="Times New Roman" w:hAnsi="Calibri" w:cs="Calibri"/>
                <w:b/>
                <w:bCs/>
                <w:color w:val="000000"/>
                <w:sz w:val="20"/>
                <w:szCs w:val="20"/>
                <w:lang w:eastAsia="en-GB"/>
              </w:rPr>
            </w:pPr>
            <w:r w:rsidRPr="00337907">
              <w:rPr>
                <w:rFonts w:ascii="Calibri" w:eastAsia="Times New Roman" w:hAnsi="Calibri" w:cs="Calibri"/>
                <w:b/>
                <w:bCs/>
                <w:color w:val="000000"/>
                <w:sz w:val="20"/>
                <w:szCs w:val="20"/>
                <w:lang w:eastAsia="en-GB"/>
              </w:rPr>
              <w:t>J</w:t>
            </w:r>
          </w:p>
        </w:tc>
      </w:tr>
      <w:tr w:rsidR="00337907" w:rsidRPr="00337907" w14:paraId="584EB392" w14:textId="77777777" w:rsidTr="00337907">
        <w:trPr>
          <w:trHeight w:val="300"/>
        </w:trPr>
        <w:tc>
          <w:tcPr>
            <w:tcW w:w="1378" w:type="pct"/>
            <w:tcBorders>
              <w:top w:val="nil"/>
              <w:left w:val="nil"/>
              <w:bottom w:val="nil"/>
              <w:right w:val="nil"/>
            </w:tcBorders>
            <w:shd w:val="clear" w:color="000000" w:fill="FFFFFF"/>
            <w:noWrap/>
            <w:vAlign w:val="bottom"/>
            <w:hideMark/>
          </w:tcPr>
          <w:p w14:paraId="3D7C54FA" w14:textId="77777777" w:rsidR="00337907" w:rsidRPr="00337907" w:rsidRDefault="00337907" w:rsidP="0018663F">
            <w:pPr>
              <w:spacing w:after="0" w:line="240" w:lineRule="auto"/>
              <w:rPr>
                <w:rFonts w:ascii="Calibri" w:eastAsia="Times New Roman" w:hAnsi="Calibri" w:cs="Calibri"/>
                <w:color w:val="000000"/>
                <w:sz w:val="20"/>
                <w:szCs w:val="20"/>
                <w:lang w:eastAsia="en-GB"/>
              </w:rPr>
            </w:pPr>
            <w:proofErr w:type="spellStart"/>
            <w:r w:rsidRPr="00337907">
              <w:rPr>
                <w:rFonts w:ascii="Calibri" w:eastAsia="Times New Roman" w:hAnsi="Calibri" w:cs="Calibri"/>
                <w:color w:val="000000"/>
                <w:sz w:val="20"/>
                <w:szCs w:val="20"/>
                <w:lang w:eastAsia="en-GB"/>
              </w:rPr>
              <w:t>Barrax</w:t>
            </w:r>
            <w:proofErr w:type="spellEnd"/>
            <w:r w:rsidRPr="00337907">
              <w:rPr>
                <w:rFonts w:ascii="Calibri" w:eastAsia="Times New Roman" w:hAnsi="Calibri" w:cs="Calibri"/>
                <w:color w:val="000000"/>
                <w:sz w:val="20"/>
                <w:szCs w:val="20"/>
                <w:lang w:eastAsia="en-GB"/>
              </w:rPr>
              <w:t xml:space="preserve"> - Las </w:t>
            </w:r>
            <w:proofErr w:type="spellStart"/>
            <w:r w:rsidRPr="00337907">
              <w:rPr>
                <w:rFonts w:ascii="Calibri" w:eastAsia="Times New Roman" w:hAnsi="Calibri" w:cs="Calibri"/>
                <w:color w:val="000000"/>
                <w:sz w:val="20"/>
                <w:szCs w:val="20"/>
                <w:lang w:eastAsia="en-GB"/>
              </w:rPr>
              <w:t>Tiesas</w:t>
            </w:r>
            <w:proofErr w:type="spellEnd"/>
          </w:p>
        </w:tc>
        <w:tc>
          <w:tcPr>
            <w:tcW w:w="309" w:type="pct"/>
            <w:tcBorders>
              <w:top w:val="nil"/>
              <w:left w:val="nil"/>
              <w:bottom w:val="nil"/>
              <w:right w:val="nil"/>
            </w:tcBorders>
            <w:shd w:val="clear" w:color="000000" w:fill="8ACE9C"/>
            <w:noWrap/>
            <w:vAlign w:val="bottom"/>
            <w:hideMark/>
          </w:tcPr>
          <w:p w14:paraId="65D4D315"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10</w:t>
            </w:r>
          </w:p>
        </w:tc>
        <w:tc>
          <w:tcPr>
            <w:tcW w:w="309" w:type="pct"/>
            <w:tcBorders>
              <w:top w:val="nil"/>
              <w:left w:val="nil"/>
              <w:bottom w:val="nil"/>
              <w:right w:val="nil"/>
            </w:tcBorders>
            <w:shd w:val="clear" w:color="000000" w:fill="77C68C"/>
            <w:noWrap/>
            <w:vAlign w:val="bottom"/>
            <w:hideMark/>
          </w:tcPr>
          <w:p w14:paraId="30B2CBC9"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11</w:t>
            </w:r>
          </w:p>
        </w:tc>
        <w:tc>
          <w:tcPr>
            <w:tcW w:w="254" w:type="pct"/>
            <w:tcBorders>
              <w:top w:val="nil"/>
              <w:left w:val="nil"/>
              <w:bottom w:val="nil"/>
              <w:right w:val="nil"/>
            </w:tcBorders>
            <w:shd w:val="clear" w:color="000000" w:fill="C3E5CE"/>
            <w:noWrap/>
            <w:vAlign w:val="bottom"/>
            <w:hideMark/>
          </w:tcPr>
          <w:p w14:paraId="56409ADC"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7</w:t>
            </w:r>
          </w:p>
        </w:tc>
        <w:tc>
          <w:tcPr>
            <w:tcW w:w="309" w:type="pct"/>
            <w:tcBorders>
              <w:top w:val="nil"/>
              <w:left w:val="nil"/>
              <w:bottom w:val="nil"/>
              <w:right w:val="nil"/>
            </w:tcBorders>
            <w:shd w:val="clear" w:color="000000" w:fill="77C68C"/>
            <w:noWrap/>
            <w:vAlign w:val="bottom"/>
            <w:hideMark/>
          </w:tcPr>
          <w:p w14:paraId="0781D6A6"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11</w:t>
            </w:r>
          </w:p>
        </w:tc>
        <w:tc>
          <w:tcPr>
            <w:tcW w:w="248" w:type="pct"/>
            <w:tcBorders>
              <w:top w:val="nil"/>
              <w:left w:val="nil"/>
              <w:bottom w:val="nil"/>
              <w:right w:val="nil"/>
            </w:tcBorders>
            <w:shd w:val="clear" w:color="000000" w:fill="B0DDBD"/>
            <w:noWrap/>
            <w:vAlign w:val="bottom"/>
            <w:hideMark/>
          </w:tcPr>
          <w:p w14:paraId="1B1440ED"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8</w:t>
            </w:r>
          </w:p>
        </w:tc>
        <w:tc>
          <w:tcPr>
            <w:tcW w:w="186" w:type="pct"/>
            <w:tcBorders>
              <w:top w:val="nil"/>
              <w:left w:val="nil"/>
              <w:bottom w:val="nil"/>
              <w:right w:val="nil"/>
            </w:tcBorders>
            <w:shd w:val="clear" w:color="000000" w:fill="FFFFFF"/>
            <w:noWrap/>
            <w:vAlign w:val="bottom"/>
            <w:hideMark/>
          </w:tcPr>
          <w:p w14:paraId="730B746C" w14:textId="77777777" w:rsidR="00337907" w:rsidRPr="00337907" w:rsidRDefault="00337907" w:rsidP="0018663F">
            <w:pPr>
              <w:spacing w:after="0" w:line="240" w:lineRule="auto"/>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 </w:t>
            </w:r>
          </w:p>
        </w:tc>
        <w:tc>
          <w:tcPr>
            <w:tcW w:w="230" w:type="pct"/>
            <w:tcBorders>
              <w:top w:val="nil"/>
              <w:left w:val="nil"/>
              <w:bottom w:val="nil"/>
              <w:right w:val="nil"/>
            </w:tcBorders>
            <w:shd w:val="clear" w:color="000000" w:fill="B0DDBD"/>
            <w:noWrap/>
            <w:vAlign w:val="bottom"/>
            <w:hideMark/>
          </w:tcPr>
          <w:p w14:paraId="197E5982"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8</w:t>
            </w:r>
          </w:p>
        </w:tc>
        <w:tc>
          <w:tcPr>
            <w:tcW w:w="230" w:type="pct"/>
            <w:tcBorders>
              <w:top w:val="nil"/>
              <w:left w:val="nil"/>
              <w:bottom w:val="nil"/>
              <w:right w:val="nil"/>
            </w:tcBorders>
            <w:shd w:val="clear" w:color="000000" w:fill="B0DDBD"/>
            <w:noWrap/>
            <w:vAlign w:val="bottom"/>
            <w:hideMark/>
          </w:tcPr>
          <w:p w14:paraId="1F3C96E3"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8</w:t>
            </w:r>
          </w:p>
        </w:tc>
        <w:tc>
          <w:tcPr>
            <w:tcW w:w="309" w:type="pct"/>
            <w:tcBorders>
              <w:top w:val="nil"/>
              <w:left w:val="nil"/>
              <w:bottom w:val="nil"/>
              <w:right w:val="nil"/>
            </w:tcBorders>
            <w:shd w:val="clear" w:color="000000" w:fill="FCFCFF"/>
            <w:noWrap/>
            <w:vAlign w:val="bottom"/>
            <w:hideMark/>
          </w:tcPr>
          <w:p w14:paraId="727540F4"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4</w:t>
            </w:r>
          </w:p>
        </w:tc>
        <w:tc>
          <w:tcPr>
            <w:tcW w:w="309" w:type="pct"/>
            <w:tcBorders>
              <w:top w:val="nil"/>
              <w:left w:val="nil"/>
              <w:bottom w:val="nil"/>
              <w:right w:val="nil"/>
            </w:tcBorders>
            <w:shd w:val="clear" w:color="000000" w:fill="D6EDDE"/>
            <w:noWrap/>
            <w:vAlign w:val="bottom"/>
            <w:hideMark/>
          </w:tcPr>
          <w:p w14:paraId="1749BD37"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6</w:t>
            </w:r>
          </w:p>
        </w:tc>
        <w:tc>
          <w:tcPr>
            <w:tcW w:w="309" w:type="pct"/>
            <w:tcBorders>
              <w:top w:val="nil"/>
              <w:left w:val="nil"/>
              <w:bottom w:val="nil"/>
              <w:right w:val="nil"/>
            </w:tcBorders>
            <w:shd w:val="clear" w:color="000000" w:fill="B0DDBD"/>
            <w:noWrap/>
            <w:vAlign w:val="bottom"/>
            <w:hideMark/>
          </w:tcPr>
          <w:p w14:paraId="02ECA21A"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8</w:t>
            </w:r>
          </w:p>
        </w:tc>
        <w:tc>
          <w:tcPr>
            <w:tcW w:w="309" w:type="pct"/>
            <w:tcBorders>
              <w:top w:val="nil"/>
              <w:left w:val="nil"/>
              <w:bottom w:val="nil"/>
              <w:right w:val="nil"/>
            </w:tcBorders>
            <w:shd w:val="clear" w:color="000000" w:fill="8ACE9C"/>
            <w:noWrap/>
            <w:vAlign w:val="bottom"/>
            <w:hideMark/>
          </w:tcPr>
          <w:p w14:paraId="4B137EFC"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10</w:t>
            </w:r>
          </w:p>
        </w:tc>
        <w:tc>
          <w:tcPr>
            <w:tcW w:w="311" w:type="pct"/>
            <w:tcBorders>
              <w:top w:val="nil"/>
              <w:left w:val="nil"/>
              <w:bottom w:val="nil"/>
              <w:right w:val="nil"/>
            </w:tcBorders>
            <w:shd w:val="clear" w:color="000000" w:fill="63BE7B"/>
            <w:noWrap/>
            <w:vAlign w:val="bottom"/>
            <w:hideMark/>
          </w:tcPr>
          <w:p w14:paraId="45FB6496" w14:textId="77777777" w:rsidR="00337907" w:rsidRPr="00337907" w:rsidRDefault="00337907" w:rsidP="0018663F">
            <w:pPr>
              <w:spacing w:after="0" w:line="240" w:lineRule="auto"/>
              <w:jc w:val="right"/>
              <w:rPr>
                <w:rFonts w:ascii="Calibri" w:eastAsia="Times New Roman" w:hAnsi="Calibri" w:cs="Calibri"/>
                <w:color w:val="000000"/>
                <w:sz w:val="20"/>
                <w:szCs w:val="20"/>
                <w:lang w:eastAsia="en-GB"/>
              </w:rPr>
            </w:pPr>
            <w:r w:rsidRPr="00337907">
              <w:rPr>
                <w:rFonts w:ascii="Calibri" w:eastAsia="Times New Roman" w:hAnsi="Calibri" w:cs="Calibri"/>
                <w:color w:val="000000"/>
                <w:sz w:val="20"/>
                <w:szCs w:val="20"/>
                <w:lang w:eastAsia="en-GB"/>
              </w:rPr>
              <w:t>12</w:t>
            </w:r>
          </w:p>
        </w:tc>
      </w:tr>
    </w:tbl>
    <w:p w14:paraId="5006044B" w14:textId="253AEDDE" w:rsidR="00337907" w:rsidRDefault="00337907" w:rsidP="00ED308F">
      <w:pPr>
        <w:rPr>
          <w:sz w:val="20"/>
          <w:szCs w:val="20"/>
        </w:rPr>
      </w:pPr>
    </w:p>
    <w:p w14:paraId="3B9BFF51" w14:textId="77777777" w:rsidR="004B14DC" w:rsidRDefault="004B14DC" w:rsidP="004B14DC"/>
    <w:p w14:paraId="6A9E9F37" w14:textId="7A6BDFBA" w:rsidR="004B14DC" w:rsidRDefault="00A035CC" w:rsidP="004B14DC">
      <w:pPr>
        <w:pStyle w:val="Heading2"/>
        <w:numPr>
          <w:ilvl w:val="1"/>
          <w:numId w:val="1"/>
        </w:numPr>
      </w:pPr>
      <w:bookmarkStart w:id="131" w:name="_Toc42263051"/>
      <w:r>
        <w:t>Field data u</w:t>
      </w:r>
      <w:r w:rsidR="004B14DC">
        <w:t>ncertaint</w:t>
      </w:r>
      <w:r w:rsidR="009E26E7">
        <w:t>y propagation</w:t>
      </w:r>
      <w:bookmarkEnd w:id="131"/>
    </w:p>
    <w:p w14:paraId="7DB02A49" w14:textId="5829D5C6" w:rsidR="00A035CC" w:rsidRDefault="00A035CC" w:rsidP="005E4F6D">
      <w:pPr>
        <w:spacing w:line="360" w:lineRule="auto"/>
      </w:pPr>
    </w:p>
    <w:p w14:paraId="6F7EEEFD" w14:textId="5B1B2213" w:rsidR="000F654E" w:rsidRPr="008F31D2" w:rsidRDefault="00243656" w:rsidP="00243656">
      <w:pPr>
        <w:spacing w:line="360" w:lineRule="auto"/>
        <w:jc w:val="both"/>
        <w:rPr>
          <w:rFonts w:eastAsia="CharisSIL" w:cstheme="minorHAnsi"/>
          <w:i/>
          <w:iCs/>
        </w:rPr>
      </w:pPr>
      <w:r>
        <w:t>The f</w:t>
      </w:r>
      <w:r w:rsidR="00A035CC">
        <w:t xml:space="preserve">ield data processing combined several data sources including the ASD binary files, multi-angular/spectral panel characterisation data, hyperspectral panel calibration and spectral/diffuse direct ratios. </w:t>
      </w:r>
      <w:r>
        <w:t>Therefore, an uncertainty propagation methodology was chosen, following</w:t>
      </w:r>
      <w:r w:rsidR="00E54685">
        <w:t xml:space="preserve"> </w:t>
      </w:r>
      <w:r w:rsidR="009E60E0">
        <w:t xml:space="preserve">the approach proposed by </w:t>
      </w:r>
      <w:r w:rsidR="00F06F06">
        <w:fldChar w:fldCharType="begin" w:fldLock="1"/>
      </w:r>
      <w:r w:rsidR="00BB0028">
        <w:instrText>ADDIN CSL_CITATION {"citationItems":[{"id":"ITEM-1","itemData":{"DOI":"10.3390/rs11050474","ISSN":"20724292","abstract":"The uncertainty in a climate data records (CDRs) derived from Earth observations in part derives from the propagated uncertainty in the radiance record (the fundamental climate data record, FCDR) from which the geophysical estimates in the CDR are derived. A common barrier to providing uncertainty-quantified CDRs is the inaccessibility to CDR creators of appropriate radiance uncertainty information in the FCDR. Here, we propose radiance uncertainty information designed directly to facilitate estimation of propagated uncertainty in derived CDRs at full resolution and in gridded products. Errors in Earth observations are typically highly structured and complex, and the uncertainty information we propose is of intermediate complexity, sufficient to capture the main variability in propagated uncertainty in a CDR, while avoiding unfeasible complexity or data volume. The uncertainty and error correlation characteristics of uncertainty are quantified for three classes of error with different propagation properties: independent, structured and common radiance errors. The meaning, mathematical derivations, practical evaluation and example applications of this set of uncertainty information are presented.","author":[{"dropping-particle":"","family":"Merchant","given":"Christopher J.","non-dropping-particle":"","parse-names":false,"suffix":""},{"dropping-particle":"","family":"Holl","given":"Gerrit","non-dropping-particle":"","parse-names":false,"suffix":""},{"dropping-particle":"","family":"Mittaz","given":"Jonathan P.D.","non-dropping-particle":"","parse-names":false,"suffix":""},{"dropping-particle":"","family":"Woolliams","given":"Emma R.","non-dropping-particle":"","parse-names":false,"suffix":""}],"container-title":"Remote Sensing","id":"ITEM-1","issue":"5","issued":{"date-parts":[["2019"]]},"title":"Radiance uncertainty characterisation to facilitate climate data record creation","type":"article-journal","volume":"11"},"uris":["http://www.mendeley.com/documents/?uuid=1d8ffdd9-9aea-4ae4-9485-0b59168e0bed"]}],"mendeley":{"formattedCitation":"[51]","manualFormatting":"[50]","plainTextFormattedCitation":"[51]","previouslyFormattedCitation":"[51]"},"properties":{"noteIndex":0},"schema":"https://github.com/citation-style-language/schema/raw/master/csl-citation.json"}</w:instrText>
      </w:r>
      <w:r w:rsidR="00F06F06">
        <w:fldChar w:fldCharType="separate"/>
      </w:r>
      <w:r w:rsidR="002F7661" w:rsidRPr="002F7661">
        <w:rPr>
          <w:noProof/>
        </w:rPr>
        <w:t>[5</w:t>
      </w:r>
      <w:r w:rsidR="00BB0028">
        <w:rPr>
          <w:noProof/>
        </w:rPr>
        <w:t>0</w:t>
      </w:r>
      <w:r w:rsidR="002F7661" w:rsidRPr="002F7661">
        <w:rPr>
          <w:noProof/>
        </w:rPr>
        <w:t>]</w:t>
      </w:r>
      <w:r w:rsidR="00F06F06">
        <w:fldChar w:fldCharType="end"/>
      </w:r>
      <w:r w:rsidR="00A035CC" w:rsidRPr="00007118">
        <w:rPr>
          <w:rFonts w:cstheme="minorHAnsi"/>
        </w:rPr>
        <w:t>,</w:t>
      </w:r>
      <w:r w:rsidR="00A035CC">
        <w:rPr>
          <w:rFonts w:cstheme="minorHAnsi"/>
        </w:rPr>
        <w:t xml:space="preserve"> </w:t>
      </w:r>
      <w:r>
        <w:rPr>
          <w:rFonts w:cstheme="minorHAnsi"/>
        </w:rPr>
        <w:t xml:space="preserve">which allowed the final in situ surface reflectance uncertainty to be produced. </w:t>
      </w:r>
      <w:r>
        <w:rPr>
          <w:rFonts w:eastAsia="CharisSIL" w:cstheme="minorHAnsi"/>
        </w:rPr>
        <w:t xml:space="preserve">This involved producing a measurement function that </w:t>
      </w:r>
      <w:r w:rsidR="00A035CC" w:rsidRPr="00007118">
        <w:rPr>
          <w:rFonts w:eastAsia="CharisSIL" w:cstheme="minorHAnsi"/>
        </w:rPr>
        <w:t>accounts for as many sources of uncertainty as is feasible, as well as correlation. It attempts to explicitly account for all processes that influence the output value.</w:t>
      </w:r>
      <w:r w:rsidR="000F654E">
        <w:rPr>
          <w:rFonts w:eastAsia="CharisSIL" w:cstheme="minorHAnsi"/>
        </w:rPr>
        <w:t xml:space="preserve"> </w:t>
      </w:r>
      <w:r w:rsidR="000F654E" w:rsidRPr="000F654E">
        <w:rPr>
          <w:rFonts w:eastAsia="CharisSIL" w:cstheme="minorHAnsi"/>
          <w:highlight w:val="yellow"/>
        </w:rPr>
        <w:t xml:space="preserve">General </w:t>
      </w:r>
      <w:r w:rsidR="0065075F">
        <w:rPr>
          <w:rFonts w:eastAsia="CharisSIL" w:cstheme="minorHAnsi"/>
          <w:highlight w:val="yellow"/>
        </w:rPr>
        <w:t>descriptions</w:t>
      </w:r>
      <w:r w:rsidR="000F654E" w:rsidRPr="000F654E">
        <w:rPr>
          <w:rFonts w:eastAsia="CharisSIL" w:cstheme="minorHAnsi"/>
          <w:highlight w:val="yellow"/>
        </w:rPr>
        <w:t xml:space="preserve"> about field data uncertainty </w:t>
      </w:r>
      <w:r w:rsidR="00521EAC">
        <w:rPr>
          <w:rFonts w:eastAsia="CharisSIL" w:cstheme="minorHAnsi"/>
          <w:highlight w:val="yellow"/>
        </w:rPr>
        <w:t xml:space="preserve">and uncertainty </w:t>
      </w:r>
      <w:r w:rsidR="000F654E" w:rsidRPr="000F654E">
        <w:rPr>
          <w:rFonts w:eastAsia="CharisSIL" w:cstheme="minorHAnsi"/>
          <w:highlight w:val="yellow"/>
        </w:rPr>
        <w:t xml:space="preserve">propagation may be found in the </w:t>
      </w:r>
      <w:r w:rsidR="0065075F" w:rsidRPr="008F31D2">
        <w:rPr>
          <w:rFonts w:eastAsia="CharisSIL" w:cstheme="minorHAnsi"/>
          <w:i/>
          <w:iCs/>
          <w:highlight w:val="yellow"/>
        </w:rPr>
        <w:t xml:space="preserve">FRM4Veg </w:t>
      </w:r>
      <w:r w:rsidR="000F654E" w:rsidRPr="008F31D2">
        <w:rPr>
          <w:rFonts w:eastAsia="CharisSIL" w:cstheme="minorHAnsi"/>
          <w:i/>
          <w:iCs/>
          <w:highlight w:val="yellow"/>
        </w:rPr>
        <w:t xml:space="preserve">Validation Methodology </w:t>
      </w:r>
      <w:r w:rsidR="0065075F" w:rsidRPr="008F31D2">
        <w:rPr>
          <w:rFonts w:eastAsia="CharisSIL" w:cstheme="minorHAnsi"/>
          <w:i/>
          <w:iCs/>
          <w:highlight w:val="yellow"/>
        </w:rPr>
        <w:t>SR</w:t>
      </w:r>
      <w:r w:rsidR="000F654E" w:rsidRPr="008F31D2">
        <w:rPr>
          <w:rFonts w:eastAsia="CharisSIL" w:cstheme="minorHAnsi"/>
          <w:i/>
          <w:iCs/>
          <w:highlight w:val="yellow"/>
        </w:rPr>
        <w:t xml:space="preserve"> document</w:t>
      </w:r>
      <w:r w:rsidR="000F654E" w:rsidRPr="000F654E">
        <w:rPr>
          <w:rFonts w:eastAsia="CharisSIL" w:cstheme="minorHAnsi"/>
          <w:highlight w:val="yellow"/>
        </w:rPr>
        <w:t xml:space="preserve"> and in the </w:t>
      </w:r>
      <w:r w:rsidR="000F654E" w:rsidRPr="008F31D2">
        <w:rPr>
          <w:rFonts w:eastAsia="CharisSIL" w:cstheme="minorHAnsi"/>
          <w:i/>
          <w:iCs/>
          <w:highlight w:val="yellow"/>
        </w:rPr>
        <w:t>FRM4Veg Overview document.</w:t>
      </w:r>
    </w:p>
    <w:sectPr w:rsidR="000F654E" w:rsidRPr="008F31D2" w:rsidSect="00C036F8">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5D40D" w14:textId="77777777" w:rsidR="002F7661" w:rsidRDefault="002F7661" w:rsidP="0041691B">
      <w:r>
        <w:separator/>
      </w:r>
    </w:p>
  </w:endnote>
  <w:endnote w:type="continuationSeparator" w:id="0">
    <w:p w14:paraId="0FF282EC" w14:textId="77777777" w:rsidR="002F7661" w:rsidRDefault="002F7661" w:rsidP="0041691B">
      <w:r>
        <w:continuationSeparator/>
      </w:r>
    </w:p>
  </w:endnote>
  <w:endnote w:type="continuationNotice" w:id="1">
    <w:p w14:paraId="29E67A23" w14:textId="77777777" w:rsidR="002F7661" w:rsidRDefault="002F76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489902"/>
      <w:docPartObj>
        <w:docPartGallery w:val="Page Numbers (Bottom of Page)"/>
        <w:docPartUnique/>
      </w:docPartObj>
    </w:sdtPr>
    <w:sdtEndPr>
      <w:rPr>
        <w:color w:val="7F7F7F" w:themeColor="background1" w:themeShade="7F"/>
        <w:spacing w:val="60"/>
      </w:rPr>
    </w:sdtEndPr>
    <w:sdtContent>
      <w:p w14:paraId="009AF78A" w14:textId="164F6320" w:rsidR="002F7661" w:rsidRDefault="002F7661">
        <w:pPr>
          <w:pStyle w:val="Footer"/>
          <w:pBdr>
            <w:top w:val="single" w:sz="4" w:space="1" w:color="D9D9D9" w:themeColor="background1" w:themeShade="D9"/>
          </w:pBdr>
          <w:jc w:val="right"/>
        </w:pPr>
        <w:r>
          <w:rPr>
            <w:noProof/>
          </w:rP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5417254D" w14:textId="77777777" w:rsidR="002F7661" w:rsidRDefault="002F7661" w:rsidP="00416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E3D48" w14:textId="77777777" w:rsidR="002F7661" w:rsidRDefault="002F7661" w:rsidP="0041691B">
      <w:r>
        <w:separator/>
      </w:r>
    </w:p>
  </w:footnote>
  <w:footnote w:type="continuationSeparator" w:id="0">
    <w:p w14:paraId="63266AA9" w14:textId="77777777" w:rsidR="002F7661" w:rsidRDefault="002F7661" w:rsidP="0041691B">
      <w:r>
        <w:continuationSeparator/>
      </w:r>
    </w:p>
  </w:footnote>
  <w:footnote w:type="continuationNotice" w:id="1">
    <w:p w14:paraId="70800646" w14:textId="77777777" w:rsidR="002F7661" w:rsidRDefault="002F766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8354A"/>
    <w:multiLevelType w:val="multilevel"/>
    <w:tmpl w:val="CD0CFD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ind w:left="431" w:hanging="431"/>
      </w:pPr>
      <w:rPr>
        <w:rFonts w:hint="default"/>
      </w:rPr>
    </w:lvl>
    <w:lvl w:ilvl="6">
      <w:start w:val="1"/>
      <w:numFmt w:val="decimal"/>
      <w:pStyle w:val="Heading7"/>
      <w:lvlText w:val="%6.%7"/>
      <w:lvlJc w:val="left"/>
      <w:pPr>
        <w:ind w:left="578" w:hanging="578"/>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lvlText w:val="%6.%7.%8.%9"/>
      <w:lvlJc w:val="left"/>
      <w:pPr>
        <w:ind w:left="862" w:hanging="862"/>
      </w:pPr>
      <w:rPr>
        <w:rFonts w:hint="default"/>
      </w:rPr>
    </w:lvl>
  </w:abstractNum>
  <w:abstractNum w:abstractNumId="1" w15:restartNumberingAfterBreak="0">
    <w:nsid w:val="0DDC5A9B"/>
    <w:multiLevelType w:val="hybridMultilevel"/>
    <w:tmpl w:val="CC48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41EB0"/>
    <w:multiLevelType w:val="hybridMultilevel"/>
    <w:tmpl w:val="EF7C27C6"/>
    <w:lvl w:ilvl="0" w:tplc="08805BB6">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44395"/>
    <w:multiLevelType w:val="hybridMultilevel"/>
    <w:tmpl w:val="00728DB6"/>
    <w:lvl w:ilvl="0" w:tplc="08805BB6">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D17DA"/>
    <w:multiLevelType w:val="hybridMultilevel"/>
    <w:tmpl w:val="BFEAE7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805BB6">
      <w:start w:val="50"/>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B75F39"/>
    <w:multiLevelType w:val="hybridMultilevel"/>
    <w:tmpl w:val="BBB8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66A73"/>
    <w:multiLevelType w:val="hybridMultilevel"/>
    <w:tmpl w:val="0A689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0A1AA6"/>
    <w:multiLevelType w:val="hybridMultilevel"/>
    <w:tmpl w:val="D004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759AD"/>
    <w:multiLevelType w:val="hybridMultilevel"/>
    <w:tmpl w:val="65B2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21211"/>
    <w:multiLevelType w:val="hybridMultilevel"/>
    <w:tmpl w:val="8E8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9127E"/>
    <w:multiLevelType w:val="multilevel"/>
    <w:tmpl w:val="F6140BB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327B5783"/>
    <w:multiLevelType w:val="hybridMultilevel"/>
    <w:tmpl w:val="1CD22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E2231E"/>
    <w:multiLevelType w:val="hybridMultilevel"/>
    <w:tmpl w:val="6DB2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E5F78"/>
    <w:multiLevelType w:val="hybridMultilevel"/>
    <w:tmpl w:val="79CCEE36"/>
    <w:lvl w:ilvl="0" w:tplc="08805BB6">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4424AF"/>
    <w:multiLevelType w:val="multilevel"/>
    <w:tmpl w:val="356CBED2"/>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15" w15:restartNumberingAfterBreak="0">
    <w:nsid w:val="3D3676F8"/>
    <w:multiLevelType w:val="hybridMultilevel"/>
    <w:tmpl w:val="D0525EA2"/>
    <w:lvl w:ilvl="0" w:tplc="08805BB6">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232771"/>
    <w:multiLevelType w:val="hybridMultilevel"/>
    <w:tmpl w:val="CB2C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4755F4"/>
    <w:multiLevelType w:val="hybridMultilevel"/>
    <w:tmpl w:val="5216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CD1172"/>
    <w:multiLevelType w:val="hybridMultilevel"/>
    <w:tmpl w:val="07861622"/>
    <w:lvl w:ilvl="0" w:tplc="08805BB6">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35257"/>
    <w:multiLevelType w:val="hybridMultilevel"/>
    <w:tmpl w:val="3DE28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7F3CD3"/>
    <w:multiLevelType w:val="hybridMultilevel"/>
    <w:tmpl w:val="7C9290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37F73AF"/>
    <w:multiLevelType w:val="hybridMultilevel"/>
    <w:tmpl w:val="2178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26BAD"/>
    <w:multiLevelType w:val="hybridMultilevel"/>
    <w:tmpl w:val="363C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7E7AB8"/>
    <w:multiLevelType w:val="hybridMultilevel"/>
    <w:tmpl w:val="9360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70658"/>
    <w:multiLevelType w:val="hybridMultilevel"/>
    <w:tmpl w:val="2278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9275D6"/>
    <w:multiLevelType w:val="hybridMultilevel"/>
    <w:tmpl w:val="AC64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C53047"/>
    <w:multiLevelType w:val="hybridMultilevel"/>
    <w:tmpl w:val="90602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815BC9"/>
    <w:multiLevelType w:val="hybridMultilevel"/>
    <w:tmpl w:val="CF0E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61616E"/>
    <w:multiLevelType w:val="hybridMultilevel"/>
    <w:tmpl w:val="3C0A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D705D9"/>
    <w:multiLevelType w:val="hybridMultilevel"/>
    <w:tmpl w:val="13C84352"/>
    <w:lvl w:ilvl="0" w:tplc="08805BB6">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5"/>
  </w:num>
  <w:num w:numId="4">
    <w:abstractNumId w:val="9"/>
  </w:num>
  <w:num w:numId="5">
    <w:abstractNumId w:val="21"/>
  </w:num>
  <w:num w:numId="6">
    <w:abstractNumId w:val="12"/>
  </w:num>
  <w:num w:numId="7">
    <w:abstractNumId w:val="5"/>
  </w:num>
  <w:num w:numId="8">
    <w:abstractNumId w:val="27"/>
  </w:num>
  <w:num w:numId="9">
    <w:abstractNumId w:val="22"/>
  </w:num>
  <w:num w:numId="10">
    <w:abstractNumId w:val="16"/>
  </w:num>
  <w:num w:numId="11">
    <w:abstractNumId w:val="28"/>
  </w:num>
  <w:num w:numId="12">
    <w:abstractNumId w:val="11"/>
  </w:num>
  <w:num w:numId="13">
    <w:abstractNumId w:val="7"/>
  </w:num>
  <w:num w:numId="14">
    <w:abstractNumId w:val="4"/>
  </w:num>
  <w:num w:numId="15">
    <w:abstractNumId w:val="19"/>
  </w:num>
  <w:num w:numId="16">
    <w:abstractNumId w:val="24"/>
  </w:num>
  <w:num w:numId="17">
    <w:abstractNumId w:val="10"/>
  </w:num>
  <w:num w:numId="18">
    <w:abstractNumId w:val="17"/>
  </w:num>
  <w:num w:numId="19">
    <w:abstractNumId w:val="8"/>
  </w:num>
  <w:num w:numId="20">
    <w:abstractNumId w:val="23"/>
  </w:num>
  <w:num w:numId="21">
    <w:abstractNumId w:val="15"/>
  </w:num>
  <w:num w:numId="22">
    <w:abstractNumId w:val="18"/>
  </w:num>
  <w:num w:numId="23">
    <w:abstractNumId w:val="26"/>
  </w:num>
  <w:num w:numId="24">
    <w:abstractNumId w:val="13"/>
  </w:num>
  <w:num w:numId="25">
    <w:abstractNumId w:val="3"/>
  </w:num>
  <w:num w:numId="26">
    <w:abstractNumId w:val="29"/>
  </w:num>
  <w:num w:numId="27">
    <w:abstractNumId w:val="2"/>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
  </w:num>
  <w:num w:numId="31">
    <w:abstractNumId w:val="6"/>
  </w:num>
  <w:num w:numId="32">
    <w:abstractNumId w:val="0"/>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ED"/>
    <w:rsid w:val="00000D26"/>
    <w:rsid w:val="0000107B"/>
    <w:rsid w:val="000010FE"/>
    <w:rsid w:val="00001C2D"/>
    <w:rsid w:val="00002DAE"/>
    <w:rsid w:val="00004073"/>
    <w:rsid w:val="000048C2"/>
    <w:rsid w:val="00004CEE"/>
    <w:rsid w:val="00004E8F"/>
    <w:rsid w:val="00004EE1"/>
    <w:rsid w:val="0000528E"/>
    <w:rsid w:val="000059C7"/>
    <w:rsid w:val="00010394"/>
    <w:rsid w:val="00010B0A"/>
    <w:rsid w:val="00012FD2"/>
    <w:rsid w:val="000143A8"/>
    <w:rsid w:val="0001544F"/>
    <w:rsid w:val="000157AF"/>
    <w:rsid w:val="000158D3"/>
    <w:rsid w:val="000163E7"/>
    <w:rsid w:val="00016C5E"/>
    <w:rsid w:val="000170B7"/>
    <w:rsid w:val="000251D4"/>
    <w:rsid w:val="00025658"/>
    <w:rsid w:val="000274C8"/>
    <w:rsid w:val="000275D2"/>
    <w:rsid w:val="00030B93"/>
    <w:rsid w:val="00030E6E"/>
    <w:rsid w:val="00031270"/>
    <w:rsid w:val="00031B70"/>
    <w:rsid w:val="00032880"/>
    <w:rsid w:val="00032FD7"/>
    <w:rsid w:val="00034C2D"/>
    <w:rsid w:val="00035330"/>
    <w:rsid w:val="00035EE2"/>
    <w:rsid w:val="00036914"/>
    <w:rsid w:val="00037A4E"/>
    <w:rsid w:val="0004011E"/>
    <w:rsid w:val="00040D8E"/>
    <w:rsid w:val="0004564D"/>
    <w:rsid w:val="000458BE"/>
    <w:rsid w:val="0004591B"/>
    <w:rsid w:val="00050200"/>
    <w:rsid w:val="000514B9"/>
    <w:rsid w:val="00052097"/>
    <w:rsid w:val="0005272A"/>
    <w:rsid w:val="00053A09"/>
    <w:rsid w:val="000563F4"/>
    <w:rsid w:val="00056475"/>
    <w:rsid w:val="000573DA"/>
    <w:rsid w:val="0006022F"/>
    <w:rsid w:val="000617E7"/>
    <w:rsid w:val="00061D8F"/>
    <w:rsid w:val="000625DC"/>
    <w:rsid w:val="0006283D"/>
    <w:rsid w:val="00064679"/>
    <w:rsid w:val="00065CDD"/>
    <w:rsid w:val="00065DB0"/>
    <w:rsid w:val="00067702"/>
    <w:rsid w:val="000679E4"/>
    <w:rsid w:val="00067A0C"/>
    <w:rsid w:val="00070782"/>
    <w:rsid w:val="00070E37"/>
    <w:rsid w:val="00072078"/>
    <w:rsid w:val="00072B87"/>
    <w:rsid w:val="00073EB3"/>
    <w:rsid w:val="00074A00"/>
    <w:rsid w:val="00075B09"/>
    <w:rsid w:val="00075BAF"/>
    <w:rsid w:val="00075E26"/>
    <w:rsid w:val="00076832"/>
    <w:rsid w:val="00076FFC"/>
    <w:rsid w:val="000775F3"/>
    <w:rsid w:val="00077E2C"/>
    <w:rsid w:val="00077FD5"/>
    <w:rsid w:val="00080E22"/>
    <w:rsid w:val="000829EB"/>
    <w:rsid w:val="00083ECF"/>
    <w:rsid w:val="000859AB"/>
    <w:rsid w:val="000860D1"/>
    <w:rsid w:val="000874C9"/>
    <w:rsid w:val="00091195"/>
    <w:rsid w:val="00092224"/>
    <w:rsid w:val="00093A3A"/>
    <w:rsid w:val="000946C9"/>
    <w:rsid w:val="00095102"/>
    <w:rsid w:val="000951E5"/>
    <w:rsid w:val="00095880"/>
    <w:rsid w:val="0009627D"/>
    <w:rsid w:val="0009662C"/>
    <w:rsid w:val="00096CA4"/>
    <w:rsid w:val="00096DF3"/>
    <w:rsid w:val="0009752A"/>
    <w:rsid w:val="00097FA4"/>
    <w:rsid w:val="000A3A50"/>
    <w:rsid w:val="000A4E64"/>
    <w:rsid w:val="000A5CE4"/>
    <w:rsid w:val="000B0463"/>
    <w:rsid w:val="000B0A8D"/>
    <w:rsid w:val="000B0EB9"/>
    <w:rsid w:val="000B2245"/>
    <w:rsid w:val="000B2A77"/>
    <w:rsid w:val="000B479B"/>
    <w:rsid w:val="000B5678"/>
    <w:rsid w:val="000B749A"/>
    <w:rsid w:val="000B7ED3"/>
    <w:rsid w:val="000C0485"/>
    <w:rsid w:val="000C0AD7"/>
    <w:rsid w:val="000C0F32"/>
    <w:rsid w:val="000C1362"/>
    <w:rsid w:val="000C17F5"/>
    <w:rsid w:val="000C2539"/>
    <w:rsid w:val="000C47AB"/>
    <w:rsid w:val="000C4EB7"/>
    <w:rsid w:val="000C57C9"/>
    <w:rsid w:val="000C6A69"/>
    <w:rsid w:val="000C75BE"/>
    <w:rsid w:val="000C7CF8"/>
    <w:rsid w:val="000C7DEE"/>
    <w:rsid w:val="000D0D3C"/>
    <w:rsid w:val="000D1780"/>
    <w:rsid w:val="000D2A1E"/>
    <w:rsid w:val="000D2B92"/>
    <w:rsid w:val="000D34C0"/>
    <w:rsid w:val="000D380D"/>
    <w:rsid w:val="000D3E8A"/>
    <w:rsid w:val="000D3F1E"/>
    <w:rsid w:val="000D4455"/>
    <w:rsid w:val="000D48DA"/>
    <w:rsid w:val="000D4A98"/>
    <w:rsid w:val="000D4B5B"/>
    <w:rsid w:val="000D5084"/>
    <w:rsid w:val="000D59A5"/>
    <w:rsid w:val="000D5B8B"/>
    <w:rsid w:val="000D6BC0"/>
    <w:rsid w:val="000D7B70"/>
    <w:rsid w:val="000E07B6"/>
    <w:rsid w:val="000E0C6E"/>
    <w:rsid w:val="000E27EB"/>
    <w:rsid w:val="000E3E67"/>
    <w:rsid w:val="000E3FB6"/>
    <w:rsid w:val="000E602D"/>
    <w:rsid w:val="000E73FC"/>
    <w:rsid w:val="000E7E34"/>
    <w:rsid w:val="000F07FB"/>
    <w:rsid w:val="000F0D3A"/>
    <w:rsid w:val="000F0DF3"/>
    <w:rsid w:val="000F1C68"/>
    <w:rsid w:val="000F314C"/>
    <w:rsid w:val="000F4323"/>
    <w:rsid w:val="000F5084"/>
    <w:rsid w:val="000F654E"/>
    <w:rsid w:val="00100101"/>
    <w:rsid w:val="0010024A"/>
    <w:rsid w:val="001010F7"/>
    <w:rsid w:val="00101928"/>
    <w:rsid w:val="001022B7"/>
    <w:rsid w:val="00102EF0"/>
    <w:rsid w:val="00102F3E"/>
    <w:rsid w:val="001041C5"/>
    <w:rsid w:val="00105B3B"/>
    <w:rsid w:val="00105CC8"/>
    <w:rsid w:val="00106031"/>
    <w:rsid w:val="00106251"/>
    <w:rsid w:val="001066D2"/>
    <w:rsid w:val="00106768"/>
    <w:rsid w:val="00107323"/>
    <w:rsid w:val="00107910"/>
    <w:rsid w:val="00110220"/>
    <w:rsid w:val="00110339"/>
    <w:rsid w:val="00110B49"/>
    <w:rsid w:val="00110F72"/>
    <w:rsid w:val="00111C68"/>
    <w:rsid w:val="00112C89"/>
    <w:rsid w:val="00112E70"/>
    <w:rsid w:val="0011325F"/>
    <w:rsid w:val="0011342D"/>
    <w:rsid w:val="00113881"/>
    <w:rsid w:val="00113BFC"/>
    <w:rsid w:val="001148D2"/>
    <w:rsid w:val="001158AB"/>
    <w:rsid w:val="00117983"/>
    <w:rsid w:val="001220B1"/>
    <w:rsid w:val="00122DE9"/>
    <w:rsid w:val="00123329"/>
    <w:rsid w:val="00123FE6"/>
    <w:rsid w:val="00124114"/>
    <w:rsid w:val="0012431D"/>
    <w:rsid w:val="00124676"/>
    <w:rsid w:val="00124B84"/>
    <w:rsid w:val="0012602C"/>
    <w:rsid w:val="001264B6"/>
    <w:rsid w:val="0012684E"/>
    <w:rsid w:val="001304D6"/>
    <w:rsid w:val="001309B2"/>
    <w:rsid w:val="001309DD"/>
    <w:rsid w:val="00130C74"/>
    <w:rsid w:val="0013177D"/>
    <w:rsid w:val="001318DF"/>
    <w:rsid w:val="00131B1D"/>
    <w:rsid w:val="00131D87"/>
    <w:rsid w:val="00132082"/>
    <w:rsid w:val="001323A7"/>
    <w:rsid w:val="001336A2"/>
    <w:rsid w:val="00134214"/>
    <w:rsid w:val="001344DD"/>
    <w:rsid w:val="00134846"/>
    <w:rsid w:val="00134A8E"/>
    <w:rsid w:val="001359B3"/>
    <w:rsid w:val="00136F6F"/>
    <w:rsid w:val="00140CBA"/>
    <w:rsid w:val="00140CC5"/>
    <w:rsid w:val="001415DE"/>
    <w:rsid w:val="00142F3F"/>
    <w:rsid w:val="00143463"/>
    <w:rsid w:val="00144403"/>
    <w:rsid w:val="00145D75"/>
    <w:rsid w:val="00145DD9"/>
    <w:rsid w:val="001464E1"/>
    <w:rsid w:val="00147264"/>
    <w:rsid w:val="001475BA"/>
    <w:rsid w:val="0015062B"/>
    <w:rsid w:val="001510E7"/>
    <w:rsid w:val="001524A9"/>
    <w:rsid w:val="00152FF6"/>
    <w:rsid w:val="001530AD"/>
    <w:rsid w:val="0015325E"/>
    <w:rsid w:val="00154320"/>
    <w:rsid w:val="00155363"/>
    <w:rsid w:val="00155563"/>
    <w:rsid w:val="00155A07"/>
    <w:rsid w:val="001574D6"/>
    <w:rsid w:val="0016083D"/>
    <w:rsid w:val="00161FD7"/>
    <w:rsid w:val="001631C6"/>
    <w:rsid w:val="0016370B"/>
    <w:rsid w:val="0016398B"/>
    <w:rsid w:val="00163BC5"/>
    <w:rsid w:val="00163FAB"/>
    <w:rsid w:val="001649B2"/>
    <w:rsid w:val="00164B15"/>
    <w:rsid w:val="00164C84"/>
    <w:rsid w:val="00165FE8"/>
    <w:rsid w:val="001670F2"/>
    <w:rsid w:val="0017076E"/>
    <w:rsid w:val="001710B9"/>
    <w:rsid w:val="0017203E"/>
    <w:rsid w:val="001723E4"/>
    <w:rsid w:val="00172E4B"/>
    <w:rsid w:val="001733C4"/>
    <w:rsid w:val="00173871"/>
    <w:rsid w:val="00173E40"/>
    <w:rsid w:val="001743BB"/>
    <w:rsid w:val="00174AE6"/>
    <w:rsid w:val="00174D34"/>
    <w:rsid w:val="00174DFF"/>
    <w:rsid w:val="0017515A"/>
    <w:rsid w:val="001754E1"/>
    <w:rsid w:val="00176520"/>
    <w:rsid w:val="00176E02"/>
    <w:rsid w:val="00180B0E"/>
    <w:rsid w:val="00182015"/>
    <w:rsid w:val="001821A6"/>
    <w:rsid w:val="0018287D"/>
    <w:rsid w:val="00182C7D"/>
    <w:rsid w:val="00184240"/>
    <w:rsid w:val="001844B8"/>
    <w:rsid w:val="001854EC"/>
    <w:rsid w:val="0018561B"/>
    <w:rsid w:val="0018663F"/>
    <w:rsid w:val="00186B87"/>
    <w:rsid w:val="00187099"/>
    <w:rsid w:val="00190E8A"/>
    <w:rsid w:val="001915BC"/>
    <w:rsid w:val="0019313E"/>
    <w:rsid w:val="0019447C"/>
    <w:rsid w:val="00194FD1"/>
    <w:rsid w:val="00196178"/>
    <w:rsid w:val="00196196"/>
    <w:rsid w:val="0019662D"/>
    <w:rsid w:val="00197839"/>
    <w:rsid w:val="00197B8F"/>
    <w:rsid w:val="001A01B0"/>
    <w:rsid w:val="001A04C3"/>
    <w:rsid w:val="001A067F"/>
    <w:rsid w:val="001A288D"/>
    <w:rsid w:val="001A3224"/>
    <w:rsid w:val="001A4ACA"/>
    <w:rsid w:val="001A644C"/>
    <w:rsid w:val="001A7BBA"/>
    <w:rsid w:val="001B0B95"/>
    <w:rsid w:val="001B0BC0"/>
    <w:rsid w:val="001B2520"/>
    <w:rsid w:val="001B355B"/>
    <w:rsid w:val="001B35C6"/>
    <w:rsid w:val="001B4639"/>
    <w:rsid w:val="001B4DD2"/>
    <w:rsid w:val="001B5244"/>
    <w:rsid w:val="001B64B8"/>
    <w:rsid w:val="001B6AA4"/>
    <w:rsid w:val="001B74E1"/>
    <w:rsid w:val="001B7E46"/>
    <w:rsid w:val="001C08EA"/>
    <w:rsid w:val="001C1474"/>
    <w:rsid w:val="001C16F5"/>
    <w:rsid w:val="001C1A28"/>
    <w:rsid w:val="001C1CA3"/>
    <w:rsid w:val="001C3D41"/>
    <w:rsid w:val="001C3E14"/>
    <w:rsid w:val="001C45CF"/>
    <w:rsid w:val="001C585D"/>
    <w:rsid w:val="001C5B6B"/>
    <w:rsid w:val="001C6E68"/>
    <w:rsid w:val="001C7E3F"/>
    <w:rsid w:val="001D05CD"/>
    <w:rsid w:val="001D2107"/>
    <w:rsid w:val="001D30CC"/>
    <w:rsid w:val="001D412C"/>
    <w:rsid w:val="001D44D5"/>
    <w:rsid w:val="001D4EA2"/>
    <w:rsid w:val="001D6094"/>
    <w:rsid w:val="001D60F4"/>
    <w:rsid w:val="001D6B86"/>
    <w:rsid w:val="001D6E28"/>
    <w:rsid w:val="001D7332"/>
    <w:rsid w:val="001D79B4"/>
    <w:rsid w:val="001E0C1A"/>
    <w:rsid w:val="001E0DBA"/>
    <w:rsid w:val="001E1BB0"/>
    <w:rsid w:val="001E28E7"/>
    <w:rsid w:val="001E3290"/>
    <w:rsid w:val="001E3380"/>
    <w:rsid w:val="001E43CF"/>
    <w:rsid w:val="001E489B"/>
    <w:rsid w:val="001F09F9"/>
    <w:rsid w:val="001F0BE4"/>
    <w:rsid w:val="001F2B83"/>
    <w:rsid w:val="001F2D54"/>
    <w:rsid w:val="001F4280"/>
    <w:rsid w:val="001F486F"/>
    <w:rsid w:val="001F570E"/>
    <w:rsid w:val="001F7028"/>
    <w:rsid w:val="001F7078"/>
    <w:rsid w:val="00201C0E"/>
    <w:rsid w:val="00201E1D"/>
    <w:rsid w:val="00201ED5"/>
    <w:rsid w:val="00201FC2"/>
    <w:rsid w:val="00202794"/>
    <w:rsid w:val="00202B75"/>
    <w:rsid w:val="002051C5"/>
    <w:rsid w:val="00205C5D"/>
    <w:rsid w:val="00206E3B"/>
    <w:rsid w:val="00210B5D"/>
    <w:rsid w:val="002126E9"/>
    <w:rsid w:val="002151B2"/>
    <w:rsid w:val="002159F0"/>
    <w:rsid w:val="00215C46"/>
    <w:rsid w:val="00215F76"/>
    <w:rsid w:val="00215FE6"/>
    <w:rsid w:val="002169D9"/>
    <w:rsid w:val="00217748"/>
    <w:rsid w:val="002178E6"/>
    <w:rsid w:val="0022027C"/>
    <w:rsid w:val="00220EA5"/>
    <w:rsid w:val="00222960"/>
    <w:rsid w:val="00222F4F"/>
    <w:rsid w:val="002236AB"/>
    <w:rsid w:val="00224B22"/>
    <w:rsid w:val="002255EE"/>
    <w:rsid w:val="00225958"/>
    <w:rsid w:val="00225BBC"/>
    <w:rsid w:val="00225FBE"/>
    <w:rsid w:val="0022636E"/>
    <w:rsid w:val="00226911"/>
    <w:rsid w:val="0022744F"/>
    <w:rsid w:val="00227C2A"/>
    <w:rsid w:val="0023127D"/>
    <w:rsid w:val="002321E7"/>
    <w:rsid w:val="00232AD9"/>
    <w:rsid w:val="0023304F"/>
    <w:rsid w:val="0023340C"/>
    <w:rsid w:val="00233AEC"/>
    <w:rsid w:val="00233ECD"/>
    <w:rsid w:val="00234D5C"/>
    <w:rsid w:val="002352F1"/>
    <w:rsid w:val="00235BB8"/>
    <w:rsid w:val="00236245"/>
    <w:rsid w:val="00237FFD"/>
    <w:rsid w:val="00241436"/>
    <w:rsid w:val="00241C7E"/>
    <w:rsid w:val="00242368"/>
    <w:rsid w:val="0024274D"/>
    <w:rsid w:val="00243630"/>
    <w:rsid w:val="00243656"/>
    <w:rsid w:val="00244E98"/>
    <w:rsid w:val="00245399"/>
    <w:rsid w:val="00245642"/>
    <w:rsid w:val="002466BE"/>
    <w:rsid w:val="00246E52"/>
    <w:rsid w:val="00247619"/>
    <w:rsid w:val="00247A4F"/>
    <w:rsid w:val="00250BAF"/>
    <w:rsid w:val="00250E0C"/>
    <w:rsid w:val="002519DD"/>
    <w:rsid w:val="00253AED"/>
    <w:rsid w:val="00253B65"/>
    <w:rsid w:val="00253C69"/>
    <w:rsid w:val="00255242"/>
    <w:rsid w:val="00257EC8"/>
    <w:rsid w:val="0026248E"/>
    <w:rsid w:val="00262CDA"/>
    <w:rsid w:val="00262E4B"/>
    <w:rsid w:val="00263C16"/>
    <w:rsid w:val="00264C37"/>
    <w:rsid w:val="002657FF"/>
    <w:rsid w:val="002658E7"/>
    <w:rsid w:val="00266160"/>
    <w:rsid w:val="00266449"/>
    <w:rsid w:val="0026678B"/>
    <w:rsid w:val="00267220"/>
    <w:rsid w:val="00270380"/>
    <w:rsid w:val="00270570"/>
    <w:rsid w:val="00270AB1"/>
    <w:rsid w:val="00270C04"/>
    <w:rsid w:val="00271A41"/>
    <w:rsid w:val="00272739"/>
    <w:rsid w:val="0027280D"/>
    <w:rsid w:val="002728D3"/>
    <w:rsid w:val="002731FA"/>
    <w:rsid w:val="002753E9"/>
    <w:rsid w:val="002765B6"/>
    <w:rsid w:val="00277A05"/>
    <w:rsid w:val="00277B7A"/>
    <w:rsid w:val="00277E0B"/>
    <w:rsid w:val="0028022E"/>
    <w:rsid w:val="00281007"/>
    <w:rsid w:val="00282A5E"/>
    <w:rsid w:val="00283425"/>
    <w:rsid w:val="00285262"/>
    <w:rsid w:val="002864DB"/>
    <w:rsid w:val="00286BBE"/>
    <w:rsid w:val="00287EBE"/>
    <w:rsid w:val="00290165"/>
    <w:rsid w:val="00290892"/>
    <w:rsid w:val="00290CB7"/>
    <w:rsid w:val="00295D96"/>
    <w:rsid w:val="00296511"/>
    <w:rsid w:val="002971D1"/>
    <w:rsid w:val="00297AF5"/>
    <w:rsid w:val="002A0DA2"/>
    <w:rsid w:val="002A1389"/>
    <w:rsid w:val="002A193D"/>
    <w:rsid w:val="002A2F35"/>
    <w:rsid w:val="002A3C12"/>
    <w:rsid w:val="002A3D30"/>
    <w:rsid w:val="002A473A"/>
    <w:rsid w:val="002A48DD"/>
    <w:rsid w:val="002A519C"/>
    <w:rsid w:val="002A6FA5"/>
    <w:rsid w:val="002A74EB"/>
    <w:rsid w:val="002B0A62"/>
    <w:rsid w:val="002B18E5"/>
    <w:rsid w:val="002B1C0E"/>
    <w:rsid w:val="002B1EED"/>
    <w:rsid w:val="002B21C7"/>
    <w:rsid w:val="002B2205"/>
    <w:rsid w:val="002B2ECA"/>
    <w:rsid w:val="002B366E"/>
    <w:rsid w:val="002B4215"/>
    <w:rsid w:val="002B5449"/>
    <w:rsid w:val="002B5885"/>
    <w:rsid w:val="002B64B0"/>
    <w:rsid w:val="002B6D1D"/>
    <w:rsid w:val="002B74E8"/>
    <w:rsid w:val="002C08E0"/>
    <w:rsid w:val="002C0A17"/>
    <w:rsid w:val="002C112C"/>
    <w:rsid w:val="002C4895"/>
    <w:rsid w:val="002C4D1C"/>
    <w:rsid w:val="002C4E7D"/>
    <w:rsid w:val="002C512B"/>
    <w:rsid w:val="002C56C9"/>
    <w:rsid w:val="002C5D71"/>
    <w:rsid w:val="002C64A9"/>
    <w:rsid w:val="002C6D0A"/>
    <w:rsid w:val="002D1B87"/>
    <w:rsid w:val="002D2995"/>
    <w:rsid w:val="002D3831"/>
    <w:rsid w:val="002D3A40"/>
    <w:rsid w:val="002D42FB"/>
    <w:rsid w:val="002D4AAD"/>
    <w:rsid w:val="002D7F08"/>
    <w:rsid w:val="002E0A91"/>
    <w:rsid w:val="002E0E4E"/>
    <w:rsid w:val="002E0FF6"/>
    <w:rsid w:val="002E162A"/>
    <w:rsid w:val="002E1E58"/>
    <w:rsid w:val="002E2590"/>
    <w:rsid w:val="002E25A3"/>
    <w:rsid w:val="002E308E"/>
    <w:rsid w:val="002E454D"/>
    <w:rsid w:val="002E484C"/>
    <w:rsid w:val="002E4E2F"/>
    <w:rsid w:val="002E5157"/>
    <w:rsid w:val="002E7C0F"/>
    <w:rsid w:val="002E7F46"/>
    <w:rsid w:val="002F032E"/>
    <w:rsid w:val="002F0388"/>
    <w:rsid w:val="002F1681"/>
    <w:rsid w:val="002F1F7E"/>
    <w:rsid w:val="002F28C2"/>
    <w:rsid w:val="002F30F5"/>
    <w:rsid w:val="002F33BD"/>
    <w:rsid w:val="002F3E9C"/>
    <w:rsid w:val="002F3FD7"/>
    <w:rsid w:val="002F5983"/>
    <w:rsid w:val="002F7504"/>
    <w:rsid w:val="002F7661"/>
    <w:rsid w:val="00300AF2"/>
    <w:rsid w:val="003010B2"/>
    <w:rsid w:val="0030137D"/>
    <w:rsid w:val="00302294"/>
    <w:rsid w:val="00302320"/>
    <w:rsid w:val="00303B3B"/>
    <w:rsid w:val="0030449D"/>
    <w:rsid w:val="00304FF5"/>
    <w:rsid w:val="00305694"/>
    <w:rsid w:val="003101EA"/>
    <w:rsid w:val="00310462"/>
    <w:rsid w:val="0031064F"/>
    <w:rsid w:val="00310A1A"/>
    <w:rsid w:val="00310A66"/>
    <w:rsid w:val="0031118A"/>
    <w:rsid w:val="003111E5"/>
    <w:rsid w:val="003127D3"/>
    <w:rsid w:val="00312C8D"/>
    <w:rsid w:val="00313014"/>
    <w:rsid w:val="00313653"/>
    <w:rsid w:val="00313C17"/>
    <w:rsid w:val="0031449C"/>
    <w:rsid w:val="00314E34"/>
    <w:rsid w:val="003150BB"/>
    <w:rsid w:val="0031584F"/>
    <w:rsid w:val="00317A13"/>
    <w:rsid w:val="003207CA"/>
    <w:rsid w:val="00320F09"/>
    <w:rsid w:val="003219C4"/>
    <w:rsid w:val="00322975"/>
    <w:rsid w:val="00323776"/>
    <w:rsid w:val="00324898"/>
    <w:rsid w:val="003248D2"/>
    <w:rsid w:val="00324C55"/>
    <w:rsid w:val="00325A53"/>
    <w:rsid w:val="00326391"/>
    <w:rsid w:val="00327584"/>
    <w:rsid w:val="003305D2"/>
    <w:rsid w:val="00331D93"/>
    <w:rsid w:val="003335EE"/>
    <w:rsid w:val="0033392C"/>
    <w:rsid w:val="00333BB9"/>
    <w:rsid w:val="003345AE"/>
    <w:rsid w:val="00335325"/>
    <w:rsid w:val="00335989"/>
    <w:rsid w:val="00336537"/>
    <w:rsid w:val="00337907"/>
    <w:rsid w:val="00340517"/>
    <w:rsid w:val="00340825"/>
    <w:rsid w:val="00342105"/>
    <w:rsid w:val="00343028"/>
    <w:rsid w:val="003431F8"/>
    <w:rsid w:val="00343EDD"/>
    <w:rsid w:val="00344706"/>
    <w:rsid w:val="003450A2"/>
    <w:rsid w:val="0034542B"/>
    <w:rsid w:val="0034582C"/>
    <w:rsid w:val="00346314"/>
    <w:rsid w:val="003465AE"/>
    <w:rsid w:val="003467FD"/>
    <w:rsid w:val="003508F3"/>
    <w:rsid w:val="00350DA9"/>
    <w:rsid w:val="00350F2E"/>
    <w:rsid w:val="00351621"/>
    <w:rsid w:val="00351AE4"/>
    <w:rsid w:val="00353CFB"/>
    <w:rsid w:val="00354CF5"/>
    <w:rsid w:val="00356480"/>
    <w:rsid w:val="003567F8"/>
    <w:rsid w:val="0035683C"/>
    <w:rsid w:val="00356963"/>
    <w:rsid w:val="00357C8B"/>
    <w:rsid w:val="00360796"/>
    <w:rsid w:val="00360CD8"/>
    <w:rsid w:val="00361072"/>
    <w:rsid w:val="0036442B"/>
    <w:rsid w:val="00364972"/>
    <w:rsid w:val="00365C37"/>
    <w:rsid w:val="00366358"/>
    <w:rsid w:val="003665CC"/>
    <w:rsid w:val="00367892"/>
    <w:rsid w:val="0037078F"/>
    <w:rsid w:val="00370CE2"/>
    <w:rsid w:val="00371A12"/>
    <w:rsid w:val="00372A58"/>
    <w:rsid w:val="00372A84"/>
    <w:rsid w:val="00373417"/>
    <w:rsid w:val="00373D7A"/>
    <w:rsid w:val="00375166"/>
    <w:rsid w:val="00375EDC"/>
    <w:rsid w:val="0037691C"/>
    <w:rsid w:val="00376C73"/>
    <w:rsid w:val="00376E3E"/>
    <w:rsid w:val="00376F1F"/>
    <w:rsid w:val="0037720E"/>
    <w:rsid w:val="0037737F"/>
    <w:rsid w:val="00380A63"/>
    <w:rsid w:val="00381DBD"/>
    <w:rsid w:val="00381DD7"/>
    <w:rsid w:val="0038445C"/>
    <w:rsid w:val="0038463E"/>
    <w:rsid w:val="0038472E"/>
    <w:rsid w:val="00385996"/>
    <w:rsid w:val="00385B4B"/>
    <w:rsid w:val="00385D6C"/>
    <w:rsid w:val="00385D75"/>
    <w:rsid w:val="00387A9B"/>
    <w:rsid w:val="00387B92"/>
    <w:rsid w:val="00387DA4"/>
    <w:rsid w:val="00391C2B"/>
    <w:rsid w:val="00392059"/>
    <w:rsid w:val="00392C4F"/>
    <w:rsid w:val="003934AA"/>
    <w:rsid w:val="00393AB6"/>
    <w:rsid w:val="00393BEE"/>
    <w:rsid w:val="0039409A"/>
    <w:rsid w:val="00394C7A"/>
    <w:rsid w:val="00395D51"/>
    <w:rsid w:val="00396933"/>
    <w:rsid w:val="0039701F"/>
    <w:rsid w:val="003973DE"/>
    <w:rsid w:val="003975A7"/>
    <w:rsid w:val="0039784D"/>
    <w:rsid w:val="003A0299"/>
    <w:rsid w:val="003A0BF7"/>
    <w:rsid w:val="003A0BFD"/>
    <w:rsid w:val="003A17EC"/>
    <w:rsid w:val="003A1B11"/>
    <w:rsid w:val="003A2252"/>
    <w:rsid w:val="003A23E1"/>
    <w:rsid w:val="003A25A2"/>
    <w:rsid w:val="003A325D"/>
    <w:rsid w:val="003A3D79"/>
    <w:rsid w:val="003A4BC5"/>
    <w:rsid w:val="003B0354"/>
    <w:rsid w:val="003B0A4C"/>
    <w:rsid w:val="003B156C"/>
    <w:rsid w:val="003B16ED"/>
    <w:rsid w:val="003B316B"/>
    <w:rsid w:val="003B4982"/>
    <w:rsid w:val="003B529C"/>
    <w:rsid w:val="003C006E"/>
    <w:rsid w:val="003C1FCB"/>
    <w:rsid w:val="003C3C06"/>
    <w:rsid w:val="003C564B"/>
    <w:rsid w:val="003C649A"/>
    <w:rsid w:val="003D0F14"/>
    <w:rsid w:val="003D1EBC"/>
    <w:rsid w:val="003D3CD0"/>
    <w:rsid w:val="003D4E11"/>
    <w:rsid w:val="003D6D3C"/>
    <w:rsid w:val="003D7C92"/>
    <w:rsid w:val="003D7F1E"/>
    <w:rsid w:val="003E0076"/>
    <w:rsid w:val="003E0329"/>
    <w:rsid w:val="003E3CD9"/>
    <w:rsid w:val="003E415C"/>
    <w:rsid w:val="003E5005"/>
    <w:rsid w:val="003E506E"/>
    <w:rsid w:val="003E5A4E"/>
    <w:rsid w:val="003E5D2D"/>
    <w:rsid w:val="003E5DCB"/>
    <w:rsid w:val="003E5EAE"/>
    <w:rsid w:val="003E6588"/>
    <w:rsid w:val="003E6737"/>
    <w:rsid w:val="003E6B1A"/>
    <w:rsid w:val="003E77D2"/>
    <w:rsid w:val="003E7EA7"/>
    <w:rsid w:val="003F04BB"/>
    <w:rsid w:val="003F08BB"/>
    <w:rsid w:val="003F11DE"/>
    <w:rsid w:val="003F20AD"/>
    <w:rsid w:val="003F46D8"/>
    <w:rsid w:val="003F4854"/>
    <w:rsid w:val="003F4A1D"/>
    <w:rsid w:val="003F5B4F"/>
    <w:rsid w:val="003F625F"/>
    <w:rsid w:val="003F7008"/>
    <w:rsid w:val="003F7D3B"/>
    <w:rsid w:val="004012A0"/>
    <w:rsid w:val="004012C7"/>
    <w:rsid w:val="004014C8"/>
    <w:rsid w:val="004023CE"/>
    <w:rsid w:val="00402848"/>
    <w:rsid w:val="0040296E"/>
    <w:rsid w:val="00402C5E"/>
    <w:rsid w:val="00404115"/>
    <w:rsid w:val="004060C8"/>
    <w:rsid w:val="0040651D"/>
    <w:rsid w:val="004068B8"/>
    <w:rsid w:val="00406B63"/>
    <w:rsid w:val="004072CC"/>
    <w:rsid w:val="00407495"/>
    <w:rsid w:val="00407F2A"/>
    <w:rsid w:val="004109F7"/>
    <w:rsid w:val="00410D75"/>
    <w:rsid w:val="004115D1"/>
    <w:rsid w:val="00412A5C"/>
    <w:rsid w:val="00413AE7"/>
    <w:rsid w:val="004145EE"/>
    <w:rsid w:val="00416393"/>
    <w:rsid w:val="0041691B"/>
    <w:rsid w:val="00416DD5"/>
    <w:rsid w:val="00417733"/>
    <w:rsid w:val="004206FF"/>
    <w:rsid w:val="00420C22"/>
    <w:rsid w:val="00421881"/>
    <w:rsid w:val="00421B02"/>
    <w:rsid w:val="00421B0A"/>
    <w:rsid w:val="00422CD8"/>
    <w:rsid w:val="004245B7"/>
    <w:rsid w:val="004254D0"/>
    <w:rsid w:val="00425642"/>
    <w:rsid w:val="00425EC6"/>
    <w:rsid w:val="00426358"/>
    <w:rsid w:val="00426C3F"/>
    <w:rsid w:val="00431645"/>
    <w:rsid w:val="00431719"/>
    <w:rsid w:val="0043226A"/>
    <w:rsid w:val="00432ED6"/>
    <w:rsid w:val="00432EEE"/>
    <w:rsid w:val="004330EE"/>
    <w:rsid w:val="00433324"/>
    <w:rsid w:val="004342DF"/>
    <w:rsid w:val="004347C5"/>
    <w:rsid w:val="004350E6"/>
    <w:rsid w:val="0043580F"/>
    <w:rsid w:val="00435C5E"/>
    <w:rsid w:val="00436112"/>
    <w:rsid w:val="00436A5C"/>
    <w:rsid w:val="0043739E"/>
    <w:rsid w:val="0043749B"/>
    <w:rsid w:val="00437DAF"/>
    <w:rsid w:val="004414EB"/>
    <w:rsid w:val="004429FF"/>
    <w:rsid w:val="00443C29"/>
    <w:rsid w:val="00443DE0"/>
    <w:rsid w:val="00445137"/>
    <w:rsid w:val="00445213"/>
    <w:rsid w:val="00445333"/>
    <w:rsid w:val="00446F55"/>
    <w:rsid w:val="004473CD"/>
    <w:rsid w:val="00447638"/>
    <w:rsid w:val="00447970"/>
    <w:rsid w:val="00447C2F"/>
    <w:rsid w:val="00451B2C"/>
    <w:rsid w:val="0045329C"/>
    <w:rsid w:val="00453E70"/>
    <w:rsid w:val="00454AFE"/>
    <w:rsid w:val="00456D15"/>
    <w:rsid w:val="004575E9"/>
    <w:rsid w:val="0045795D"/>
    <w:rsid w:val="004603E9"/>
    <w:rsid w:val="00460E7E"/>
    <w:rsid w:val="004615BD"/>
    <w:rsid w:val="004625F4"/>
    <w:rsid w:val="004628C7"/>
    <w:rsid w:val="00463066"/>
    <w:rsid w:val="00465234"/>
    <w:rsid w:val="004653FF"/>
    <w:rsid w:val="0046592B"/>
    <w:rsid w:val="00465AFF"/>
    <w:rsid w:val="00465DF7"/>
    <w:rsid w:val="00465EEA"/>
    <w:rsid w:val="00466C74"/>
    <w:rsid w:val="004743C9"/>
    <w:rsid w:val="00474A6A"/>
    <w:rsid w:val="00476894"/>
    <w:rsid w:val="0047781B"/>
    <w:rsid w:val="004801A4"/>
    <w:rsid w:val="004842C0"/>
    <w:rsid w:val="00484C5F"/>
    <w:rsid w:val="004862E0"/>
    <w:rsid w:val="0048766A"/>
    <w:rsid w:val="004912BA"/>
    <w:rsid w:val="004930BB"/>
    <w:rsid w:val="004945A0"/>
    <w:rsid w:val="00494BC8"/>
    <w:rsid w:val="00494F10"/>
    <w:rsid w:val="00494F7B"/>
    <w:rsid w:val="00494F99"/>
    <w:rsid w:val="004A0A20"/>
    <w:rsid w:val="004A138E"/>
    <w:rsid w:val="004A4346"/>
    <w:rsid w:val="004A51CA"/>
    <w:rsid w:val="004B03CF"/>
    <w:rsid w:val="004B14DC"/>
    <w:rsid w:val="004B3069"/>
    <w:rsid w:val="004B3771"/>
    <w:rsid w:val="004B3B7F"/>
    <w:rsid w:val="004B50DF"/>
    <w:rsid w:val="004B52F5"/>
    <w:rsid w:val="004B5AB0"/>
    <w:rsid w:val="004B5B92"/>
    <w:rsid w:val="004B5D48"/>
    <w:rsid w:val="004B66FD"/>
    <w:rsid w:val="004B73AB"/>
    <w:rsid w:val="004C045F"/>
    <w:rsid w:val="004C14C4"/>
    <w:rsid w:val="004C1AD5"/>
    <w:rsid w:val="004C2381"/>
    <w:rsid w:val="004C2C45"/>
    <w:rsid w:val="004C36F3"/>
    <w:rsid w:val="004C3AE3"/>
    <w:rsid w:val="004C468D"/>
    <w:rsid w:val="004C6D6D"/>
    <w:rsid w:val="004C7C02"/>
    <w:rsid w:val="004D0043"/>
    <w:rsid w:val="004D0814"/>
    <w:rsid w:val="004D1198"/>
    <w:rsid w:val="004D2822"/>
    <w:rsid w:val="004D34E3"/>
    <w:rsid w:val="004D3812"/>
    <w:rsid w:val="004D3EB8"/>
    <w:rsid w:val="004D40E9"/>
    <w:rsid w:val="004D6404"/>
    <w:rsid w:val="004D728D"/>
    <w:rsid w:val="004D7C0F"/>
    <w:rsid w:val="004D7CD9"/>
    <w:rsid w:val="004E0B50"/>
    <w:rsid w:val="004E1497"/>
    <w:rsid w:val="004E1603"/>
    <w:rsid w:val="004E34B8"/>
    <w:rsid w:val="004E3938"/>
    <w:rsid w:val="004E3C9C"/>
    <w:rsid w:val="004E759C"/>
    <w:rsid w:val="004E7DAE"/>
    <w:rsid w:val="004F0832"/>
    <w:rsid w:val="004F1231"/>
    <w:rsid w:val="004F1EAB"/>
    <w:rsid w:val="004F3389"/>
    <w:rsid w:val="004F3B15"/>
    <w:rsid w:val="004F4BBF"/>
    <w:rsid w:val="004F5A72"/>
    <w:rsid w:val="004F7A2F"/>
    <w:rsid w:val="0050034E"/>
    <w:rsid w:val="0050120C"/>
    <w:rsid w:val="00502447"/>
    <w:rsid w:val="0050276F"/>
    <w:rsid w:val="00502B90"/>
    <w:rsid w:val="0050348C"/>
    <w:rsid w:val="005045D2"/>
    <w:rsid w:val="0050487C"/>
    <w:rsid w:val="00504A66"/>
    <w:rsid w:val="00506007"/>
    <w:rsid w:val="0050652C"/>
    <w:rsid w:val="00506F30"/>
    <w:rsid w:val="00507258"/>
    <w:rsid w:val="005078C6"/>
    <w:rsid w:val="00510C36"/>
    <w:rsid w:val="005116A1"/>
    <w:rsid w:val="00511C1E"/>
    <w:rsid w:val="005129DF"/>
    <w:rsid w:val="00512EF2"/>
    <w:rsid w:val="005155D0"/>
    <w:rsid w:val="00515DD9"/>
    <w:rsid w:val="005203FE"/>
    <w:rsid w:val="00520788"/>
    <w:rsid w:val="005211FC"/>
    <w:rsid w:val="00521EAC"/>
    <w:rsid w:val="0052274B"/>
    <w:rsid w:val="00522956"/>
    <w:rsid w:val="005233BB"/>
    <w:rsid w:val="0052795B"/>
    <w:rsid w:val="00531368"/>
    <w:rsid w:val="00532517"/>
    <w:rsid w:val="00532B74"/>
    <w:rsid w:val="005331A7"/>
    <w:rsid w:val="00533450"/>
    <w:rsid w:val="00534FD6"/>
    <w:rsid w:val="00535FAE"/>
    <w:rsid w:val="005379ED"/>
    <w:rsid w:val="00542603"/>
    <w:rsid w:val="00543AFA"/>
    <w:rsid w:val="00543DD8"/>
    <w:rsid w:val="005443C6"/>
    <w:rsid w:val="00544500"/>
    <w:rsid w:val="00550945"/>
    <w:rsid w:val="00550C25"/>
    <w:rsid w:val="00551003"/>
    <w:rsid w:val="0055114D"/>
    <w:rsid w:val="005511BF"/>
    <w:rsid w:val="00551DBE"/>
    <w:rsid w:val="00553EE8"/>
    <w:rsid w:val="00554877"/>
    <w:rsid w:val="00554CC0"/>
    <w:rsid w:val="005563DC"/>
    <w:rsid w:val="00556DD5"/>
    <w:rsid w:val="00556F35"/>
    <w:rsid w:val="005572EC"/>
    <w:rsid w:val="00560A81"/>
    <w:rsid w:val="00560B95"/>
    <w:rsid w:val="00560CF0"/>
    <w:rsid w:val="00561470"/>
    <w:rsid w:val="0056425D"/>
    <w:rsid w:val="0056579D"/>
    <w:rsid w:val="00565F6E"/>
    <w:rsid w:val="00566B01"/>
    <w:rsid w:val="005672EE"/>
    <w:rsid w:val="00570B37"/>
    <w:rsid w:val="00570C9A"/>
    <w:rsid w:val="0057128C"/>
    <w:rsid w:val="005715F2"/>
    <w:rsid w:val="0057163D"/>
    <w:rsid w:val="00571987"/>
    <w:rsid w:val="00571FF9"/>
    <w:rsid w:val="005739EC"/>
    <w:rsid w:val="00573A78"/>
    <w:rsid w:val="005741F9"/>
    <w:rsid w:val="00575E87"/>
    <w:rsid w:val="00576A7A"/>
    <w:rsid w:val="00576E8E"/>
    <w:rsid w:val="005777F0"/>
    <w:rsid w:val="00580AFF"/>
    <w:rsid w:val="00582290"/>
    <w:rsid w:val="00582E9A"/>
    <w:rsid w:val="0058352E"/>
    <w:rsid w:val="005840D8"/>
    <w:rsid w:val="00584982"/>
    <w:rsid w:val="00586F8F"/>
    <w:rsid w:val="005878FE"/>
    <w:rsid w:val="00587D7B"/>
    <w:rsid w:val="00587E2E"/>
    <w:rsid w:val="00587EB2"/>
    <w:rsid w:val="005911F8"/>
    <w:rsid w:val="005932E1"/>
    <w:rsid w:val="00593ADA"/>
    <w:rsid w:val="00593BA3"/>
    <w:rsid w:val="0059409D"/>
    <w:rsid w:val="0059578C"/>
    <w:rsid w:val="00595A64"/>
    <w:rsid w:val="0059731C"/>
    <w:rsid w:val="00597D0C"/>
    <w:rsid w:val="005A0332"/>
    <w:rsid w:val="005A1B05"/>
    <w:rsid w:val="005A232A"/>
    <w:rsid w:val="005A43B5"/>
    <w:rsid w:val="005B0075"/>
    <w:rsid w:val="005B01E1"/>
    <w:rsid w:val="005B052F"/>
    <w:rsid w:val="005B0C3A"/>
    <w:rsid w:val="005B1416"/>
    <w:rsid w:val="005B1BD4"/>
    <w:rsid w:val="005B40D5"/>
    <w:rsid w:val="005B75E2"/>
    <w:rsid w:val="005B784C"/>
    <w:rsid w:val="005B7F0A"/>
    <w:rsid w:val="005C02A0"/>
    <w:rsid w:val="005C1D34"/>
    <w:rsid w:val="005C2842"/>
    <w:rsid w:val="005C2D10"/>
    <w:rsid w:val="005C43B9"/>
    <w:rsid w:val="005C5331"/>
    <w:rsid w:val="005C559E"/>
    <w:rsid w:val="005C5E89"/>
    <w:rsid w:val="005C6D0B"/>
    <w:rsid w:val="005C6E1A"/>
    <w:rsid w:val="005C71E9"/>
    <w:rsid w:val="005C73FA"/>
    <w:rsid w:val="005D1F99"/>
    <w:rsid w:val="005D26EF"/>
    <w:rsid w:val="005D2CE2"/>
    <w:rsid w:val="005D3009"/>
    <w:rsid w:val="005D3EA8"/>
    <w:rsid w:val="005D4FC9"/>
    <w:rsid w:val="005D50B4"/>
    <w:rsid w:val="005D60B1"/>
    <w:rsid w:val="005D6586"/>
    <w:rsid w:val="005D7565"/>
    <w:rsid w:val="005D7D5E"/>
    <w:rsid w:val="005E07CB"/>
    <w:rsid w:val="005E0F45"/>
    <w:rsid w:val="005E1A5A"/>
    <w:rsid w:val="005E32FC"/>
    <w:rsid w:val="005E3738"/>
    <w:rsid w:val="005E3A7F"/>
    <w:rsid w:val="005E3A94"/>
    <w:rsid w:val="005E3B14"/>
    <w:rsid w:val="005E45E0"/>
    <w:rsid w:val="005E4F6D"/>
    <w:rsid w:val="005F1306"/>
    <w:rsid w:val="005F1307"/>
    <w:rsid w:val="005F1406"/>
    <w:rsid w:val="005F1CB3"/>
    <w:rsid w:val="005F24EE"/>
    <w:rsid w:val="005F25D4"/>
    <w:rsid w:val="005F2F9B"/>
    <w:rsid w:val="005F2FC6"/>
    <w:rsid w:val="005F359D"/>
    <w:rsid w:val="005F3919"/>
    <w:rsid w:val="005F3CBF"/>
    <w:rsid w:val="005F4CD5"/>
    <w:rsid w:val="005F62D1"/>
    <w:rsid w:val="005F75CA"/>
    <w:rsid w:val="005F7A82"/>
    <w:rsid w:val="006003A7"/>
    <w:rsid w:val="0060064B"/>
    <w:rsid w:val="00602806"/>
    <w:rsid w:val="00602DE2"/>
    <w:rsid w:val="0060350C"/>
    <w:rsid w:val="006036A3"/>
    <w:rsid w:val="00604242"/>
    <w:rsid w:val="0060438B"/>
    <w:rsid w:val="0060580A"/>
    <w:rsid w:val="006120F0"/>
    <w:rsid w:val="0061381E"/>
    <w:rsid w:val="0061389F"/>
    <w:rsid w:val="00613A5B"/>
    <w:rsid w:val="006140EC"/>
    <w:rsid w:val="0061437A"/>
    <w:rsid w:val="00614A76"/>
    <w:rsid w:val="00614E3E"/>
    <w:rsid w:val="006167B1"/>
    <w:rsid w:val="006175A6"/>
    <w:rsid w:val="006177F1"/>
    <w:rsid w:val="006206ED"/>
    <w:rsid w:val="00621798"/>
    <w:rsid w:val="00623270"/>
    <w:rsid w:val="00623B79"/>
    <w:rsid w:val="00623C81"/>
    <w:rsid w:val="00624CF2"/>
    <w:rsid w:val="006250F6"/>
    <w:rsid w:val="00626039"/>
    <w:rsid w:val="0062686F"/>
    <w:rsid w:val="00626E1D"/>
    <w:rsid w:val="00626E84"/>
    <w:rsid w:val="0062753E"/>
    <w:rsid w:val="00627C25"/>
    <w:rsid w:val="00633412"/>
    <w:rsid w:val="00635018"/>
    <w:rsid w:val="006354F5"/>
    <w:rsid w:val="00636FC2"/>
    <w:rsid w:val="006409DF"/>
    <w:rsid w:val="0064151D"/>
    <w:rsid w:val="006417B0"/>
    <w:rsid w:val="00642A7F"/>
    <w:rsid w:val="00642BC4"/>
    <w:rsid w:val="00642DFE"/>
    <w:rsid w:val="00642E77"/>
    <w:rsid w:val="006439DD"/>
    <w:rsid w:val="00644F35"/>
    <w:rsid w:val="00645FB5"/>
    <w:rsid w:val="0064682C"/>
    <w:rsid w:val="0065075F"/>
    <w:rsid w:val="00650A42"/>
    <w:rsid w:val="00651914"/>
    <w:rsid w:val="00652571"/>
    <w:rsid w:val="00652636"/>
    <w:rsid w:val="00652AF3"/>
    <w:rsid w:val="00653710"/>
    <w:rsid w:val="006541E8"/>
    <w:rsid w:val="00655686"/>
    <w:rsid w:val="0065611F"/>
    <w:rsid w:val="0065613C"/>
    <w:rsid w:val="00656A3B"/>
    <w:rsid w:val="00656ED1"/>
    <w:rsid w:val="006572C4"/>
    <w:rsid w:val="00657D5E"/>
    <w:rsid w:val="00657E35"/>
    <w:rsid w:val="006624D4"/>
    <w:rsid w:val="00662D78"/>
    <w:rsid w:val="006647AE"/>
    <w:rsid w:val="00664D2B"/>
    <w:rsid w:val="00666933"/>
    <w:rsid w:val="00667B97"/>
    <w:rsid w:val="00671252"/>
    <w:rsid w:val="00671B1F"/>
    <w:rsid w:val="00671BA8"/>
    <w:rsid w:val="00671E93"/>
    <w:rsid w:val="00671F9C"/>
    <w:rsid w:val="00672602"/>
    <w:rsid w:val="006728BC"/>
    <w:rsid w:val="006737EF"/>
    <w:rsid w:val="0067464D"/>
    <w:rsid w:val="00674C53"/>
    <w:rsid w:val="00674EBB"/>
    <w:rsid w:val="00674F25"/>
    <w:rsid w:val="006758BA"/>
    <w:rsid w:val="00675E46"/>
    <w:rsid w:val="00676CF5"/>
    <w:rsid w:val="00676E48"/>
    <w:rsid w:val="00680FD2"/>
    <w:rsid w:val="0068112E"/>
    <w:rsid w:val="00681369"/>
    <w:rsid w:val="0068439A"/>
    <w:rsid w:val="006852A4"/>
    <w:rsid w:val="006857AE"/>
    <w:rsid w:val="00685885"/>
    <w:rsid w:val="00685D0A"/>
    <w:rsid w:val="00690970"/>
    <w:rsid w:val="00690E22"/>
    <w:rsid w:val="00691691"/>
    <w:rsid w:val="00691A12"/>
    <w:rsid w:val="00691B08"/>
    <w:rsid w:val="006923BF"/>
    <w:rsid w:val="006924C0"/>
    <w:rsid w:val="0069273C"/>
    <w:rsid w:val="00693A6E"/>
    <w:rsid w:val="006946A2"/>
    <w:rsid w:val="00694A1B"/>
    <w:rsid w:val="00694E05"/>
    <w:rsid w:val="00695F78"/>
    <w:rsid w:val="00696698"/>
    <w:rsid w:val="00696A2E"/>
    <w:rsid w:val="006978C6"/>
    <w:rsid w:val="00697B53"/>
    <w:rsid w:val="00697BBB"/>
    <w:rsid w:val="00697C91"/>
    <w:rsid w:val="006A00CC"/>
    <w:rsid w:val="006A14EF"/>
    <w:rsid w:val="006A1CD4"/>
    <w:rsid w:val="006A2F0D"/>
    <w:rsid w:val="006A31B6"/>
    <w:rsid w:val="006A3D00"/>
    <w:rsid w:val="006A3E7D"/>
    <w:rsid w:val="006A4E69"/>
    <w:rsid w:val="006A64A2"/>
    <w:rsid w:val="006A6517"/>
    <w:rsid w:val="006A6EB9"/>
    <w:rsid w:val="006A7126"/>
    <w:rsid w:val="006A788A"/>
    <w:rsid w:val="006A7C15"/>
    <w:rsid w:val="006B06DD"/>
    <w:rsid w:val="006B1A75"/>
    <w:rsid w:val="006B4D22"/>
    <w:rsid w:val="006B5308"/>
    <w:rsid w:val="006B60A5"/>
    <w:rsid w:val="006B64FD"/>
    <w:rsid w:val="006B69F9"/>
    <w:rsid w:val="006C07C3"/>
    <w:rsid w:val="006C0AA6"/>
    <w:rsid w:val="006C0CA2"/>
    <w:rsid w:val="006C0E3E"/>
    <w:rsid w:val="006C1C45"/>
    <w:rsid w:val="006C24D2"/>
    <w:rsid w:val="006C2709"/>
    <w:rsid w:val="006C27F6"/>
    <w:rsid w:val="006C2926"/>
    <w:rsid w:val="006C3919"/>
    <w:rsid w:val="006C41BF"/>
    <w:rsid w:val="006C5383"/>
    <w:rsid w:val="006C5F3A"/>
    <w:rsid w:val="006C5FDA"/>
    <w:rsid w:val="006C67E5"/>
    <w:rsid w:val="006C6BDC"/>
    <w:rsid w:val="006C70DC"/>
    <w:rsid w:val="006C78F1"/>
    <w:rsid w:val="006C7D2D"/>
    <w:rsid w:val="006D08C3"/>
    <w:rsid w:val="006D0DA3"/>
    <w:rsid w:val="006D2563"/>
    <w:rsid w:val="006D2AFE"/>
    <w:rsid w:val="006D3258"/>
    <w:rsid w:val="006D3B44"/>
    <w:rsid w:val="006D411A"/>
    <w:rsid w:val="006D484F"/>
    <w:rsid w:val="006D6004"/>
    <w:rsid w:val="006D6417"/>
    <w:rsid w:val="006D655A"/>
    <w:rsid w:val="006D6A29"/>
    <w:rsid w:val="006D7513"/>
    <w:rsid w:val="006D790A"/>
    <w:rsid w:val="006D7CA3"/>
    <w:rsid w:val="006E0169"/>
    <w:rsid w:val="006E1C5E"/>
    <w:rsid w:val="006E2211"/>
    <w:rsid w:val="006E4DCC"/>
    <w:rsid w:val="006E557C"/>
    <w:rsid w:val="006E56C9"/>
    <w:rsid w:val="006E65FD"/>
    <w:rsid w:val="006E7173"/>
    <w:rsid w:val="006E7669"/>
    <w:rsid w:val="006F0079"/>
    <w:rsid w:val="006F0232"/>
    <w:rsid w:val="006F0969"/>
    <w:rsid w:val="006F099C"/>
    <w:rsid w:val="006F1657"/>
    <w:rsid w:val="006F288F"/>
    <w:rsid w:val="006F2898"/>
    <w:rsid w:val="006F2EE9"/>
    <w:rsid w:val="006F3352"/>
    <w:rsid w:val="006F4971"/>
    <w:rsid w:val="006F49E1"/>
    <w:rsid w:val="006F5C2B"/>
    <w:rsid w:val="006F5C83"/>
    <w:rsid w:val="006F5D5C"/>
    <w:rsid w:val="006F68AB"/>
    <w:rsid w:val="006F71D3"/>
    <w:rsid w:val="006F761D"/>
    <w:rsid w:val="00700153"/>
    <w:rsid w:val="007001D1"/>
    <w:rsid w:val="00700BDC"/>
    <w:rsid w:val="00701E0D"/>
    <w:rsid w:val="00701F88"/>
    <w:rsid w:val="007045F8"/>
    <w:rsid w:val="00710685"/>
    <w:rsid w:val="007117D1"/>
    <w:rsid w:val="00713E0D"/>
    <w:rsid w:val="007146C0"/>
    <w:rsid w:val="00714D51"/>
    <w:rsid w:val="00715964"/>
    <w:rsid w:val="00715CDB"/>
    <w:rsid w:val="007171D4"/>
    <w:rsid w:val="00717EB0"/>
    <w:rsid w:val="00717EF2"/>
    <w:rsid w:val="007207FA"/>
    <w:rsid w:val="00720C71"/>
    <w:rsid w:val="007210DE"/>
    <w:rsid w:val="007212E4"/>
    <w:rsid w:val="007213C3"/>
    <w:rsid w:val="00722B1C"/>
    <w:rsid w:val="007238E0"/>
    <w:rsid w:val="00724228"/>
    <w:rsid w:val="007243FC"/>
    <w:rsid w:val="00726695"/>
    <w:rsid w:val="0072772A"/>
    <w:rsid w:val="00727852"/>
    <w:rsid w:val="00727BAF"/>
    <w:rsid w:val="00727D9F"/>
    <w:rsid w:val="00727E5C"/>
    <w:rsid w:val="0073018D"/>
    <w:rsid w:val="00730362"/>
    <w:rsid w:val="007328F1"/>
    <w:rsid w:val="00733322"/>
    <w:rsid w:val="00733C87"/>
    <w:rsid w:val="0073654F"/>
    <w:rsid w:val="00736F6E"/>
    <w:rsid w:val="00737879"/>
    <w:rsid w:val="007402C8"/>
    <w:rsid w:val="007419EA"/>
    <w:rsid w:val="007422DA"/>
    <w:rsid w:val="00742308"/>
    <w:rsid w:val="00742858"/>
    <w:rsid w:val="007439C5"/>
    <w:rsid w:val="00745B8E"/>
    <w:rsid w:val="0074668F"/>
    <w:rsid w:val="00746D34"/>
    <w:rsid w:val="007505E1"/>
    <w:rsid w:val="00751933"/>
    <w:rsid w:val="00753D62"/>
    <w:rsid w:val="00755D6C"/>
    <w:rsid w:val="00755F2D"/>
    <w:rsid w:val="00756015"/>
    <w:rsid w:val="00756362"/>
    <w:rsid w:val="00756552"/>
    <w:rsid w:val="00756939"/>
    <w:rsid w:val="00756BA4"/>
    <w:rsid w:val="00756E97"/>
    <w:rsid w:val="00757F16"/>
    <w:rsid w:val="00760539"/>
    <w:rsid w:val="00761248"/>
    <w:rsid w:val="0076484F"/>
    <w:rsid w:val="0076491C"/>
    <w:rsid w:val="00765360"/>
    <w:rsid w:val="00765511"/>
    <w:rsid w:val="00765A7B"/>
    <w:rsid w:val="00766341"/>
    <w:rsid w:val="00766C9F"/>
    <w:rsid w:val="00767032"/>
    <w:rsid w:val="00770B1E"/>
    <w:rsid w:val="00771EB1"/>
    <w:rsid w:val="00772380"/>
    <w:rsid w:val="00772F79"/>
    <w:rsid w:val="007734E9"/>
    <w:rsid w:val="00773ACF"/>
    <w:rsid w:val="0077594B"/>
    <w:rsid w:val="00777D52"/>
    <w:rsid w:val="00780D84"/>
    <w:rsid w:val="00781E03"/>
    <w:rsid w:val="00782EEF"/>
    <w:rsid w:val="00783458"/>
    <w:rsid w:val="007841EC"/>
    <w:rsid w:val="007850D1"/>
    <w:rsid w:val="007854F5"/>
    <w:rsid w:val="00785630"/>
    <w:rsid w:val="0078639E"/>
    <w:rsid w:val="00786BD8"/>
    <w:rsid w:val="007872CC"/>
    <w:rsid w:val="00787C15"/>
    <w:rsid w:val="00787C7A"/>
    <w:rsid w:val="00787E96"/>
    <w:rsid w:val="00791638"/>
    <w:rsid w:val="00792332"/>
    <w:rsid w:val="00792880"/>
    <w:rsid w:val="00792F1C"/>
    <w:rsid w:val="00793618"/>
    <w:rsid w:val="00794A9E"/>
    <w:rsid w:val="00794D4D"/>
    <w:rsid w:val="00795791"/>
    <w:rsid w:val="00795C04"/>
    <w:rsid w:val="00795CDA"/>
    <w:rsid w:val="00795FF5"/>
    <w:rsid w:val="00797258"/>
    <w:rsid w:val="007A019D"/>
    <w:rsid w:val="007A11D7"/>
    <w:rsid w:val="007A2FDA"/>
    <w:rsid w:val="007A3BE8"/>
    <w:rsid w:val="007A40FE"/>
    <w:rsid w:val="007A4F89"/>
    <w:rsid w:val="007A5DEB"/>
    <w:rsid w:val="007A6CE9"/>
    <w:rsid w:val="007A7295"/>
    <w:rsid w:val="007A772A"/>
    <w:rsid w:val="007A7BC1"/>
    <w:rsid w:val="007A7E84"/>
    <w:rsid w:val="007B0706"/>
    <w:rsid w:val="007B16E3"/>
    <w:rsid w:val="007B1E64"/>
    <w:rsid w:val="007B29A3"/>
    <w:rsid w:val="007B3414"/>
    <w:rsid w:val="007B38B1"/>
    <w:rsid w:val="007B3CF7"/>
    <w:rsid w:val="007B3E94"/>
    <w:rsid w:val="007B5136"/>
    <w:rsid w:val="007B55D7"/>
    <w:rsid w:val="007B5EF4"/>
    <w:rsid w:val="007B65CD"/>
    <w:rsid w:val="007B69E5"/>
    <w:rsid w:val="007B6AD5"/>
    <w:rsid w:val="007B7351"/>
    <w:rsid w:val="007C06E4"/>
    <w:rsid w:val="007C0D7A"/>
    <w:rsid w:val="007C1757"/>
    <w:rsid w:val="007C1ED1"/>
    <w:rsid w:val="007C2789"/>
    <w:rsid w:val="007C2852"/>
    <w:rsid w:val="007C39B4"/>
    <w:rsid w:val="007C477B"/>
    <w:rsid w:val="007C4889"/>
    <w:rsid w:val="007C4B08"/>
    <w:rsid w:val="007C5BFF"/>
    <w:rsid w:val="007C680A"/>
    <w:rsid w:val="007C6C83"/>
    <w:rsid w:val="007C6E4B"/>
    <w:rsid w:val="007C7E64"/>
    <w:rsid w:val="007D2733"/>
    <w:rsid w:val="007D3715"/>
    <w:rsid w:val="007D56CD"/>
    <w:rsid w:val="007D5B41"/>
    <w:rsid w:val="007D5D8B"/>
    <w:rsid w:val="007D5DC6"/>
    <w:rsid w:val="007E1A1B"/>
    <w:rsid w:val="007E1D6A"/>
    <w:rsid w:val="007E4FBD"/>
    <w:rsid w:val="007E535C"/>
    <w:rsid w:val="007E6066"/>
    <w:rsid w:val="007E6228"/>
    <w:rsid w:val="007E636E"/>
    <w:rsid w:val="007F1478"/>
    <w:rsid w:val="007F2A81"/>
    <w:rsid w:val="007F406A"/>
    <w:rsid w:val="007F4634"/>
    <w:rsid w:val="007F53B0"/>
    <w:rsid w:val="007F60BA"/>
    <w:rsid w:val="007F6593"/>
    <w:rsid w:val="007F6908"/>
    <w:rsid w:val="007F6A93"/>
    <w:rsid w:val="007F7DB1"/>
    <w:rsid w:val="00800E03"/>
    <w:rsid w:val="00801C0B"/>
    <w:rsid w:val="00801D90"/>
    <w:rsid w:val="008023BD"/>
    <w:rsid w:val="0080241D"/>
    <w:rsid w:val="008027FF"/>
    <w:rsid w:val="008044D3"/>
    <w:rsid w:val="00804F3F"/>
    <w:rsid w:val="00804F47"/>
    <w:rsid w:val="0080776B"/>
    <w:rsid w:val="0080798C"/>
    <w:rsid w:val="00807CC7"/>
    <w:rsid w:val="00810272"/>
    <w:rsid w:val="00810712"/>
    <w:rsid w:val="00811754"/>
    <w:rsid w:val="00811AC4"/>
    <w:rsid w:val="00812DA6"/>
    <w:rsid w:val="008136EB"/>
    <w:rsid w:val="00813A98"/>
    <w:rsid w:val="00814A55"/>
    <w:rsid w:val="0081510F"/>
    <w:rsid w:val="008153B9"/>
    <w:rsid w:val="00815555"/>
    <w:rsid w:val="00815D98"/>
    <w:rsid w:val="00816FFF"/>
    <w:rsid w:val="008246D9"/>
    <w:rsid w:val="00824719"/>
    <w:rsid w:val="008248C1"/>
    <w:rsid w:val="0082634B"/>
    <w:rsid w:val="00826D05"/>
    <w:rsid w:val="00826E9E"/>
    <w:rsid w:val="00826F01"/>
    <w:rsid w:val="00827F09"/>
    <w:rsid w:val="00830164"/>
    <w:rsid w:val="0083073C"/>
    <w:rsid w:val="00830B98"/>
    <w:rsid w:val="008312BE"/>
    <w:rsid w:val="00831A99"/>
    <w:rsid w:val="008335DC"/>
    <w:rsid w:val="00834C1A"/>
    <w:rsid w:val="00836156"/>
    <w:rsid w:val="008363B8"/>
    <w:rsid w:val="00840792"/>
    <w:rsid w:val="00840987"/>
    <w:rsid w:val="00840BB9"/>
    <w:rsid w:val="00840C8C"/>
    <w:rsid w:val="00840DAF"/>
    <w:rsid w:val="00842172"/>
    <w:rsid w:val="0084474D"/>
    <w:rsid w:val="008455DB"/>
    <w:rsid w:val="00846C9E"/>
    <w:rsid w:val="00847367"/>
    <w:rsid w:val="0084768E"/>
    <w:rsid w:val="0084799A"/>
    <w:rsid w:val="00847F16"/>
    <w:rsid w:val="00850866"/>
    <w:rsid w:val="00850C26"/>
    <w:rsid w:val="00851CB4"/>
    <w:rsid w:val="00851D1A"/>
    <w:rsid w:val="00852613"/>
    <w:rsid w:val="00852C5C"/>
    <w:rsid w:val="008546E0"/>
    <w:rsid w:val="00855032"/>
    <w:rsid w:val="0085575D"/>
    <w:rsid w:val="0085603C"/>
    <w:rsid w:val="008563DA"/>
    <w:rsid w:val="00856D20"/>
    <w:rsid w:val="00857180"/>
    <w:rsid w:val="008576BB"/>
    <w:rsid w:val="00857CE7"/>
    <w:rsid w:val="00860816"/>
    <w:rsid w:val="00861838"/>
    <w:rsid w:val="008618F4"/>
    <w:rsid w:val="00862C66"/>
    <w:rsid w:val="00862DA5"/>
    <w:rsid w:val="00864E55"/>
    <w:rsid w:val="0086664A"/>
    <w:rsid w:val="0086678A"/>
    <w:rsid w:val="00866BA0"/>
    <w:rsid w:val="00866EF4"/>
    <w:rsid w:val="00866FE0"/>
    <w:rsid w:val="00867E8D"/>
    <w:rsid w:val="00875725"/>
    <w:rsid w:val="0087618E"/>
    <w:rsid w:val="00876DE5"/>
    <w:rsid w:val="00876FD6"/>
    <w:rsid w:val="00877DAF"/>
    <w:rsid w:val="00881718"/>
    <w:rsid w:val="00882F31"/>
    <w:rsid w:val="008831E5"/>
    <w:rsid w:val="00883FD3"/>
    <w:rsid w:val="00884FDA"/>
    <w:rsid w:val="00885D5E"/>
    <w:rsid w:val="0088672D"/>
    <w:rsid w:val="0089045B"/>
    <w:rsid w:val="00891514"/>
    <w:rsid w:val="008918C7"/>
    <w:rsid w:val="008936DF"/>
    <w:rsid w:val="00893BE1"/>
    <w:rsid w:val="00894B53"/>
    <w:rsid w:val="00896E42"/>
    <w:rsid w:val="00897232"/>
    <w:rsid w:val="00897722"/>
    <w:rsid w:val="00897F39"/>
    <w:rsid w:val="008A1056"/>
    <w:rsid w:val="008A1448"/>
    <w:rsid w:val="008A1EEC"/>
    <w:rsid w:val="008A2222"/>
    <w:rsid w:val="008A2649"/>
    <w:rsid w:val="008A282C"/>
    <w:rsid w:val="008A2B26"/>
    <w:rsid w:val="008A3557"/>
    <w:rsid w:val="008A3D25"/>
    <w:rsid w:val="008A4283"/>
    <w:rsid w:val="008A4B3D"/>
    <w:rsid w:val="008A51AB"/>
    <w:rsid w:val="008A53B8"/>
    <w:rsid w:val="008A707C"/>
    <w:rsid w:val="008A707F"/>
    <w:rsid w:val="008A70D4"/>
    <w:rsid w:val="008B084B"/>
    <w:rsid w:val="008B0966"/>
    <w:rsid w:val="008B13AD"/>
    <w:rsid w:val="008B1548"/>
    <w:rsid w:val="008B1903"/>
    <w:rsid w:val="008B19BD"/>
    <w:rsid w:val="008B3A7B"/>
    <w:rsid w:val="008B48C9"/>
    <w:rsid w:val="008B4C47"/>
    <w:rsid w:val="008B50E6"/>
    <w:rsid w:val="008B56E2"/>
    <w:rsid w:val="008B5F88"/>
    <w:rsid w:val="008B6059"/>
    <w:rsid w:val="008B7167"/>
    <w:rsid w:val="008B7C78"/>
    <w:rsid w:val="008B7DF5"/>
    <w:rsid w:val="008C0564"/>
    <w:rsid w:val="008C0842"/>
    <w:rsid w:val="008C1B27"/>
    <w:rsid w:val="008C279A"/>
    <w:rsid w:val="008C28C9"/>
    <w:rsid w:val="008C2B3B"/>
    <w:rsid w:val="008C3666"/>
    <w:rsid w:val="008C384C"/>
    <w:rsid w:val="008C46E3"/>
    <w:rsid w:val="008C4AFB"/>
    <w:rsid w:val="008C4E97"/>
    <w:rsid w:val="008C55CD"/>
    <w:rsid w:val="008C58F7"/>
    <w:rsid w:val="008C5CBE"/>
    <w:rsid w:val="008C5F32"/>
    <w:rsid w:val="008C65F6"/>
    <w:rsid w:val="008C6B39"/>
    <w:rsid w:val="008C6C61"/>
    <w:rsid w:val="008C721F"/>
    <w:rsid w:val="008D0994"/>
    <w:rsid w:val="008D10A3"/>
    <w:rsid w:val="008D14F9"/>
    <w:rsid w:val="008D162A"/>
    <w:rsid w:val="008D1CBC"/>
    <w:rsid w:val="008D2338"/>
    <w:rsid w:val="008D2B69"/>
    <w:rsid w:val="008D31E0"/>
    <w:rsid w:val="008D38F5"/>
    <w:rsid w:val="008D50B0"/>
    <w:rsid w:val="008D53EF"/>
    <w:rsid w:val="008D5E21"/>
    <w:rsid w:val="008D6648"/>
    <w:rsid w:val="008D67BB"/>
    <w:rsid w:val="008D69CE"/>
    <w:rsid w:val="008D6CB8"/>
    <w:rsid w:val="008E0998"/>
    <w:rsid w:val="008E0A43"/>
    <w:rsid w:val="008E141E"/>
    <w:rsid w:val="008E1AE5"/>
    <w:rsid w:val="008E3336"/>
    <w:rsid w:val="008E3691"/>
    <w:rsid w:val="008E3A42"/>
    <w:rsid w:val="008E3D16"/>
    <w:rsid w:val="008E4B9A"/>
    <w:rsid w:val="008E590B"/>
    <w:rsid w:val="008E6A36"/>
    <w:rsid w:val="008E6C6D"/>
    <w:rsid w:val="008F003B"/>
    <w:rsid w:val="008F02B5"/>
    <w:rsid w:val="008F059A"/>
    <w:rsid w:val="008F059C"/>
    <w:rsid w:val="008F0AA6"/>
    <w:rsid w:val="008F0F20"/>
    <w:rsid w:val="008F0FCA"/>
    <w:rsid w:val="008F10B2"/>
    <w:rsid w:val="008F1AEB"/>
    <w:rsid w:val="008F27E0"/>
    <w:rsid w:val="008F31D2"/>
    <w:rsid w:val="008F3ED0"/>
    <w:rsid w:val="008F4619"/>
    <w:rsid w:val="008F4E77"/>
    <w:rsid w:val="008F5584"/>
    <w:rsid w:val="008F56DA"/>
    <w:rsid w:val="008F6070"/>
    <w:rsid w:val="008F7EE3"/>
    <w:rsid w:val="009004DF"/>
    <w:rsid w:val="00900BE9"/>
    <w:rsid w:val="0090105F"/>
    <w:rsid w:val="009024FA"/>
    <w:rsid w:val="00902570"/>
    <w:rsid w:val="00903FF7"/>
    <w:rsid w:val="00904525"/>
    <w:rsid w:val="00904CAE"/>
    <w:rsid w:val="00905D74"/>
    <w:rsid w:val="009063D5"/>
    <w:rsid w:val="00906D63"/>
    <w:rsid w:val="00907347"/>
    <w:rsid w:val="00907D06"/>
    <w:rsid w:val="00910AD0"/>
    <w:rsid w:val="00911A96"/>
    <w:rsid w:val="00911C55"/>
    <w:rsid w:val="00912988"/>
    <w:rsid w:val="00912D3F"/>
    <w:rsid w:val="00913735"/>
    <w:rsid w:val="009150FC"/>
    <w:rsid w:val="009161A3"/>
    <w:rsid w:val="0091620C"/>
    <w:rsid w:val="00916459"/>
    <w:rsid w:val="00916D0E"/>
    <w:rsid w:val="00916DF0"/>
    <w:rsid w:val="00917175"/>
    <w:rsid w:val="00917926"/>
    <w:rsid w:val="00917A8D"/>
    <w:rsid w:val="00917D39"/>
    <w:rsid w:val="009202E3"/>
    <w:rsid w:val="00922481"/>
    <w:rsid w:val="009226AE"/>
    <w:rsid w:val="00922AC3"/>
    <w:rsid w:val="009230A9"/>
    <w:rsid w:val="00923858"/>
    <w:rsid w:val="009247D9"/>
    <w:rsid w:val="0092709F"/>
    <w:rsid w:val="0092764E"/>
    <w:rsid w:val="00927A73"/>
    <w:rsid w:val="00931046"/>
    <w:rsid w:val="00933B75"/>
    <w:rsid w:val="00933FC0"/>
    <w:rsid w:val="0093481A"/>
    <w:rsid w:val="00934C57"/>
    <w:rsid w:val="00935A9D"/>
    <w:rsid w:val="00935F14"/>
    <w:rsid w:val="00936738"/>
    <w:rsid w:val="009369D7"/>
    <w:rsid w:val="00937D64"/>
    <w:rsid w:val="009408D8"/>
    <w:rsid w:val="009409FC"/>
    <w:rsid w:val="0094125A"/>
    <w:rsid w:val="00943491"/>
    <w:rsid w:val="0094353F"/>
    <w:rsid w:val="00943DF7"/>
    <w:rsid w:val="009446F5"/>
    <w:rsid w:val="00944BC3"/>
    <w:rsid w:val="00945CB4"/>
    <w:rsid w:val="009468E1"/>
    <w:rsid w:val="00947718"/>
    <w:rsid w:val="009513F3"/>
    <w:rsid w:val="009514C5"/>
    <w:rsid w:val="009516B6"/>
    <w:rsid w:val="009533E1"/>
    <w:rsid w:val="00953786"/>
    <w:rsid w:val="00953C06"/>
    <w:rsid w:val="0095458C"/>
    <w:rsid w:val="0095467D"/>
    <w:rsid w:val="00954974"/>
    <w:rsid w:val="00954BC3"/>
    <w:rsid w:val="00954DEC"/>
    <w:rsid w:val="00955C67"/>
    <w:rsid w:val="00956A0D"/>
    <w:rsid w:val="00956E20"/>
    <w:rsid w:val="00957D51"/>
    <w:rsid w:val="00960A2A"/>
    <w:rsid w:val="0096313C"/>
    <w:rsid w:val="00964347"/>
    <w:rsid w:val="00964A8D"/>
    <w:rsid w:val="00964D49"/>
    <w:rsid w:val="00965138"/>
    <w:rsid w:val="009651B7"/>
    <w:rsid w:val="009653B4"/>
    <w:rsid w:val="009656F0"/>
    <w:rsid w:val="009657CF"/>
    <w:rsid w:val="009661A6"/>
    <w:rsid w:val="00966371"/>
    <w:rsid w:val="009671C3"/>
    <w:rsid w:val="00967268"/>
    <w:rsid w:val="00967994"/>
    <w:rsid w:val="00970146"/>
    <w:rsid w:val="009701DA"/>
    <w:rsid w:val="00971AA7"/>
    <w:rsid w:val="00971D62"/>
    <w:rsid w:val="0097243D"/>
    <w:rsid w:val="00972B11"/>
    <w:rsid w:val="0097371B"/>
    <w:rsid w:val="00974E85"/>
    <w:rsid w:val="009759F3"/>
    <w:rsid w:val="00976074"/>
    <w:rsid w:val="00977196"/>
    <w:rsid w:val="00977F6A"/>
    <w:rsid w:val="0098050E"/>
    <w:rsid w:val="00980B2A"/>
    <w:rsid w:val="00982BA7"/>
    <w:rsid w:val="00982C6D"/>
    <w:rsid w:val="00982F66"/>
    <w:rsid w:val="009830E6"/>
    <w:rsid w:val="009836A3"/>
    <w:rsid w:val="009836DB"/>
    <w:rsid w:val="00983D4D"/>
    <w:rsid w:val="009849ED"/>
    <w:rsid w:val="00984DB0"/>
    <w:rsid w:val="00985DD4"/>
    <w:rsid w:val="00990656"/>
    <w:rsid w:val="00990B14"/>
    <w:rsid w:val="00994BFF"/>
    <w:rsid w:val="00994F60"/>
    <w:rsid w:val="0099693E"/>
    <w:rsid w:val="00997544"/>
    <w:rsid w:val="00997B9F"/>
    <w:rsid w:val="00997F64"/>
    <w:rsid w:val="009A0ADE"/>
    <w:rsid w:val="009A2971"/>
    <w:rsid w:val="009A2F94"/>
    <w:rsid w:val="009A3894"/>
    <w:rsid w:val="009A41C7"/>
    <w:rsid w:val="009A493C"/>
    <w:rsid w:val="009A5ADA"/>
    <w:rsid w:val="009A5AF0"/>
    <w:rsid w:val="009A691D"/>
    <w:rsid w:val="009B1596"/>
    <w:rsid w:val="009B284D"/>
    <w:rsid w:val="009B2ECC"/>
    <w:rsid w:val="009B3ECA"/>
    <w:rsid w:val="009B3F5A"/>
    <w:rsid w:val="009B5DB6"/>
    <w:rsid w:val="009B71AC"/>
    <w:rsid w:val="009C2774"/>
    <w:rsid w:val="009C46B0"/>
    <w:rsid w:val="009C4A05"/>
    <w:rsid w:val="009C4ADE"/>
    <w:rsid w:val="009C5B02"/>
    <w:rsid w:val="009C7DD1"/>
    <w:rsid w:val="009D1670"/>
    <w:rsid w:val="009D1C34"/>
    <w:rsid w:val="009D2E69"/>
    <w:rsid w:val="009D47CD"/>
    <w:rsid w:val="009D5C00"/>
    <w:rsid w:val="009D5C55"/>
    <w:rsid w:val="009D6C1B"/>
    <w:rsid w:val="009D7D82"/>
    <w:rsid w:val="009E22EF"/>
    <w:rsid w:val="009E26E7"/>
    <w:rsid w:val="009E3046"/>
    <w:rsid w:val="009E41F2"/>
    <w:rsid w:val="009E4202"/>
    <w:rsid w:val="009E42A2"/>
    <w:rsid w:val="009E56F7"/>
    <w:rsid w:val="009E5930"/>
    <w:rsid w:val="009E60E0"/>
    <w:rsid w:val="009E6965"/>
    <w:rsid w:val="009E6CBD"/>
    <w:rsid w:val="009E7A97"/>
    <w:rsid w:val="009F03E1"/>
    <w:rsid w:val="009F1DDB"/>
    <w:rsid w:val="009F37E6"/>
    <w:rsid w:val="009F4C29"/>
    <w:rsid w:val="009F5BB0"/>
    <w:rsid w:val="009F7116"/>
    <w:rsid w:val="00A0009D"/>
    <w:rsid w:val="00A00C08"/>
    <w:rsid w:val="00A014CC"/>
    <w:rsid w:val="00A01E62"/>
    <w:rsid w:val="00A025B2"/>
    <w:rsid w:val="00A025B9"/>
    <w:rsid w:val="00A02DA7"/>
    <w:rsid w:val="00A033D5"/>
    <w:rsid w:val="00A035CC"/>
    <w:rsid w:val="00A03E7C"/>
    <w:rsid w:val="00A04805"/>
    <w:rsid w:val="00A049EA"/>
    <w:rsid w:val="00A0541C"/>
    <w:rsid w:val="00A0577D"/>
    <w:rsid w:val="00A05DC6"/>
    <w:rsid w:val="00A05F25"/>
    <w:rsid w:val="00A061D2"/>
    <w:rsid w:val="00A07D2A"/>
    <w:rsid w:val="00A07EC3"/>
    <w:rsid w:val="00A10F14"/>
    <w:rsid w:val="00A11795"/>
    <w:rsid w:val="00A12081"/>
    <w:rsid w:val="00A129AF"/>
    <w:rsid w:val="00A14747"/>
    <w:rsid w:val="00A14C54"/>
    <w:rsid w:val="00A15517"/>
    <w:rsid w:val="00A15767"/>
    <w:rsid w:val="00A17467"/>
    <w:rsid w:val="00A202DC"/>
    <w:rsid w:val="00A20396"/>
    <w:rsid w:val="00A211D9"/>
    <w:rsid w:val="00A21311"/>
    <w:rsid w:val="00A2155E"/>
    <w:rsid w:val="00A216AE"/>
    <w:rsid w:val="00A22252"/>
    <w:rsid w:val="00A22469"/>
    <w:rsid w:val="00A225E1"/>
    <w:rsid w:val="00A22A84"/>
    <w:rsid w:val="00A23D0F"/>
    <w:rsid w:val="00A243BE"/>
    <w:rsid w:val="00A25163"/>
    <w:rsid w:val="00A25286"/>
    <w:rsid w:val="00A25571"/>
    <w:rsid w:val="00A2594C"/>
    <w:rsid w:val="00A25E87"/>
    <w:rsid w:val="00A26154"/>
    <w:rsid w:val="00A304A6"/>
    <w:rsid w:val="00A3150D"/>
    <w:rsid w:val="00A3156A"/>
    <w:rsid w:val="00A31B1C"/>
    <w:rsid w:val="00A325B0"/>
    <w:rsid w:val="00A343B8"/>
    <w:rsid w:val="00A345D8"/>
    <w:rsid w:val="00A35090"/>
    <w:rsid w:val="00A3518B"/>
    <w:rsid w:val="00A35B29"/>
    <w:rsid w:val="00A36291"/>
    <w:rsid w:val="00A367B2"/>
    <w:rsid w:val="00A36ACA"/>
    <w:rsid w:val="00A36EF9"/>
    <w:rsid w:val="00A3723F"/>
    <w:rsid w:val="00A37785"/>
    <w:rsid w:val="00A37EB6"/>
    <w:rsid w:val="00A4044D"/>
    <w:rsid w:val="00A40C12"/>
    <w:rsid w:val="00A41100"/>
    <w:rsid w:val="00A412D7"/>
    <w:rsid w:val="00A43223"/>
    <w:rsid w:val="00A433C5"/>
    <w:rsid w:val="00A436E2"/>
    <w:rsid w:val="00A43AC4"/>
    <w:rsid w:val="00A43FF1"/>
    <w:rsid w:val="00A44BA7"/>
    <w:rsid w:val="00A45106"/>
    <w:rsid w:val="00A4586F"/>
    <w:rsid w:val="00A4601C"/>
    <w:rsid w:val="00A4776B"/>
    <w:rsid w:val="00A479C0"/>
    <w:rsid w:val="00A50A92"/>
    <w:rsid w:val="00A50EC3"/>
    <w:rsid w:val="00A5115A"/>
    <w:rsid w:val="00A512CA"/>
    <w:rsid w:val="00A519D5"/>
    <w:rsid w:val="00A51DCF"/>
    <w:rsid w:val="00A5659E"/>
    <w:rsid w:val="00A565DF"/>
    <w:rsid w:val="00A565F8"/>
    <w:rsid w:val="00A60686"/>
    <w:rsid w:val="00A60E11"/>
    <w:rsid w:val="00A61565"/>
    <w:rsid w:val="00A620A3"/>
    <w:rsid w:val="00A623EA"/>
    <w:rsid w:val="00A641F7"/>
    <w:rsid w:val="00A64B61"/>
    <w:rsid w:val="00A650E7"/>
    <w:rsid w:val="00A65714"/>
    <w:rsid w:val="00A66D39"/>
    <w:rsid w:val="00A673CA"/>
    <w:rsid w:val="00A679F4"/>
    <w:rsid w:val="00A70219"/>
    <w:rsid w:val="00A708DD"/>
    <w:rsid w:val="00A71448"/>
    <w:rsid w:val="00A715A9"/>
    <w:rsid w:val="00A72BB6"/>
    <w:rsid w:val="00A73402"/>
    <w:rsid w:val="00A74024"/>
    <w:rsid w:val="00A747D5"/>
    <w:rsid w:val="00A75633"/>
    <w:rsid w:val="00A75C6C"/>
    <w:rsid w:val="00A75CA6"/>
    <w:rsid w:val="00A77C17"/>
    <w:rsid w:val="00A81387"/>
    <w:rsid w:val="00A833F8"/>
    <w:rsid w:val="00A834F2"/>
    <w:rsid w:val="00A841EE"/>
    <w:rsid w:val="00A84B32"/>
    <w:rsid w:val="00A8510C"/>
    <w:rsid w:val="00A86217"/>
    <w:rsid w:val="00A86FFE"/>
    <w:rsid w:val="00A9085E"/>
    <w:rsid w:val="00A90DAD"/>
    <w:rsid w:val="00A90E64"/>
    <w:rsid w:val="00A91FCE"/>
    <w:rsid w:val="00A95730"/>
    <w:rsid w:val="00A95F59"/>
    <w:rsid w:val="00A96534"/>
    <w:rsid w:val="00A9657E"/>
    <w:rsid w:val="00AA2185"/>
    <w:rsid w:val="00AA2C19"/>
    <w:rsid w:val="00AA3B0F"/>
    <w:rsid w:val="00AA407A"/>
    <w:rsid w:val="00AA41E3"/>
    <w:rsid w:val="00AA64F9"/>
    <w:rsid w:val="00AA711E"/>
    <w:rsid w:val="00AA7D8A"/>
    <w:rsid w:val="00AB169F"/>
    <w:rsid w:val="00AB1DFF"/>
    <w:rsid w:val="00AB2485"/>
    <w:rsid w:val="00AB3509"/>
    <w:rsid w:val="00AB3F3C"/>
    <w:rsid w:val="00AB4971"/>
    <w:rsid w:val="00AB559A"/>
    <w:rsid w:val="00AB58CB"/>
    <w:rsid w:val="00AB61F7"/>
    <w:rsid w:val="00AB713F"/>
    <w:rsid w:val="00AB71D4"/>
    <w:rsid w:val="00AB79BF"/>
    <w:rsid w:val="00AB7CE8"/>
    <w:rsid w:val="00AC040B"/>
    <w:rsid w:val="00AC0895"/>
    <w:rsid w:val="00AC0DF3"/>
    <w:rsid w:val="00AC11F0"/>
    <w:rsid w:val="00AC2053"/>
    <w:rsid w:val="00AC2211"/>
    <w:rsid w:val="00AC2C94"/>
    <w:rsid w:val="00AC36E5"/>
    <w:rsid w:val="00AC38EC"/>
    <w:rsid w:val="00AC40D7"/>
    <w:rsid w:val="00AC4361"/>
    <w:rsid w:val="00AC59B3"/>
    <w:rsid w:val="00AC7152"/>
    <w:rsid w:val="00AC7CB6"/>
    <w:rsid w:val="00AD0268"/>
    <w:rsid w:val="00AD08AD"/>
    <w:rsid w:val="00AD4E53"/>
    <w:rsid w:val="00AD4F45"/>
    <w:rsid w:val="00AD5E3F"/>
    <w:rsid w:val="00AD6471"/>
    <w:rsid w:val="00AD6BCA"/>
    <w:rsid w:val="00AD7EBA"/>
    <w:rsid w:val="00AE0740"/>
    <w:rsid w:val="00AE0C77"/>
    <w:rsid w:val="00AE2708"/>
    <w:rsid w:val="00AE384A"/>
    <w:rsid w:val="00AE3FAD"/>
    <w:rsid w:val="00AE437C"/>
    <w:rsid w:val="00AE4479"/>
    <w:rsid w:val="00AE5590"/>
    <w:rsid w:val="00AE5ECD"/>
    <w:rsid w:val="00AE61AC"/>
    <w:rsid w:val="00AE6A9E"/>
    <w:rsid w:val="00AE75B4"/>
    <w:rsid w:val="00AE7E14"/>
    <w:rsid w:val="00AE7F8C"/>
    <w:rsid w:val="00AF0339"/>
    <w:rsid w:val="00AF1E97"/>
    <w:rsid w:val="00AF239D"/>
    <w:rsid w:val="00AF3EBA"/>
    <w:rsid w:val="00AF41F1"/>
    <w:rsid w:val="00AF43B1"/>
    <w:rsid w:val="00AF5C3B"/>
    <w:rsid w:val="00AF5DCD"/>
    <w:rsid w:val="00AF6CF7"/>
    <w:rsid w:val="00AF75C5"/>
    <w:rsid w:val="00AF7BB7"/>
    <w:rsid w:val="00B001B6"/>
    <w:rsid w:val="00B013E1"/>
    <w:rsid w:val="00B01BD6"/>
    <w:rsid w:val="00B034AA"/>
    <w:rsid w:val="00B0360F"/>
    <w:rsid w:val="00B044CA"/>
    <w:rsid w:val="00B044FC"/>
    <w:rsid w:val="00B05A8D"/>
    <w:rsid w:val="00B05D33"/>
    <w:rsid w:val="00B06612"/>
    <w:rsid w:val="00B06787"/>
    <w:rsid w:val="00B077AD"/>
    <w:rsid w:val="00B07EA8"/>
    <w:rsid w:val="00B11561"/>
    <w:rsid w:val="00B11867"/>
    <w:rsid w:val="00B12E7C"/>
    <w:rsid w:val="00B131CB"/>
    <w:rsid w:val="00B1455D"/>
    <w:rsid w:val="00B154D3"/>
    <w:rsid w:val="00B1581A"/>
    <w:rsid w:val="00B15C0B"/>
    <w:rsid w:val="00B16403"/>
    <w:rsid w:val="00B1763A"/>
    <w:rsid w:val="00B17CAA"/>
    <w:rsid w:val="00B201F1"/>
    <w:rsid w:val="00B20ACD"/>
    <w:rsid w:val="00B20B87"/>
    <w:rsid w:val="00B21115"/>
    <w:rsid w:val="00B21DF0"/>
    <w:rsid w:val="00B21F09"/>
    <w:rsid w:val="00B2201D"/>
    <w:rsid w:val="00B23D0F"/>
    <w:rsid w:val="00B23E0D"/>
    <w:rsid w:val="00B241A0"/>
    <w:rsid w:val="00B25A2F"/>
    <w:rsid w:val="00B25E1A"/>
    <w:rsid w:val="00B26232"/>
    <w:rsid w:val="00B27B19"/>
    <w:rsid w:val="00B30091"/>
    <w:rsid w:val="00B3015C"/>
    <w:rsid w:val="00B3018C"/>
    <w:rsid w:val="00B30B7C"/>
    <w:rsid w:val="00B30C09"/>
    <w:rsid w:val="00B30FDE"/>
    <w:rsid w:val="00B31B3A"/>
    <w:rsid w:val="00B31C8C"/>
    <w:rsid w:val="00B3200B"/>
    <w:rsid w:val="00B3230E"/>
    <w:rsid w:val="00B3256A"/>
    <w:rsid w:val="00B34D3C"/>
    <w:rsid w:val="00B34DF2"/>
    <w:rsid w:val="00B35F47"/>
    <w:rsid w:val="00B3658B"/>
    <w:rsid w:val="00B36AF8"/>
    <w:rsid w:val="00B4012F"/>
    <w:rsid w:val="00B40744"/>
    <w:rsid w:val="00B40F4E"/>
    <w:rsid w:val="00B41B41"/>
    <w:rsid w:val="00B43045"/>
    <w:rsid w:val="00B44AA5"/>
    <w:rsid w:val="00B44D5D"/>
    <w:rsid w:val="00B45446"/>
    <w:rsid w:val="00B47E84"/>
    <w:rsid w:val="00B514D1"/>
    <w:rsid w:val="00B518C6"/>
    <w:rsid w:val="00B521D1"/>
    <w:rsid w:val="00B5220E"/>
    <w:rsid w:val="00B52A9F"/>
    <w:rsid w:val="00B531B6"/>
    <w:rsid w:val="00B53D6A"/>
    <w:rsid w:val="00B55012"/>
    <w:rsid w:val="00B56112"/>
    <w:rsid w:val="00B56FCC"/>
    <w:rsid w:val="00B602B2"/>
    <w:rsid w:val="00B6109D"/>
    <w:rsid w:val="00B6137A"/>
    <w:rsid w:val="00B616B4"/>
    <w:rsid w:val="00B621FD"/>
    <w:rsid w:val="00B634AA"/>
    <w:rsid w:val="00B644A7"/>
    <w:rsid w:val="00B653E0"/>
    <w:rsid w:val="00B670BF"/>
    <w:rsid w:val="00B70873"/>
    <w:rsid w:val="00B710A8"/>
    <w:rsid w:val="00B713BF"/>
    <w:rsid w:val="00B715FB"/>
    <w:rsid w:val="00B72302"/>
    <w:rsid w:val="00B723A5"/>
    <w:rsid w:val="00B72986"/>
    <w:rsid w:val="00B730B3"/>
    <w:rsid w:val="00B7580C"/>
    <w:rsid w:val="00B75F59"/>
    <w:rsid w:val="00B77830"/>
    <w:rsid w:val="00B77BCC"/>
    <w:rsid w:val="00B8258E"/>
    <w:rsid w:val="00B828BE"/>
    <w:rsid w:val="00B83ACC"/>
    <w:rsid w:val="00B8478E"/>
    <w:rsid w:val="00B85269"/>
    <w:rsid w:val="00B853D8"/>
    <w:rsid w:val="00B85C36"/>
    <w:rsid w:val="00B85DA6"/>
    <w:rsid w:val="00B867DA"/>
    <w:rsid w:val="00B9197C"/>
    <w:rsid w:val="00B920AD"/>
    <w:rsid w:val="00B94128"/>
    <w:rsid w:val="00B94BB6"/>
    <w:rsid w:val="00B95649"/>
    <w:rsid w:val="00B95E4F"/>
    <w:rsid w:val="00B96042"/>
    <w:rsid w:val="00B960BB"/>
    <w:rsid w:val="00B962B5"/>
    <w:rsid w:val="00B9754D"/>
    <w:rsid w:val="00BA099F"/>
    <w:rsid w:val="00BA1410"/>
    <w:rsid w:val="00BA1954"/>
    <w:rsid w:val="00BA2326"/>
    <w:rsid w:val="00BA2558"/>
    <w:rsid w:val="00BA2E7F"/>
    <w:rsid w:val="00BA32BC"/>
    <w:rsid w:val="00BA3CB7"/>
    <w:rsid w:val="00BA41F5"/>
    <w:rsid w:val="00BA4434"/>
    <w:rsid w:val="00BA4A26"/>
    <w:rsid w:val="00BA6088"/>
    <w:rsid w:val="00BA64C0"/>
    <w:rsid w:val="00BA6745"/>
    <w:rsid w:val="00BA6C28"/>
    <w:rsid w:val="00BA7A27"/>
    <w:rsid w:val="00BB0028"/>
    <w:rsid w:val="00BB1032"/>
    <w:rsid w:val="00BB1D69"/>
    <w:rsid w:val="00BB2D6C"/>
    <w:rsid w:val="00BB2DD1"/>
    <w:rsid w:val="00BB2E02"/>
    <w:rsid w:val="00BB44FD"/>
    <w:rsid w:val="00BB5EBD"/>
    <w:rsid w:val="00BB66FB"/>
    <w:rsid w:val="00BB74B7"/>
    <w:rsid w:val="00BC045D"/>
    <w:rsid w:val="00BC0B5F"/>
    <w:rsid w:val="00BC0C15"/>
    <w:rsid w:val="00BC3BF2"/>
    <w:rsid w:val="00BC4893"/>
    <w:rsid w:val="00BC63FD"/>
    <w:rsid w:val="00BC6A2A"/>
    <w:rsid w:val="00BC6A36"/>
    <w:rsid w:val="00BC6A64"/>
    <w:rsid w:val="00BC6B01"/>
    <w:rsid w:val="00BC6CE2"/>
    <w:rsid w:val="00BC6CF2"/>
    <w:rsid w:val="00BD0C6E"/>
    <w:rsid w:val="00BD175B"/>
    <w:rsid w:val="00BD23CE"/>
    <w:rsid w:val="00BD3DD6"/>
    <w:rsid w:val="00BD3E29"/>
    <w:rsid w:val="00BD4165"/>
    <w:rsid w:val="00BD5772"/>
    <w:rsid w:val="00BD5ED2"/>
    <w:rsid w:val="00BD6089"/>
    <w:rsid w:val="00BD626B"/>
    <w:rsid w:val="00BD645A"/>
    <w:rsid w:val="00BD7103"/>
    <w:rsid w:val="00BE2592"/>
    <w:rsid w:val="00BE25C1"/>
    <w:rsid w:val="00BE3438"/>
    <w:rsid w:val="00BE48D1"/>
    <w:rsid w:val="00BE494F"/>
    <w:rsid w:val="00BE5D61"/>
    <w:rsid w:val="00BE6DB3"/>
    <w:rsid w:val="00BE7799"/>
    <w:rsid w:val="00BF043A"/>
    <w:rsid w:val="00BF14A2"/>
    <w:rsid w:val="00BF14AB"/>
    <w:rsid w:val="00BF283B"/>
    <w:rsid w:val="00BF2CAD"/>
    <w:rsid w:val="00BF3FD2"/>
    <w:rsid w:val="00BF6630"/>
    <w:rsid w:val="00BF6D49"/>
    <w:rsid w:val="00BF7C08"/>
    <w:rsid w:val="00BF7DE6"/>
    <w:rsid w:val="00BF7FC6"/>
    <w:rsid w:val="00C0054A"/>
    <w:rsid w:val="00C0143F"/>
    <w:rsid w:val="00C015C1"/>
    <w:rsid w:val="00C01CB3"/>
    <w:rsid w:val="00C01D5A"/>
    <w:rsid w:val="00C01EA6"/>
    <w:rsid w:val="00C033F0"/>
    <w:rsid w:val="00C036F8"/>
    <w:rsid w:val="00C04B1D"/>
    <w:rsid w:val="00C05A7C"/>
    <w:rsid w:val="00C0646F"/>
    <w:rsid w:val="00C07F79"/>
    <w:rsid w:val="00C11739"/>
    <w:rsid w:val="00C11D06"/>
    <w:rsid w:val="00C11FB9"/>
    <w:rsid w:val="00C121E5"/>
    <w:rsid w:val="00C15059"/>
    <w:rsid w:val="00C170CF"/>
    <w:rsid w:val="00C173CF"/>
    <w:rsid w:val="00C21940"/>
    <w:rsid w:val="00C219E9"/>
    <w:rsid w:val="00C22D58"/>
    <w:rsid w:val="00C2325F"/>
    <w:rsid w:val="00C23C5F"/>
    <w:rsid w:val="00C23F56"/>
    <w:rsid w:val="00C248D7"/>
    <w:rsid w:val="00C25523"/>
    <w:rsid w:val="00C26AA0"/>
    <w:rsid w:val="00C30E08"/>
    <w:rsid w:val="00C30F48"/>
    <w:rsid w:val="00C31B63"/>
    <w:rsid w:val="00C341B6"/>
    <w:rsid w:val="00C3486C"/>
    <w:rsid w:val="00C34E3C"/>
    <w:rsid w:val="00C362FA"/>
    <w:rsid w:val="00C364B1"/>
    <w:rsid w:val="00C37E8D"/>
    <w:rsid w:val="00C40527"/>
    <w:rsid w:val="00C40827"/>
    <w:rsid w:val="00C430E6"/>
    <w:rsid w:val="00C43A22"/>
    <w:rsid w:val="00C43D51"/>
    <w:rsid w:val="00C43F02"/>
    <w:rsid w:val="00C440EB"/>
    <w:rsid w:val="00C4412C"/>
    <w:rsid w:val="00C44B83"/>
    <w:rsid w:val="00C44C02"/>
    <w:rsid w:val="00C452A5"/>
    <w:rsid w:val="00C45C09"/>
    <w:rsid w:val="00C4674C"/>
    <w:rsid w:val="00C50C7C"/>
    <w:rsid w:val="00C50D6E"/>
    <w:rsid w:val="00C518D4"/>
    <w:rsid w:val="00C51E0A"/>
    <w:rsid w:val="00C5362F"/>
    <w:rsid w:val="00C53E54"/>
    <w:rsid w:val="00C5450D"/>
    <w:rsid w:val="00C54A7F"/>
    <w:rsid w:val="00C559EA"/>
    <w:rsid w:val="00C618EE"/>
    <w:rsid w:val="00C62754"/>
    <w:rsid w:val="00C62BDF"/>
    <w:rsid w:val="00C634ED"/>
    <w:rsid w:val="00C639DB"/>
    <w:rsid w:val="00C63B13"/>
    <w:rsid w:val="00C64D4F"/>
    <w:rsid w:val="00C67FD6"/>
    <w:rsid w:val="00C702CB"/>
    <w:rsid w:val="00C70894"/>
    <w:rsid w:val="00C7219D"/>
    <w:rsid w:val="00C72384"/>
    <w:rsid w:val="00C72577"/>
    <w:rsid w:val="00C72B12"/>
    <w:rsid w:val="00C731CE"/>
    <w:rsid w:val="00C742A8"/>
    <w:rsid w:val="00C74606"/>
    <w:rsid w:val="00C75869"/>
    <w:rsid w:val="00C77A86"/>
    <w:rsid w:val="00C77D87"/>
    <w:rsid w:val="00C80353"/>
    <w:rsid w:val="00C817FA"/>
    <w:rsid w:val="00C81E0C"/>
    <w:rsid w:val="00C82138"/>
    <w:rsid w:val="00C821EA"/>
    <w:rsid w:val="00C8309E"/>
    <w:rsid w:val="00C83B4E"/>
    <w:rsid w:val="00C8419B"/>
    <w:rsid w:val="00C84539"/>
    <w:rsid w:val="00C86430"/>
    <w:rsid w:val="00C91D5D"/>
    <w:rsid w:val="00C91FFB"/>
    <w:rsid w:val="00C92118"/>
    <w:rsid w:val="00C92616"/>
    <w:rsid w:val="00C92CC5"/>
    <w:rsid w:val="00C93166"/>
    <w:rsid w:val="00C9357A"/>
    <w:rsid w:val="00C95EA1"/>
    <w:rsid w:val="00C95F19"/>
    <w:rsid w:val="00CA1175"/>
    <w:rsid w:val="00CA27AC"/>
    <w:rsid w:val="00CA32D8"/>
    <w:rsid w:val="00CA363D"/>
    <w:rsid w:val="00CA3AB1"/>
    <w:rsid w:val="00CA5B59"/>
    <w:rsid w:val="00CA6148"/>
    <w:rsid w:val="00CA6664"/>
    <w:rsid w:val="00CA73D9"/>
    <w:rsid w:val="00CB0226"/>
    <w:rsid w:val="00CB0BCF"/>
    <w:rsid w:val="00CB0E05"/>
    <w:rsid w:val="00CB1179"/>
    <w:rsid w:val="00CB1B75"/>
    <w:rsid w:val="00CB23F3"/>
    <w:rsid w:val="00CB3676"/>
    <w:rsid w:val="00CB3812"/>
    <w:rsid w:val="00CB3A90"/>
    <w:rsid w:val="00CB4A34"/>
    <w:rsid w:val="00CB4ED7"/>
    <w:rsid w:val="00CB5F19"/>
    <w:rsid w:val="00CB7176"/>
    <w:rsid w:val="00CB76D2"/>
    <w:rsid w:val="00CC0B6F"/>
    <w:rsid w:val="00CC1B2A"/>
    <w:rsid w:val="00CC1BDA"/>
    <w:rsid w:val="00CC1D23"/>
    <w:rsid w:val="00CC1E28"/>
    <w:rsid w:val="00CC2FE4"/>
    <w:rsid w:val="00CC3EB0"/>
    <w:rsid w:val="00CC7052"/>
    <w:rsid w:val="00CC7917"/>
    <w:rsid w:val="00CD0235"/>
    <w:rsid w:val="00CD0289"/>
    <w:rsid w:val="00CD0A9B"/>
    <w:rsid w:val="00CD148F"/>
    <w:rsid w:val="00CD17F6"/>
    <w:rsid w:val="00CD1BF8"/>
    <w:rsid w:val="00CD253C"/>
    <w:rsid w:val="00CD27BA"/>
    <w:rsid w:val="00CD2950"/>
    <w:rsid w:val="00CD3139"/>
    <w:rsid w:val="00CD399A"/>
    <w:rsid w:val="00CD4C7E"/>
    <w:rsid w:val="00CD4D9C"/>
    <w:rsid w:val="00CD4E1A"/>
    <w:rsid w:val="00CD6700"/>
    <w:rsid w:val="00CD7B46"/>
    <w:rsid w:val="00CE08D0"/>
    <w:rsid w:val="00CE102C"/>
    <w:rsid w:val="00CE13B0"/>
    <w:rsid w:val="00CE1D4A"/>
    <w:rsid w:val="00CE2942"/>
    <w:rsid w:val="00CE38B2"/>
    <w:rsid w:val="00CE3A6B"/>
    <w:rsid w:val="00CE433C"/>
    <w:rsid w:val="00CE44D7"/>
    <w:rsid w:val="00CE4676"/>
    <w:rsid w:val="00CE4EA9"/>
    <w:rsid w:val="00CE56FF"/>
    <w:rsid w:val="00CE674A"/>
    <w:rsid w:val="00CE6BFF"/>
    <w:rsid w:val="00CE7C36"/>
    <w:rsid w:val="00CF079C"/>
    <w:rsid w:val="00CF0EA1"/>
    <w:rsid w:val="00CF1DC9"/>
    <w:rsid w:val="00CF1EAF"/>
    <w:rsid w:val="00CF21B5"/>
    <w:rsid w:val="00CF300E"/>
    <w:rsid w:val="00CF3E19"/>
    <w:rsid w:val="00CF4442"/>
    <w:rsid w:val="00CF4D2F"/>
    <w:rsid w:val="00CF4F01"/>
    <w:rsid w:val="00CF58AB"/>
    <w:rsid w:val="00CF646B"/>
    <w:rsid w:val="00CF68E7"/>
    <w:rsid w:val="00CF6E86"/>
    <w:rsid w:val="00D004E7"/>
    <w:rsid w:val="00D023CB"/>
    <w:rsid w:val="00D0329A"/>
    <w:rsid w:val="00D03768"/>
    <w:rsid w:val="00D04BFD"/>
    <w:rsid w:val="00D0583F"/>
    <w:rsid w:val="00D05878"/>
    <w:rsid w:val="00D05927"/>
    <w:rsid w:val="00D05A49"/>
    <w:rsid w:val="00D1085B"/>
    <w:rsid w:val="00D11F11"/>
    <w:rsid w:val="00D12D8E"/>
    <w:rsid w:val="00D20404"/>
    <w:rsid w:val="00D206D6"/>
    <w:rsid w:val="00D2102C"/>
    <w:rsid w:val="00D21D68"/>
    <w:rsid w:val="00D23868"/>
    <w:rsid w:val="00D24DEA"/>
    <w:rsid w:val="00D25953"/>
    <w:rsid w:val="00D25DE8"/>
    <w:rsid w:val="00D26E49"/>
    <w:rsid w:val="00D27227"/>
    <w:rsid w:val="00D2734F"/>
    <w:rsid w:val="00D31D45"/>
    <w:rsid w:val="00D32606"/>
    <w:rsid w:val="00D347B8"/>
    <w:rsid w:val="00D349B5"/>
    <w:rsid w:val="00D34CDC"/>
    <w:rsid w:val="00D361E9"/>
    <w:rsid w:val="00D3626C"/>
    <w:rsid w:val="00D36287"/>
    <w:rsid w:val="00D363B0"/>
    <w:rsid w:val="00D36B03"/>
    <w:rsid w:val="00D37021"/>
    <w:rsid w:val="00D3767F"/>
    <w:rsid w:val="00D37F8E"/>
    <w:rsid w:val="00D404F0"/>
    <w:rsid w:val="00D405DF"/>
    <w:rsid w:val="00D4096D"/>
    <w:rsid w:val="00D44324"/>
    <w:rsid w:val="00D44915"/>
    <w:rsid w:val="00D4599F"/>
    <w:rsid w:val="00D45B73"/>
    <w:rsid w:val="00D45CCD"/>
    <w:rsid w:val="00D45D11"/>
    <w:rsid w:val="00D46084"/>
    <w:rsid w:val="00D501D3"/>
    <w:rsid w:val="00D50436"/>
    <w:rsid w:val="00D51504"/>
    <w:rsid w:val="00D519CB"/>
    <w:rsid w:val="00D524A9"/>
    <w:rsid w:val="00D5277C"/>
    <w:rsid w:val="00D531F0"/>
    <w:rsid w:val="00D535E4"/>
    <w:rsid w:val="00D56129"/>
    <w:rsid w:val="00D57546"/>
    <w:rsid w:val="00D57BD6"/>
    <w:rsid w:val="00D6026F"/>
    <w:rsid w:val="00D60EA6"/>
    <w:rsid w:val="00D60F20"/>
    <w:rsid w:val="00D61E3F"/>
    <w:rsid w:val="00D62428"/>
    <w:rsid w:val="00D626EF"/>
    <w:rsid w:val="00D62D2C"/>
    <w:rsid w:val="00D62E28"/>
    <w:rsid w:val="00D671C6"/>
    <w:rsid w:val="00D6726B"/>
    <w:rsid w:val="00D67E2F"/>
    <w:rsid w:val="00D67F6F"/>
    <w:rsid w:val="00D702BA"/>
    <w:rsid w:val="00D709DF"/>
    <w:rsid w:val="00D711AC"/>
    <w:rsid w:val="00D71BEF"/>
    <w:rsid w:val="00D71CED"/>
    <w:rsid w:val="00D724B8"/>
    <w:rsid w:val="00D73E82"/>
    <w:rsid w:val="00D74BFB"/>
    <w:rsid w:val="00D75628"/>
    <w:rsid w:val="00D769C3"/>
    <w:rsid w:val="00D77809"/>
    <w:rsid w:val="00D77FBF"/>
    <w:rsid w:val="00D80EBE"/>
    <w:rsid w:val="00D8183B"/>
    <w:rsid w:val="00D823AB"/>
    <w:rsid w:val="00D827B3"/>
    <w:rsid w:val="00D84CC5"/>
    <w:rsid w:val="00D85A05"/>
    <w:rsid w:val="00D86559"/>
    <w:rsid w:val="00D86970"/>
    <w:rsid w:val="00D90552"/>
    <w:rsid w:val="00D91618"/>
    <w:rsid w:val="00D9197E"/>
    <w:rsid w:val="00D93BDF"/>
    <w:rsid w:val="00D94154"/>
    <w:rsid w:val="00D944D9"/>
    <w:rsid w:val="00D95126"/>
    <w:rsid w:val="00D9557A"/>
    <w:rsid w:val="00D967DF"/>
    <w:rsid w:val="00D96966"/>
    <w:rsid w:val="00D96D07"/>
    <w:rsid w:val="00D97626"/>
    <w:rsid w:val="00D97779"/>
    <w:rsid w:val="00DA1760"/>
    <w:rsid w:val="00DA20F5"/>
    <w:rsid w:val="00DA2205"/>
    <w:rsid w:val="00DA3E4A"/>
    <w:rsid w:val="00DA40DB"/>
    <w:rsid w:val="00DA4A7A"/>
    <w:rsid w:val="00DA55CC"/>
    <w:rsid w:val="00DA6A74"/>
    <w:rsid w:val="00DB1122"/>
    <w:rsid w:val="00DB14FE"/>
    <w:rsid w:val="00DB1C8D"/>
    <w:rsid w:val="00DB295D"/>
    <w:rsid w:val="00DB32D6"/>
    <w:rsid w:val="00DB371D"/>
    <w:rsid w:val="00DB3901"/>
    <w:rsid w:val="00DB3A1E"/>
    <w:rsid w:val="00DB3A2E"/>
    <w:rsid w:val="00DB3CD7"/>
    <w:rsid w:val="00DB4A97"/>
    <w:rsid w:val="00DB4F4A"/>
    <w:rsid w:val="00DB50D4"/>
    <w:rsid w:val="00DB5FC4"/>
    <w:rsid w:val="00DB655F"/>
    <w:rsid w:val="00DB68FF"/>
    <w:rsid w:val="00DB7ACD"/>
    <w:rsid w:val="00DC11F9"/>
    <w:rsid w:val="00DC1EB8"/>
    <w:rsid w:val="00DC2175"/>
    <w:rsid w:val="00DC286A"/>
    <w:rsid w:val="00DC4C64"/>
    <w:rsid w:val="00DC6308"/>
    <w:rsid w:val="00DC66D0"/>
    <w:rsid w:val="00DC7123"/>
    <w:rsid w:val="00DC7145"/>
    <w:rsid w:val="00DC75EE"/>
    <w:rsid w:val="00DC784E"/>
    <w:rsid w:val="00DC78FD"/>
    <w:rsid w:val="00DD0744"/>
    <w:rsid w:val="00DD075D"/>
    <w:rsid w:val="00DD23D4"/>
    <w:rsid w:val="00DD2459"/>
    <w:rsid w:val="00DD2F72"/>
    <w:rsid w:val="00DD3918"/>
    <w:rsid w:val="00DD3AC9"/>
    <w:rsid w:val="00DD4BB7"/>
    <w:rsid w:val="00DD51B8"/>
    <w:rsid w:val="00DD527E"/>
    <w:rsid w:val="00DD567A"/>
    <w:rsid w:val="00DE010D"/>
    <w:rsid w:val="00DE019A"/>
    <w:rsid w:val="00DE355B"/>
    <w:rsid w:val="00DE42D0"/>
    <w:rsid w:val="00DE5017"/>
    <w:rsid w:val="00DE5205"/>
    <w:rsid w:val="00DE56CC"/>
    <w:rsid w:val="00DE6411"/>
    <w:rsid w:val="00DE7CAF"/>
    <w:rsid w:val="00DF0A27"/>
    <w:rsid w:val="00DF130F"/>
    <w:rsid w:val="00DF15FB"/>
    <w:rsid w:val="00DF1BB7"/>
    <w:rsid w:val="00DF2311"/>
    <w:rsid w:val="00DF3141"/>
    <w:rsid w:val="00DF4A77"/>
    <w:rsid w:val="00DF4FD7"/>
    <w:rsid w:val="00DF572E"/>
    <w:rsid w:val="00DF6892"/>
    <w:rsid w:val="00DF6C4E"/>
    <w:rsid w:val="00DF73F7"/>
    <w:rsid w:val="00DF763D"/>
    <w:rsid w:val="00E00014"/>
    <w:rsid w:val="00E013B3"/>
    <w:rsid w:val="00E03776"/>
    <w:rsid w:val="00E04708"/>
    <w:rsid w:val="00E05450"/>
    <w:rsid w:val="00E05B63"/>
    <w:rsid w:val="00E05E1E"/>
    <w:rsid w:val="00E05F37"/>
    <w:rsid w:val="00E06CAC"/>
    <w:rsid w:val="00E071A0"/>
    <w:rsid w:val="00E07995"/>
    <w:rsid w:val="00E079E6"/>
    <w:rsid w:val="00E1009E"/>
    <w:rsid w:val="00E104F7"/>
    <w:rsid w:val="00E115F4"/>
    <w:rsid w:val="00E13164"/>
    <w:rsid w:val="00E13B78"/>
    <w:rsid w:val="00E145B2"/>
    <w:rsid w:val="00E1482A"/>
    <w:rsid w:val="00E15C10"/>
    <w:rsid w:val="00E16A6F"/>
    <w:rsid w:val="00E173CF"/>
    <w:rsid w:val="00E17909"/>
    <w:rsid w:val="00E21497"/>
    <w:rsid w:val="00E223C1"/>
    <w:rsid w:val="00E228A2"/>
    <w:rsid w:val="00E22D75"/>
    <w:rsid w:val="00E26AA6"/>
    <w:rsid w:val="00E27960"/>
    <w:rsid w:val="00E30BB8"/>
    <w:rsid w:val="00E31842"/>
    <w:rsid w:val="00E32BD5"/>
    <w:rsid w:val="00E32CF2"/>
    <w:rsid w:val="00E331D6"/>
    <w:rsid w:val="00E332C7"/>
    <w:rsid w:val="00E35A7C"/>
    <w:rsid w:val="00E36AD5"/>
    <w:rsid w:val="00E3725B"/>
    <w:rsid w:val="00E4204F"/>
    <w:rsid w:val="00E431EA"/>
    <w:rsid w:val="00E4517D"/>
    <w:rsid w:val="00E45315"/>
    <w:rsid w:val="00E4640E"/>
    <w:rsid w:val="00E46470"/>
    <w:rsid w:val="00E4651D"/>
    <w:rsid w:val="00E47EE8"/>
    <w:rsid w:val="00E5008A"/>
    <w:rsid w:val="00E516A9"/>
    <w:rsid w:val="00E519B3"/>
    <w:rsid w:val="00E51F33"/>
    <w:rsid w:val="00E52E7B"/>
    <w:rsid w:val="00E5311D"/>
    <w:rsid w:val="00E54685"/>
    <w:rsid w:val="00E54BD9"/>
    <w:rsid w:val="00E54EBA"/>
    <w:rsid w:val="00E56100"/>
    <w:rsid w:val="00E56176"/>
    <w:rsid w:val="00E566BC"/>
    <w:rsid w:val="00E57041"/>
    <w:rsid w:val="00E57528"/>
    <w:rsid w:val="00E575B2"/>
    <w:rsid w:val="00E60625"/>
    <w:rsid w:val="00E608C2"/>
    <w:rsid w:val="00E608E7"/>
    <w:rsid w:val="00E62033"/>
    <w:rsid w:val="00E621D4"/>
    <w:rsid w:val="00E62705"/>
    <w:rsid w:val="00E628B5"/>
    <w:rsid w:val="00E63164"/>
    <w:rsid w:val="00E634DD"/>
    <w:rsid w:val="00E65793"/>
    <w:rsid w:val="00E662BD"/>
    <w:rsid w:val="00E66865"/>
    <w:rsid w:val="00E7009F"/>
    <w:rsid w:val="00E70389"/>
    <w:rsid w:val="00E70D40"/>
    <w:rsid w:val="00E71748"/>
    <w:rsid w:val="00E7176D"/>
    <w:rsid w:val="00E723E6"/>
    <w:rsid w:val="00E726D0"/>
    <w:rsid w:val="00E72D3E"/>
    <w:rsid w:val="00E73FBA"/>
    <w:rsid w:val="00E7452E"/>
    <w:rsid w:val="00E758EE"/>
    <w:rsid w:val="00E75A17"/>
    <w:rsid w:val="00E75EFA"/>
    <w:rsid w:val="00E8061F"/>
    <w:rsid w:val="00E80872"/>
    <w:rsid w:val="00E80909"/>
    <w:rsid w:val="00E81674"/>
    <w:rsid w:val="00E81FA6"/>
    <w:rsid w:val="00E82E5B"/>
    <w:rsid w:val="00E82EB3"/>
    <w:rsid w:val="00E84F1B"/>
    <w:rsid w:val="00E852C5"/>
    <w:rsid w:val="00E8611D"/>
    <w:rsid w:val="00E86343"/>
    <w:rsid w:val="00E87BF3"/>
    <w:rsid w:val="00E90D01"/>
    <w:rsid w:val="00E91184"/>
    <w:rsid w:val="00E91667"/>
    <w:rsid w:val="00E9287A"/>
    <w:rsid w:val="00E92B91"/>
    <w:rsid w:val="00E932D9"/>
    <w:rsid w:val="00E93C91"/>
    <w:rsid w:val="00E94652"/>
    <w:rsid w:val="00E95812"/>
    <w:rsid w:val="00E95A27"/>
    <w:rsid w:val="00E974D6"/>
    <w:rsid w:val="00E97CC9"/>
    <w:rsid w:val="00EA048F"/>
    <w:rsid w:val="00EA06E3"/>
    <w:rsid w:val="00EA24F9"/>
    <w:rsid w:val="00EA29BC"/>
    <w:rsid w:val="00EA32E0"/>
    <w:rsid w:val="00EA482E"/>
    <w:rsid w:val="00EA74B8"/>
    <w:rsid w:val="00EA76A5"/>
    <w:rsid w:val="00EB45FB"/>
    <w:rsid w:val="00EB5211"/>
    <w:rsid w:val="00EB6065"/>
    <w:rsid w:val="00EB65E4"/>
    <w:rsid w:val="00EB6788"/>
    <w:rsid w:val="00EB6D60"/>
    <w:rsid w:val="00EB7193"/>
    <w:rsid w:val="00EB7760"/>
    <w:rsid w:val="00EB79F2"/>
    <w:rsid w:val="00EC1683"/>
    <w:rsid w:val="00EC2BC2"/>
    <w:rsid w:val="00EC31D3"/>
    <w:rsid w:val="00EC58AE"/>
    <w:rsid w:val="00EC643A"/>
    <w:rsid w:val="00EC7DD2"/>
    <w:rsid w:val="00ED0594"/>
    <w:rsid w:val="00ED1ABD"/>
    <w:rsid w:val="00ED281E"/>
    <w:rsid w:val="00ED308F"/>
    <w:rsid w:val="00ED338F"/>
    <w:rsid w:val="00ED38D7"/>
    <w:rsid w:val="00ED3DEB"/>
    <w:rsid w:val="00ED44EC"/>
    <w:rsid w:val="00ED4E17"/>
    <w:rsid w:val="00ED4EA1"/>
    <w:rsid w:val="00ED6262"/>
    <w:rsid w:val="00ED7183"/>
    <w:rsid w:val="00ED768F"/>
    <w:rsid w:val="00EE1976"/>
    <w:rsid w:val="00EE28E5"/>
    <w:rsid w:val="00EE2B5B"/>
    <w:rsid w:val="00EE2D81"/>
    <w:rsid w:val="00EE3640"/>
    <w:rsid w:val="00EE3D75"/>
    <w:rsid w:val="00EE50C6"/>
    <w:rsid w:val="00EE6B93"/>
    <w:rsid w:val="00EE73BD"/>
    <w:rsid w:val="00EE7789"/>
    <w:rsid w:val="00EF0023"/>
    <w:rsid w:val="00EF2283"/>
    <w:rsid w:val="00EF2E40"/>
    <w:rsid w:val="00EF3008"/>
    <w:rsid w:val="00EF30B0"/>
    <w:rsid w:val="00EF352C"/>
    <w:rsid w:val="00EF35DA"/>
    <w:rsid w:val="00EF39AE"/>
    <w:rsid w:val="00EF4429"/>
    <w:rsid w:val="00EF4A17"/>
    <w:rsid w:val="00EF4EAA"/>
    <w:rsid w:val="00EF7049"/>
    <w:rsid w:val="00F00E83"/>
    <w:rsid w:val="00F00E97"/>
    <w:rsid w:val="00F06018"/>
    <w:rsid w:val="00F06185"/>
    <w:rsid w:val="00F061F7"/>
    <w:rsid w:val="00F069EA"/>
    <w:rsid w:val="00F06C66"/>
    <w:rsid w:val="00F06F06"/>
    <w:rsid w:val="00F07F0E"/>
    <w:rsid w:val="00F125C4"/>
    <w:rsid w:val="00F12B80"/>
    <w:rsid w:val="00F13A08"/>
    <w:rsid w:val="00F14E98"/>
    <w:rsid w:val="00F15461"/>
    <w:rsid w:val="00F1546C"/>
    <w:rsid w:val="00F1550F"/>
    <w:rsid w:val="00F15637"/>
    <w:rsid w:val="00F162C7"/>
    <w:rsid w:val="00F173A5"/>
    <w:rsid w:val="00F173E1"/>
    <w:rsid w:val="00F208A4"/>
    <w:rsid w:val="00F21569"/>
    <w:rsid w:val="00F21B90"/>
    <w:rsid w:val="00F2272A"/>
    <w:rsid w:val="00F23128"/>
    <w:rsid w:val="00F231E0"/>
    <w:rsid w:val="00F23DF8"/>
    <w:rsid w:val="00F24608"/>
    <w:rsid w:val="00F24B0F"/>
    <w:rsid w:val="00F252B9"/>
    <w:rsid w:val="00F256E9"/>
    <w:rsid w:val="00F258DA"/>
    <w:rsid w:val="00F25F6B"/>
    <w:rsid w:val="00F263C2"/>
    <w:rsid w:val="00F269D5"/>
    <w:rsid w:val="00F277B4"/>
    <w:rsid w:val="00F277D0"/>
    <w:rsid w:val="00F31605"/>
    <w:rsid w:val="00F3243F"/>
    <w:rsid w:val="00F326BF"/>
    <w:rsid w:val="00F34324"/>
    <w:rsid w:val="00F34FF1"/>
    <w:rsid w:val="00F358B5"/>
    <w:rsid w:val="00F36E38"/>
    <w:rsid w:val="00F42010"/>
    <w:rsid w:val="00F42607"/>
    <w:rsid w:val="00F43568"/>
    <w:rsid w:val="00F43DFE"/>
    <w:rsid w:val="00F449B4"/>
    <w:rsid w:val="00F46670"/>
    <w:rsid w:val="00F47B8E"/>
    <w:rsid w:val="00F504EA"/>
    <w:rsid w:val="00F506CA"/>
    <w:rsid w:val="00F5092B"/>
    <w:rsid w:val="00F50C69"/>
    <w:rsid w:val="00F522EB"/>
    <w:rsid w:val="00F52C1A"/>
    <w:rsid w:val="00F52FC1"/>
    <w:rsid w:val="00F5594F"/>
    <w:rsid w:val="00F55FFF"/>
    <w:rsid w:val="00F5641B"/>
    <w:rsid w:val="00F573FF"/>
    <w:rsid w:val="00F606F3"/>
    <w:rsid w:val="00F6174E"/>
    <w:rsid w:val="00F61BA8"/>
    <w:rsid w:val="00F61C78"/>
    <w:rsid w:val="00F62D61"/>
    <w:rsid w:val="00F62F45"/>
    <w:rsid w:val="00F64936"/>
    <w:rsid w:val="00F64D10"/>
    <w:rsid w:val="00F64DB6"/>
    <w:rsid w:val="00F64F65"/>
    <w:rsid w:val="00F66FDF"/>
    <w:rsid w:val="00F66FE4"/>
    <w:rsid w:val="00F7050C"/>
    <w:rsid w:val="00F71E40"/>
    <w:rsid w:val="00F72564"/>
    <w:rsid w:val="00F72F79"/>
    <w:rsid w:val="00F73958"/>
    <w:rsid w:val="00F73B3C"/>
    <w:rsid w:val="00F73DA5"/>
    <w:rsid w:val="00F7430C"/>
    <w:rsid w:val="00F7556E"/>
    <w:rsid w:val="00F75A11"/>
    <w:rsid w:val="00F764F8"/>
    <w:rsid w:val="00F768C9"/>
    <w:rsid w:val="00F779F8"/>
    <w:rsid w:val="00F80C76"/>
    <w:rsid w:val="00F82CFC"/>
    <w:rsid w:val="00F85679"/>
    <w:rsid w:val="00F85A66"/>
    <w:rsid w:val="00F85D8A"/>
    <w:rsid w:val="00F8602F"/>
    <w:rsid w:val="00F87830"/>
    <w:rsid w:val="00F87FF6"/>
    <w:rsid w:val="00F90CB5"/>
    <w:rsid w:val="00F9110C"/>
    <w:rsid w:val="00F94E2F"/>
    <w:rsid w:val="00F95011"/>
    <w:rsid w:val="00F96733"/>
    <w:rsid w:val="00FA0129"/>
    <w:rsid w:val="00FA17C4"/>
    <w:rsid w:val="00FA19D9"/>
    <w:rsid w:val="00FA1FB1"/>
    <w:rsid w:val="00FA1FB7"/>
    <w:rsid w:val="00FA2196"/>
    <w:rsid w:val="00FA2EFD"/>
    <w:rsid w:val="00FA3C24"/>
    <w:rsid w:val="00FA526E"/>
    <w:rsid w:val="00FA5979"/>
    <w:rsid w:val="00FA6CB3"/>
    <w:rsid w:val="00FA700F"/>
    <w:rsid w:val="00FB0093"/>
    <w:rsid w:val="00FB0A29"/>
    <w:rsid w:val="00FB0CC8"/>
    <w:rsid w:val="00FB1074"/>
    <w:rsid w:val="00FB14E1"/>
    <w:rsid w:val="00FB18A5"/>
    <w:rsid w:val="00FB1D03"/>
    <w:rsid w:val="00FB2633"/>
    <w:rsid w:val="00FB36B7"/>
    <w:rsid w:val="00FB3CC3"/>
    <w:rsid w:val="00FB4B00"/>
    <w:rsid w:val="00FB4DF9"/>
    <w:rsid w:val="00FB5D25"/>
    <w:rsid w:val="00FB6563"/>
    <w:rsid w:val="00FB68ED"/>
    <w:rsid w:val="00FC0A22"/>
    <w:rsid w:val="00FC0E34"/>
    <w:rsid w:val="00FC11F6"/>
    <w:rsid w:val="00FC13E8"/>
    <w:rsid w:val="00FC38D2"/>
    <w:rsid w:val="00FC39E6"/>
    <w:rsid w:val="00FC5F58"/>
    <w:rsid w:val="00FC7567"/>
    <w:rsid w:val="00FD0CB9"/>
    <w:rsid w:val="00FD1256"/>
    <w:rsid w:val="00FD2986"/>
    <w:rsid w:val="00FD321A"/>
    <w:rsid w:val="00FD3FB9"/>
    <w:rsid w:val="00FD60F2"/>
    <w:rsid w:val="00FD62F6"/>
    <w:rsid w:val="00FE0820"/>
    <w:rsid w:val="00FE0896"/>
    <w:rsid w:val="00FE0FC4"/>
    <w:rsid w:val="00FE13C8"/>
    <w:rsid w:val="00FE14DB"/>
    <w:rsid w:val="00FE1AAB"/>
    <w:rsid w:val="00FE26F0"/>
    <w:rsid w:val="00FE3F28"/>
    <w:rsid w:val="00FE4CFE"/>
    <w:rsid w:val="00FE5103"/>
    <w:rsid w:val="00FE5C75"/>
    <w:rsid w:val="00FF2B77"/>
    <w:rsid w:val="00FF2F81"/>
    <w:rsid w:val="00FF340C"/>
    <w:rsid w:val="00FF37B5"/>
    <w:rsid w:val="00FF44B1"/>
    <w:rsid w:val="00FF49AC"/>
    <w:rsid w:val="00FF4D3F"/>
    <w:rsid w:val="00FF5368"/>
    <w:rsid w:val="00FF6313"/>
    <w:rsid w:val="00FF6384"/>
    <w:rsid w:val="04772265"/>
    <w:rsid w:val="0558FA6A"/>
    <w:rsid w:val="0A45E27C"/>
    <w:rsid w:val="11F35245"/>
    <w:rsid w:val="17575753"/>
    <w:rsid w:val="2604A81E"/>
    <w:rsid w:val="410AE336"/>
    <w:rsid w:val="5465A504"/>
    <w:rsid w:val="58CB4FE3"/>
    <w:rsid w:val="5FAD32C6"/>
    <w:rsid w:val="60C81FB1"/>
    <w:rsid w:val="790C5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D7AABB7"/>
  <w15:chartTrackingRefBased/>
  <w15:docId w15:val="{0FA97BE0-F54F-4DBA-9C17-A40A3B05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1691B"/>
  </w:style>
  <w:style w:type="paragraph" w:styleId="Heading1">
    <w:name w:val="heading 1"/>
    <w:basedOn w:val="Normal"/>
    <w:next w:val="Normal"/>
    <w:link w:val="Heading1Char"/>
    <w:uiPriority w:val="9"/>
    <w:qFormat/>
    <w:rsid w:val="00691B08"/>
    <w:pPr>
      <w:keepNext/>
      <w:keepLines/>
      <w:numPr>
        <w:numId w:val="2"/>
      </w:numPr>
      <w:spacing w:before="240" w:after="0"/>
      <w:outlineLvl w:val="0"/>
    </w:pPr>
    <w:rPr>
      <w:rFonts w:asciiTheme="majorHAnsi" w:eastAsiaTheme="majorEastAsia" w:hAnsiTheme="majorHAnsi" w:cstheme="majorBidi"/>
      <w:color w:val="005596" w:themeColor="text2"/>
      <w:sz w:val="32"/>
      <w:szCs w:val="32"/>
    </w:rPr>
  </w:style>
  <w:style w:type="paragraph" w:styleId="Heading2">
    <w:name w:val="heading 2"/>
    <w:basedOn w:val="Normal"/>
    <w:next w:val="Normal"/>
    <w:link w:val="Heading2Char"/>
    <w:uiPriority w:val="9"/>
    <w:unhideWhenUsed/>
    <w:qFormat/>
    <w:rsid w:val="00691B08"/>
    <w:pPr>
      <w:keepNext/>
      <w:keepLines/>
      <w:numPr>
        <w:ilvl w:val="1"/>
        <w:numId w:val="2"/>
      </w:numPr>
      <w:spacing w:before="40" w:after="0"/>
      <w:outlineLvl w:val="1"/>
    </w:pPr>
    <w:rPr>
      <w:rFonts w:asciiTheme="majorHAnsi" w:eastAsiaTheme="majorEastAsia" w:hAnsiTheme="majorHAnsi" w:cstheme="majorBidi"/>
      <w:color w:val="005596" w:themeColor="text2"/>
      <w:sz w:val="26"/>
      <w:szCs w:val="26"/>
    </w:rPr>
  </w:style>
  <w:style w:type="paragraph" w:styleId="Heading3">
    <w:name w:val="heading 3"/>
    <w:basedOn w:val="Normal"/>
    <w:next w:val="Normal"/>
    <w:link w:val="Heading3Char"/>
    <w:uiPriority w:val="9"/>
    <w:unhideWhenUsed/>
    <w:qFormat/>
    <w:rsid w:val="00691B08"/>
    <w:pPr>
      <w:keepNext/>
      <w:keepLines/>
      <w:numPr>
        <w:ilvl w:val="2"/>
        <w:numId w:val="2"/>
      </w:numPr>
      <w:spacing w:before="40" w:after="0"/>
      <w:outlineLvl w:val="2"/>
    </w:pPr>
    <w:rPr>
      <w:rFonts w:asciiTheme="majorHAnsi" w:eastAsiaTheme="majorEastAsia" w:hAnsiTheme="majorHAnsi" w:cstheme="majorBidi"/>
      <w:color w:val="0066B6" w:themeColor="accent1" w:themeShade="7F"/>
      <w:sz w:val="24"/>
      <w:szCs w:val="24"/>
    </w:rPr>
  </w:style>
  <w:style w:type="paragraph" w:styleId="Heading4">
    <w:name w:val="heading 4"/>
    <w:basedOn w:val="Normal"/>
    <w:next w:val="Normal"/>
    <w:link w:val="Heading4Char"/>
    <w:uiPriority w:val="9"/>
    <w:unhideWhenUsed/>
    <w:qFormat/>
    <w:rsid w:val="00691B08"/>
    <w:pPr>
      <w:keepNext/>
      <w:keepLines/>
      <w:numPr>
        <w:ilvl w:val="3"/>
        <w:numId w:val="2"/>
      </w:numPr>
      <w:spacing w:before="40" w:after="0"/>
      <w:outlineLvl w:val="3"/>
    </w:pPr>
    <w:rPr>
      <w:rFonts w:asciiTheme="majorHAnsi" w:eastAsiaTheme="majorEastAsia" w:hAnsiTheme="majorHAnsi" w:cstheme="majorBidi"/>
      <w:iCs/>
      <w:color w:val="1397FF" w:themeColor="accent1" w:themeShade="BF"/>
    </w:rPr>
  </w:style>
  <w:style w:type="paragraph" w:styleId="Heading5">
    <w:name w:val="heading 5"/>
    <w:basedOn w:val="Normal"/>
    <w:next w:val="Normal"/>
    <w:link w:val="Heading5Char"/>
    <w:uiPriority w:val="9"/>
    <w:unhideWhenUsed/>
    <w:qFormat/>
    <w:rsid w:val="00691B08"/>
    <w:pPr>
      <w:keepNext/>
      <w:keepLines/>
      <w:numPr>
        <w:ilvl w:val="4"/>
        <w:numId w:val="2"/>
      </w:numPr>
      <w:spacing w:before="40" w:after="0"/>
      <w:outlineLvl w:val="4"/>
    </w:pPr>
    <w:rPr>
      <w:rFonts w:asciiTheme="majorHAnsi" w:eastAsiaTheme="majorEastAsia" w:hAnsiTheme="majorHAnsi" w:cstheme="majorBidi"/>
      <w:color w:val="005596" w:themeColor="text2"/>
      <w:sz w:val="32"/>
      <w:szCs w:val="32"/>
    </w:rPr>
  </w:style>
  <w:style w:type="paragraph" w:styleId="Heading6">
    <w:name w:val="heading 6"/>
    <w:basedOn w:val="Normal"/>
    <w:next w:val="Normal"/>
    <w:link w:val="Heading6Char"/>
    <w:uiPriority w:val="9"/>
    <w:unhideWhenUsed/>
    <w:qFormat/>
    <w:rsid w:val="00691B08"/>
    <w:pPr>
      <w:keepNext/>
      <w:keepLines/>
      <w:numPr>
        <w:ilvl w:val="5"/>
        <w:numId w:val="2"/>
      </w:numPr>
      <w:spacing w:before="40" w:after="0"/>
      <w:outlineLvl w:val="5"/>
    </w:pPr>
    <w:rPr>
      <w:rFonts w:asciiTheme="majorHAnsi" w:eastAsiaTheme="majorEastAsia" w:hAnsiTheme="majorHAnsi" w:cstheme="majorBidi"/>
      <w:color w:val="005596" w:themeColor="text2"/>
      <w:sz w:val="32"/>
      <w:szCs w:val="32"/>
    </w:rPr>
  </w:style>
  <w:style w:type="paragraph" w:styleId="Heading7">
    <w:name w:val="heading 7"/>
    <w:basedOn w:val="Normal"/>
    <w:next w:val="Normal"/>
    <w:link w:val="Heading7Char"/>
    <w:uiPriority w:val="9"/>
    <w:unhideWhenUsed/>
    <w:qFormat/>
    <w:rsid w:val="00691B08"/>
    <w:pPr>
      <w:keepNext/>
      <w:keepLines/>
      <w:numPr>
        <w:ilvl w:val="6"/>
        <w:numId w:val="2"/>
      </w:numPr>
      <w:spacing w:before="40" w:after="0"/>
      <w:outlineLvl w:val="6"/>
    </w:pPr>
    <w:rPr>
      <w:rFonts w:asciiTheme="majorHAnsi" w:eastAsiaTheme="majorEastAsia" w:hAnsiTheme="majorHAnsi" w:cstheme="majorBidi"/>
      <w:iCs/>
      <w:color w:val="005596" w:themeColor="text2"/>
      <w:sz w:val="26"/>
      <w:szCs w:val="26"/>
    </w:rPr>
  </w:style>
  <w:style w:type="paragraph" w:styleId="Heading8">
    <w:name w:val="heading 8"/>
    <w:basedOn w:val="Normal"/>
    <w:next w:val="Normal"/>
    <w:link w:val="Heading8Char"/>
    <w:uiPriority w:val="9"/>
    <w:unhideWhenUsed/>
    <w:qFormat/>
    <w:rsid w:val="00691B08"/>
    <w:pPr>
      <w:keepNext/>
      <w:keepLines/>
      <w:numPr>
        <w:ilvl w:val="7"/>
        <w:numId w:val="2"/>
      </w:numPr>
      <w:spacing w:before="40" w:after="0"/>
      <w:outlineLvl w:val="7"/>
    </w:pPr>
    <w:rPr>
      <w:rFonts w:asciiTheme="majorHAnsi" w:eastAsiaTheme="majorEastAsia" w:hAnsiTheme="majorHAnsi" w:cstheme="majorBidi"/>
      <w:color w:val="005596" w:themeColor="text2"/>
      <w:sz w:val="24"/>
      <w:szCs w:val="24"/>
    </w:rPr>
  </w:style>
  <w:style w:type="paragraph" w:styleId="Heading9">
    <w:name w:val="heading 9"/>
    <w:basedOn w:val="Normal"/>
    <w:next w:val="Normal"/>
    <w:link w:val="Heading9Char"/>
    <w:uiPriority w:val="9"/>
    <w:unhideWhenUsed/>
    <w:qFormat/>
    <w:rsid w:val="00691B08"/>
    <w:pPr>
      <w:keepNext/>
      <w:keepLines/>
      <w:numPr>
        <w:ilvl w:val="8"/>
        <w:numId w:val="2"/>
      </w:numPr>
      <w:spacing w:before="40" w:after="0"/>
      <w:outlineLvl w:val="8"/>
    </w:pPr>
    <w:rPr>
      <w:rFonts w:asciiTheme="majorHAnsi" w:eastAsiaTheme="majorEastAsia" w:hAnsiTheme="majorHAnsi" w:cstheme="majorBidi"/>
      <w:iCs/>
      <w:color w:val="1397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B08"/>
    <w:rPr>
      <w:rFonts w:asciiTheme="majorHAnsi" w:eastAsiaTheme="majorEastAsia" w:hAnsiTheme="majorHAnsi" w:cstheme="majorBidi"/>
      <w:color w:val="005596" w:themeColor="text2"/>
      <w:sz w:val="32"/>
      <w:szCs w:val="32"/>
    </w:rPr>
  </w:style>
  <w:style w:type="character" w:customStyle="1" w:styleId="Heading2Char">
    <w:name w:val="Heading 2 Char"/>
    <w:basedOn w:val="DefaultParagraphFont"/>
    <w:link w:val="Heading2"/>
    <w:uiPriority w:val="9"/>
    <w:rsid w:val="00691B08"/>
    <w:rPr>
      <w:rFonts w:asciiTheme="majorHAnsi" w:eastAsiaTheme="majorEastAsia" w:hAnsiTheme="majorHAnsi" w:cstheme="majorBidi"/>
      <w:color w:val="005596" w:themeColor="text2"/>
      <w:sz w:val="26"/>
      <w:szCs w:val="26"/>
    </w:rPr>
  </w:style>
  <w:style w:type="character" w:customStyle="1" w:styleId="Heading3Char">
    <w:name w:val="Heading 3 Char"/>
    <w:basedOn w:val="DefaultParagraphFont"/>
    <w:link w:val="Heading3"/>
    <w:uiPriority w:val="9"/>
    <w:rsid w:val="00691B08"/>
    <w:rPr>
      <w:rFonts w:asciiTheme="majorHAnsi" w:eastAsiaTheme="majorEastAsia" w:hAnsiTheme="majorHAnsi" w:cstheme="majorBidi"/>
      <w:color w:val="0066B6" w:themeColor="accent1" w:themeShade="7F"/>
      <w:sz w:val="24"/>
      <w:szCs w:val="24"/>
    </w:rPr>
  </w:style>
  <w:style w:type="character" w:customStyle="1" w:styleId="Heading4Char">
    <w:name w:val="Heading 4 Char"/>
    <w:basedOn w:val="DefaultParagraphFont"/>
    <w:link w:val="Heading4"/>
    <w:uiPriority w:val="9"/>
    <w:rsid w:val="00691B08"/>
    <w:rPr>
      <w:rFonts w:asciiTheme="majorHAnsi" w:eastAsiaTheme="majorEastAsia" w:hAnsiTheme="majorHAnsi" w:cstheme="majorBidi"/>
      <w:iCs/>
      <w:color w:val="1397FF" w:themeColor="accent1" w:themeShade="BF"/>
    </w:rPr>
  </w:style>
  <w:style w:type="character" w:customStyle="1" w:styleId="Heading5Char">
    <w:name w:val="Heading 5 Char"/>
    <w:basedOn w:val="DefaultParagraphFont"/>
    <w:link w:val="Heading5"/>
    <w:uiPriority w:val="9"/>
    <w:rsid w:val="00691B08"/>
    <w:rPr>
      <w:rFonts w:asciiTheme="majorHAnsi" w:eastAsiaTheme="majorEastAsia" w:hAnsiTheme="majorHAnsi" w:cstheme="majorBidi"/>
      <w:color w:val="005596" w:themeColor="text2"/>
      <w:sz w:val="32"/>
      <w:szCs w:val="32"/>
    </w:rPr>
  </w:style>
  <w:style w:type="character" w:customStyle="1" w:styleId="Heading6Char">
    <w:name w:val="Heading 6 Char"/>
    <w:basedOn w:val="DefaultParagraphFont"/>
    <w:link w:val="Heading6"/>
    <w:uiPriority w:val="9"/>
    <w:rsid w:val="00691B08"/>
    <w:rPr>
      <w:rFonts w:asciiTheme="majorHAnsi" w:eastAsiaTheme="majorEastAsia" w:hAnsiTheme="majorHAnsi" w:cstheme="majorBidi"/>
      <w:color w:val="005596" w:themeColor="text2"/>
      <w:sz w:val="32"/>
      <w:szCs w:val="32"/>
    </w:rPr>
  </w:style>
  <w:style w:type="character" w:customStyle="1" w:styleId="Heading7Char">
    <w:name w:val="Heading 7 Char"/>
    <w:basedOn w:val="DefaultParagraphFont"/>
    <w:link w:val="Heading7"/>
    <w:uiPriority w:val="9"/>
    <w:rsid w:val="00691B08"/>
    <w:rPr>
      <w:rFonts w:asciiTheme="majorHAnsi" w:eastAsiaTheme="majorEastAsia" w:hAnsiTheme="majorHAnsi" w:cstheme="majorBidi"/>
      <w:iCs/>
      <w:color w:val="005596" w:themeColor="text2"/>
      <w:sz w:val="26"/>
      <w:szCs w:val="26"/>
    </w:rPr>
  </w:style>
  <w:style w:type="character" w:customStyle="1" w:styleId="Heading8Char">
    <w:name w:val="Heading 8 Char"/>
    <w:basedOn w:val="DefaultParagraphFont"/>
    <w:link w:val="Heading8"/>
    <w:uiPriority w:val="9"/>
    <w:rsid w:val="00691B08"/>
    <w:rPr>
      <w:rFonts w:asciiTheme="majorHAnsi" w:eastAsiaTheme="majorEastAsia" w:hAnsiTheme="majorHAnsi" w:cstheme="majorBidi"/>
      <w:color w:val="005596" w:themeColor="text2"/>
      <w:sz w:val="24"/>
      <w:szCs w:val="24"/>
    </w:rPr>
  </w:style>
  <w:style w:type="character" w:customStyle="1" w:styleId="Heading9Char">
    <w:name w:val="Heading 9 Char"/>
    <w:basedOn w:val="DefaultParagraphFont"/>
    <w:link w:val="Heading9"/>
    <w:uiPriority w:val="9"/>
    <w:rsid w:val="00691B08"/>
    <w:rPr>
      <w:rFonts w:asciiTheme="majorHAnsi" w:eastAsiaTheme="majorEastAsia" w:hAnsiTheme="majorHAnsi" w:cstheme="majorBidi"/>
      <w:iCs/>
      <w:color w:val="1397FF" w:themeColor="accent1" w:themeShade="BF"/>
    </w:rPr>
  </w:style>
  <w:style w:type="paragraph" w:styleId="Header">
    <w:name w:val="header"/>
    <w:basedOn w:val="Normal"/>
    <w:link w:val="HeaderChar"/>
    <w:uiPriority w:val="99"/>
    <w:unhideWhenUsed/>
    <w:rsid w:val="00FA6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CB3"/>
  </w:style>
  <w:style w:type="paragraph" w:styleId="Footer">
    <w:name w:val="footer"/>
    <w:basedOn w:val="Normal"/>
    <w:link w:val="FooterChar"/>
    <w:uiPriority w:val="99"/>
    <w:unhideWhenUsed/>
    <w:rsid w:val="00FA6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CB3"/>
  </w:style>
  <w:style w:type="paragraph" w:styleId="TOC1">
    <w:name w:val="toc 1"/>
    <w:basedOn w:val="Normal"/>
    <w:next w:val="Normal"/>
    <w:autoRedefine/>
    <w:uiPriority w:val="39"/>
    <w:unhideWhenUsed/>
    <w:rsid w:val="00691B08"/>
    <w:pPr>
      <w:spacing w:before="120" w:after="120"/>
    </w:pPr>
    <w:rPr>
      <w:b/>
      <w:bCs/>
      <w:caps/>
      <w:sz w:val="20"/>
      <w:szCs w:val="20"/>
    </w:rPr>
  </w:style>
  <w:style w:type="paragraph" w:styleId="TOC2">
    <w:name w:val="toc 2"/>
    <w:basedOn w:val="Normal"/>
    <w:next w:val="Normal"/>
    <w:autoRedefine/>
    <w:uiPriority w:val="39"/>
    <w:unhideWhenUsed/>
    <w:rsid w:val="00691B08"/>
    <w:pPr>
      <w:spacing w:after="0"/>
      <w:ind w:left="220"/>
    </w:pPr>
    <w:rPr>
      <w:smallCaps/>
      <w:sz w:val="20"/>
      <w:szCs w:val="20"/>
    </w:rPr>
  </w:style>
  <w:style w:type="paragraph" w:styleId="TOC3">
    <w:name w:val="toc 3"/>
    <w:basedOn w:val="Normal"/>
    <w:next w:val="Normal"/>
    <w:autoRedefine/>
    <w:uiPriority w:val="39"/>
    <w:unhideWhenUsed/>
    <w:rsid w:val="00691B08"/>
    <w:pPr>
      <w:spacing w:after="0"/>
      <w:ind w:left="440"/>
    </w:pPr>
    <w:rPr>
      <w:i/>
      <w:iCs/>
      <w:sz w:val="20"/>
      <w:szCs w:val="20"/>
    </w:rPr>
  </w:style>
  <w:style w:type="paragraph" w:styleId="TOC4">
    <w:name w:val="toc 4"/>
    <w:basedOn w:val="Normal"/>
    <w:next w:val="Normal"/>
    <w:autoRedefine/>
    <w:uiPriority w:val="39"/>
    <w:unhideWhenUsed/>
    <w:rsid w:val="00691B08"/>
    <w:pPr>
      <w:spacing w:after="0"/>
      <w:ind w:left="660"/>
    </w:pPr>
    <w:rPr>
      <w:sz w:val="18"/>
      <w:szCs w:val="18"/>
    </w:rPr>
  </w:style>
  <w:style w:type="paragraph" w:styleId="TOC5">
    <w:name w:val="toc 5"/>
    <w:basedOn w:val="Normal"/>
    <w:next w:val="Normal"/>
    <w:autoRedefine/>
    <w:uiPriority w:val="39"/>
    <w:unhideWhenUsed/>
    <w:rsid w:val="00691B08"/>
    <w:pPr>
      <w:spacing w:after="0"/>
      <w:ind w:left="880"/>
    </w:pPr>
    <w:rPr>
      <w:sz w:val="18"/>
      <w:szCs w:val="18"/>
    </w:rPr>
  </w:style>
  <w:style w:type="paragraph" w:styleId="TOC6">
    <w:name w:val="toc 6"/>
    <w:basedOn w:val="Normal"/>
    <w:next w:val="Normal"/>
    <w:autoRedefine/>
    <w:uiPriority w:val="39"/>
    <w:unhideWhenUsed/>
    <w:rsid w:val="00691B08"/>
    <w:pPr>
      <w:spacing w:after="0"/>
      <w:ind w:left="1100"/>
    </w:pPr>
    <w:rPr>
      <w:sz w:val="18"/>
      <w:szCs w:val="18"/>
    </w:rPr>
  </w:style>
  <w:style w:type="paragraph" w:styleId="TOC7">
    <w:name w:val="toc 7"/>
    <w:basedOn w:val="Normal"/>
    <w:next w:val="Normal"/>
    <w:autoRedefine/>
    <w:uiPriority w:val="39"/>
    <w:unhideWhenUsed/>
    <w:rsid w:val="00691B08"/>
    <w:pPr>
      <w:spacing w:after="0"/>
      <w:ind w:left="1320"/>
    </w:pPr>
    <w:rPr>
      <w:sz w:val="18"/>
      <w:szCs w:val="18"/>
    </w:rPr>
  </w:style>
  <w:style w:type="paragraph" w:styleId="TOC8">
    <w:name w:val="toc 8"/>
    <w:basedOn w:val="Normal"/>
    <w:next w:val="Normal"/>
    <w:autoRedefine/>
    <w:uiPriority w:val="39"/>
    <w:unhideWhenUsed/>
    <w:rsid w:val="00691B08"/>
    <w:pPr>
      <w:spacing w:after="0"/>
      <w:ind w:left="1540"/>
    </w:pPr>
    <w:rPr>
      <w:sz w:val="18"/>
      <w:szCs w:val="18"/>
    </w:rPr>
  </w:style>
  <w:style w:type="paragraph" w:styleId="TOC9">
    <w:name w:val="toc 9"/>
    <w:basedOn w:val="Normal"/>
    <w:next w:val="Normal"/>
    <w:autoRedefine/>
    <w:uiPriority w:val="39"/>
    <w:unhideWhenUsed/>
    <w:rsid w:val="00691B08"/>
    <w:pPr>
      <w:spacing w:after="0"/>
      <w:ind w:left="1760"/>
    </w:pPr>
    <w:rPr>
      <w:sz w:val="18"/>
      <w:szCs w:val="18"/>
    </w:rPr>
  </w:style>
  <w:style w:type="character" w:styleId="Hyperlink">
    <w:name w:val="Hyperlink"/>
    <w:basedOn w:val="DefaultParagraphFont"/>
    <w:uiPriority w:val="99"/>
    <w:unhideWhenUsed/>
    <w:rsid w:val="00691B08"/>
    <w:rPr>
      <w:color w:val="0000FF" w:themeColor="hyperlink"/>
      <w:u w:val="single"/>
    </w:rPr>
  </w:style>
  <w:style w:type="paragraph" w:styleId="NoSpacing">
    <w:name w:val="No Spacing"/>
    <w:link w:val="NoSpacingChar"/>
    <w:uiPriority w:val="1"/>
    <w:qFormat/>
    <w:rsid w:val="00B621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21FD"/>
    <w:rPr>
      <w:rFonts w:eastAsiaTheme="minorEastAsia"/>
      <w:lang w:val="en-US"/>
    </w:rPr>
  </w:style>
  <w:style w:type="character" w:styleId="PlaceholderText">
    <w:name w:val="Placeholder Text"/>
    <w:basedOn w:val="DefaultParagraphFont"/>
    <w:uiPriority w:val="99"/>
    <w:semiHidden/>
    <w:rsid w:val="00B621FD"/>
    <w:rPr>
      <w:color w:val="808080"/>
    </w:rPr>
  </w:style>
  <w:style w:type="table" w:styleId="TableGrid">
    <w:name w:val="Table Grid"/>
    <w:basedOn w:val="TableNormal"/>
    <w:uiPriority w:val="39"/>
    <w:rsid w:val="00594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41691B"/>
    <w:pPr>
      <w:spacing w:after="0" w:line="240" w:lineRule="auto"/>
    </w:pPr>
    <w:rPr>
      <w:color w:val="1397FF" w:themeColor="accent1" w:themeShade="BF"/>
    </w:rPr>
    <w:tblPr>
      <w:tblStyleRowBandSize w:val="1"/>
      <w:tblStyleColBandSize w:val="1"/>
      <w:tblBorders>
        <w:top w:val="single" w:sz="4" w:space="0" w:color="6FC0FF" w:themeColor="accent1"/>
        <w:bottom w:val="single" w:sz="4" w:space="0" w:color="6FC0FF" w:themeColor="accent1"/>
      </w:tblBorders>
    </w:tblPr>
    <w:tblStylePr w:type="firstRow">
      <w:rPr>
        <w:b/>
        <w:bCs/>
      </w:rPr>
      <w:tblPr/>
      <w:tcPr>
        <w:tcBorders>
          <w:bottom w:val="single" w:sz="4" w:space="0" w:color="6FC0FF" w:themeColor="accent1"/>
        </w:tcBorders>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styleId="TableGridLight">
    <w:name w:val="Grid Table Light"/>
    <w:basedOn w:val="TableNormal"/>
    <w:uiPriority w:val="40"/>
    <w:rsid w:val="0041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5C2D10"/>
    <w:pPr>
      <w:ind w:left="720"/>
      <w:contextualSpacing/>
    </w:pPr>
  </w:style>
  <w:style w:type="paragraph" w:styleId="Caption">
    <w:name w:val="caption"/>
    <w:aliases w:val="Légende italique,RefDoc,ASSET_caption,topic,Legend,3559Caption, Char,Char,Didascalia Carattere1,Didascalia Carattere2 Carattere, Char Carattere Carattere1,Didascalia Carattere1 Carattere1 Carattere, Carattere Carattere1 Carattere,c"/>
    <w:basedOn w:val="Normal"/>
    <w:next w:val="Normal"/>
    <w:link w:val="CaptionChar"/>
    <w:unhideWhenUsed/>
    <w:qFormat/>
    <w:rsid w:val="00A43223"/>
    <w:pPr>
      <w:spacing w:after="200" w:line="240" w:lineRule="auto"/>
    </w:pPr>
    <w:rPr>
      <w:i/>
      <w:iCs/>
      <w:color w:val="005596" w:themeColor="text2"/>
      <w:sz w:val="18"/>
      <w:szCs w:val="18"/>
    </w:rPr>
  </w:style>
  <w:style w:type="paragraph" w:styleId="BalloonText">
    <w:name w:val="Balloon Text"/>
    <w:basedOn w:val="Normal"/>
    <w:link w:val="BalloonTextChar"/>
    <w:uiPriority w:val="99"/>
    <w:semiHidden/>
    <w:unhideWhenUsed/>
    <w:rsid w:val="001B7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E46"/>
    <w:rPr>
      <w:rFonts w:ascii="Segoe UI" w:hAnsi="Segoe UI" w:cs="Segoe UI"/>
      <w:sz w:val="18"/>
      <w:szCs w:val="18"/>
    </w:rPr>
  </w:style>
  <w:style w:type="character" w:styleId="CommentReference">
    <w:name w:val="annotation reference"/>
    <w:basedOn w:val="DefaultParagraphFont"/>
    <w:uiPriority w:val="99"/>
    <w:semiHidden/>
    <w:unhideWhenUsed/>
    <w:rsid w:val="00D9557A"/>
    <w:rPr>
      <w:sz w:val="16"/>
      <w:szCs w:val="16"/>
    </w:rPr>
  </w:style>
  <w:style w:type="paragraph" w:styleId="CommentText">
    <w:name w:val="annotation text"/>
    <w:basedOn w:val="Normal"/>
    <w:link w:val="CommentTextChar"/>
    <w:uiPriority w:val="99"/>
    <w:semiHidden/>
    <w:unhideWhenUsed/>
    <w:rsid w:val="00D9557A"/>
    <w:pPr>
      <w:spacing w:line="240" w:lineRule="auto"/>
    </w:pPr>
    <w:rPr>
      <w:sz w:val="20"/>
      <w:szCs w:val="20"/>
    </w:rPr>
  </w:style>
  <w:style w:type="character" w:customStyle="1" w:styleId="CommentTextChar">
    <w:name w:val="Comment Text Char"/>
    <w:basedOn w:val="DefaultParagraphFont"/>
    <w:link w:val="CommentText"/>
    <w:uiPriority w:val="99"/>
    <w:semiHidden/>
    <w:rsid w:val="00D9557A"/>
    <w:rPr>
      <w:sz w:val="20"/>
      <w:szCs w:val="20"/>
    </w:rPr>
  </w:style>
  <w:style w:type="paragraph" w:styleId="CommentSubject">
    <w:name w:val="annotation subject"/>
    <w:basedOn w:val="CommentText"/>
    <w:next w:val="CommentText"/>
    <w:link w:val="CommentSubjectChar"/>
    <w:uiPriority w:val="99"/>
    <w:semiHidden/>
    <w:unhideWhenUsed/>
    <w:rsid w:val="00D9557A"/>
    <w:rPr>
      <w:b/>
      <w:bCs/>
    </w:rPr>
  </w:style>
  <w:style w:type="character" w:customStyle="1" w:styleId="CommentSubjectChar">
    <w:name w:val="Comment Subject Char"/>
    <w:basedOn w:val="CommentTextChar"/>
    <w:link w:val="CommentSubject"/>
    <w:uiPriority w:val="99"/>
    <w:semiHidden/>
    <w:rsid w:val="00D9557A"/>
    <w:rPr>
      <w:b/>
      <w:bCs/>
      <w:sz w:val="20"/>
      <w:szCs w:val="20"/>
    </w:rPr>
  </w:style>
  <w:style w:type="character" w:customStyle="1" w:styleId="CaptionChar">
    <w:name w:val="Caption Char"/>
    <w:aliases w:val="Légende italique Char,RefDoc Char,ASSET_caption Char,topic Char,Legend Char,3559Caption Char, Char Char,Char Char,Didascalia Carattere1 Char,Didascalia Carattere2 Carattere Char, Char Carattere Carattere1 Char,c Char"/>
    <w:link w:val="Caption"/>
    <w:rsid w:val="008C5F32"/>
    <w:rPr>
      <w:i/>
      <w:iCs/>
      <w:color w:val="005596" w:themeColor="text2"/>
      <w:sz w:val="18"/>
      <w:szCs w:val="18"/>
    </w:rPr>
  </w:style>
  <w:style w:type="character" w:customStyle="1" w:styleId="UnresolvedMention1">
    <w:name w:val="Unresolved Mention1"/>
    <w:basedOn w:val="DefaultParagraphFont"/>
    <w:uiPriority w:val="99"/>
    <w:semiHidden/>
    <w:unhideWhenUsed/>
    <w:rsid w:val="008C5F32"/>
    <w:rPr>
      <w:color w:val="808080"/>
      <w:shd w:val="clear" w:color="auto" w:fill="E6E6E6"/>
    </w:rPr>
  </w:style>
  <w:style w:type="paragraph" w:customStyle="1" w:styleId="normalACRI">
    <w:name w:val="normal_ACRI"/>
    <w:basedOn w:val="Normal"/>
    <w:link w:val="normalACRICar"/>
    <w:qFormat/>
    <w:rsid w:val="002466BE"/>
    <w:pPr>
      <w:spacing w:before="240" w:after="120" w:line="240" w:lineRule="auto"/>
      <w:jc w:val="both"/>
    </w:pPr>
    <w:rPr>
      <w:rFonts w:ascii="Calibri" w:eastAsia="Times New Roman" w:hAnsi="Calibri" w:cs="Times New Roman"/>
      <w:sz w:val="24"/>
      <w:szCs w:val="20"/>
      <w:lang w:eastAsia="fr-BE"/>
    </w:rPr>
  </w:style>
  <w:style w:type="character" w:customStyle="1" w:styleId="normalACRICar">
    <w:name w:val="normal_ACRI Car"/>
    <w:link w:val="normalACRI"/>
    <w:rsid w:val="002466BE"/>
    <w:rPr>
      <w:rFonts w:ascii="Calibri" w:eastAsia="Times New Roman" w:hAnsi="Calibri" w:cs="Times New Roman"/>
      <w:sz w:val="24"/>
      <w:szCs w:val="20"/>
      <w:lang w:eastAsia="fr-BE"/>
    </w:rPr>
  </w:style>
  <w:style w:type="character" w:customStyle="1" w:styleId="st">
    <w:name w:val="st"/>
    <w:basedOn w:val="DefaultParagraphFont"/>
    <w:rsid w:val="00893BE1"/>
  </w:style>
  <w:style w:type="paragraph" w:styleId="Revision">
    <w:name w:val="Revision"/>
    <w:hidden/>
    <w:uiPriority w:val="99"/>
    <w:semiHidden/>
    <w:rsid w:val="001415DE"/>
    <w:pPr>
      <w:spacing w:after="0" w:line="240" w:lineRule="auto"/>
    </w:pPr>
  </w:style>
  <w:style w:type="character" w:customStyle="1" w:styleId="ilfuvd">
    <w:name w:val="ilfuvd"/>
    <w:basedOn w:val="DefaultParagraphFont"/>
    <w:rsid w:val="00FF49AC"/>
  </w:style>
  <w:style w:type="table" w:customStyle="1" w:styleId="TableGrid1">
    <w:name w:val="Table Grid1"/>
    <w:basedOn w:val="TableNormal"/>
    <w:next w:val="TableGrid"/>
    <w:uiPriority w:val="39"/>
    <w:rsid w:val="00474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67A0C"/>
    <w:pPr>
      <w:spacing w:after="0"/>
    </w:pPr>
  </w:style>
  <w:style w:type="table" w:customStyle="1" w:styleId="TableGridLight1">
    <w:name w:val="Table Grid Light1"/>
    <w:basedOn w:val="TableNormal"/>
    <w:uiPriority w:val="40"/>
    <w:rsid w:val="008B7C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E5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253985">
      <w:bodyDiv w:val="1"/>
      <w:marLeft w:val="0"/>
      <w:marRight w:val="0"/>
      <w:marTop w:val="0"/>
      <w:marBottom w:val="0"/>
      <w:divBdr>
        <w:top w:val="none" w:sz="0" w:space="0" w:color="auto"/>
        <w:left w:val="none" w:sz="0" w:space="0" w:color="auto"/>
        <w:bottom w:val="none" w:sz="0" w:space="0" w:color="auto"/>
        <w:right w:val="none" w:sz="0" w:space="0" w:color="auto"/>
      </w:divBdr>
    </w:div>
    <w:div w:id="312218713">
      <w:bodyDiv w:val="1"/>
      <w:marLeft w:val="0"/>
      <w:marRight w:val="0"/>
      <w:marTop w:val="0"/>
      <w:marBottom w:val="0"/>
      <w:divBdr>
        <w:top w:val="none" w:sz="0" w:space="0" w:color="auto"/>
        <w:left w:val="none" w:sz="0" w:space="0" w:color="auto"/>
        <w:bottom w:val="none" w:sz="0" w:space="0" w:color="auto"/>
        <w:right w:val="none" w:sz="0" w:space="0" w:color="auto"/>
      </w:divBdr>
    </w:div>
    <w:div w:id="366151553">
      <w:bodyDiv w:val="1"/>
      <w:marLeft w:val="0"/>
      <w:marRight w:val="0"/>
      <w:marTop w:val="0"/>
      <w:marBottom w:val="0"/>
      <w:divBdr>
        <w:top w:val="none" w:sz="0" w:space="0" w:color="auto"/>
        <w:left w:val="none" w:sz="0" w:space="0" w:color="auto"/>
        <w:bottom w:val="none" w:sz="0" w:space="0" w:color="auto"/>
        <w:right w:val="none" w:sz="0" w:space="0" w:color="auto"/>
      </w:divBdr>
    </w:div>
    <w:div w:id="379477284">
      <w:bodyDiv w:val="1"/>
      <w:marLeft w:val="0"/>
      <w:marRight w:val="0"/>
      <w:marTop w:val="0"/>
      <w:marBottom w:val="0"/>
      <w:divBdr>
        <w:top w:val="none" w:sz="0" w:space="0" w:color="auto"/>
        <w:left w:val="none" w:sz="0" w:space="0" w:color="auto"/>
        <w:bottom w:val="none" w:sz="0" w:space="0" w:color="auto"/>
        <w:right w:val="none" w:sz="0" w:space="0" w:color="auto"/>
      </w:divBdr>
    </w:div>
    <w:div w:id="405231577">
      <w:bodyDiv w:val="1"/>
      <w:marLeft w:val="0"/>
      <w:marRight w:val="0"/>
      <w:marTop w:val="0"/>
      <w:marBottom w:val="0"/>
      <w:divBdr>
        <w:top w:val="none" w:sz="0" w:space="0" w:color="auto"/>
        <w:left w:val="none" w:sz="0" w:space="0" w:color="auto"/>
        <w:bottom w:val="none" w:sz="0" w:space="0" w:color="auto"/>
        <w:right w:val="none" w:sz="0" w:space="0" w:color="auto"/>
      </w:divBdr>
    </w:div>
    <w:div w:id="551573137">
      <w:bodyDiv w:val="1"/>
      <w:marLeft w:val="0"/>
      <w:marRight w:val="0"/>
      <w:marTop w:val="0"/>
      <w:marBottom w:val="0"/>
      <w:divBdr>
        <w:top w:val="none" w:sz="0" w:space="0" w:color="auto"/>
        <w:left w:val="none" w:sz="0" w:space="0" w:color="auto"/>
        <w:bottom w:val="none" w:sz="0" w:space="0" w:color="auto"/>
        <w:right w:val="none" w:sz="0" w:space="0" w:color="auto"/>
      </w:divBdr>
    </w:div>
    <w:div w:id="633292872">
      <w:bodyDiv w:val="1"/>
      <w:marLeft w:val="0"/>
      <w:marRight w:val="0"/>
      <w:marTop w:val="0"/>
      <w:marBottom w:val="0"/>
      <w:divBdr>
        <w:top w:val="none" w:sz="0" w:space="0" w:color="auto"/>
        <w:left w:val="none" w:sz="0" w:space="0" w:color="auto"/>
        <w:bottom w:val="none" w:sz="0" w:space="0" w:color="auto"/>
        <w:right w:val="none" w:sz="0" w:space="0" w:color="auto"/>
      </w:divBdr>
    </w:div>
    <w:div w:id="697896146">
      <w:bodyDiv w:val="1"/>
      <w:marLeft w:val="0"/>
      <w:marRight w:val="0"/>
      <w:marTop w:val="0"/>
      <w:marBottom w:val="0"/>
      <w:divBdr>
        <w:top w:val="none" w:sz="0" w:space="0" w:color="auto"/>
        <w:left w:val="none" w:sz="0" w:space="0" w:color="auto"/>
        <w:bottom w:val="none" w:sz="0" w:space="0" w:color="auto"/>
        <w:right w:val="none" w:sz="0" w:space="0" w:color="auto"/>
      </w:divBdr>
    </w:div>
    <w:div w:id="736129595">
      <w:bodyDiv w:val="1"/>
      <w:marLeft w:val="0"/>
      <w:marRight w:val="0"/>
      <w:marTop w:val="0"/>
      <w:marBottom w:val="0"/>
      <w:divBdr>
        <w:top w:val="none" w:sz="0" w:space="0" w:color="auto"/>
        <w:left w:val="none" w:sz="0" w:space="0" w:color="auto"/>
        <w:bottom w:val="none" w:sz="0" w:space="0" w:color="auto"/>
        <w:right w:val="none" w:sz="0" w:space="0" w:color="auto"/>
      </w:divBdr>
    </w:div>
    <w:div w:id="743066000">
      <w:bodyDiv w:val="1"/>
      <w:marLeft w:val="0"/>
      <w:marRight w:val="0"/>
      <w:marTop w:val="0"/>
      <w:marBottom w:val="0"/>
      <w:divBdr>
        <w:top w:val="none" w:sz="0" w:space="0" w:color="auto"/>
        <w:left w:val="none" w:sz="0" w:space="0" w:color="auto"/>
        <w:bottom w:val="none" w:sz="0" w:space="0" w:color="auto"/>
        <w:right w:val="none" w:sz="0" w:space="0" w:color="auto"/>
      </w:divBdr>
    </w:div>
    <w:div w:id="759372256">
      <w:bodyDiv w:val="1"/>
      <w:marLeft w:val="0"/>
      <w:marRight w:val="0"/>
      <w:marTop w:val="0"/>
      <w:marBottom w:val="0"/>
      <w:divBdr>
        <w:top w:val="none" w:sz="0" w:space="0" w:color="auto"/>
        <w:left w:val="none" w:sz="0" w:space="0" w:color="auto"/>
        <w:bottom w:val="none" w:sz="0" w:space="0" w:color="auto"/>
        <w:right w:val="none" w:sz="0" w:space="0" w:color="auto"/>
      </w:divBdr>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
    <w:div w:id="1220365442">
      <w:bodyDiv w:val="1"/>
      <w:marLeft w:val="0"/>
      <w:marRight w:val="0"/>
      <w:marTop w:val="0"/>
      <w:marBottom w:val="0"/>
      <w:divBdr>
        <w:top w:val="none" w:sz="0" w:space="0" w:color="auto"/>
        <w:left w:val="none" w:sz="0" w:space="0" w:color="auto"/>
        <w:bottom w:val="none" w:sz="0" w:space="0" w:color="auto"/>
        <w:right w:val="none" w:sz="0" w:space="0" w:color="auto"/>
      </w:divBdr>
    </w:div>
    <w:div w:id="1291863249">
      <w:bodyDiv w:val="1"/>
      <w:marLeft w:val="0"/>
      <w:marRight w:val="0"/>
      <w:marTop w:val="0"/>
      <w:marBottom w:val="0"/>
      <w:divBdr>
        <w:top w:val="none" w:sz="0" w:space="0" w:color="auto"/>
        <w:left w:val="none" w:sz="0" w:space="0" w:color="auto"/>
        <w:bottom w:val="none" w:sz="0" w:space="0" w:color="auto"/>
        <w:right w:val="none" w:sz="0" w:space="0" w:color="auto"/>
      </w:divBdr>
    </w:div>
    <w:div w:id="1292515317">
      <w:bodyDiv w:val="1"/>
      <w:marLeft w:val="0"/>
      <w:marRight w:val="0"/>
      <w:marTop w:val="0"/>
      <w:marBottom w:val="0"/>
      <w:divBdr>
        <w:top w:val="none" w:sz="0" w:space="0" w:color="auto"/>
        <w:left w:val="none" w:sz="0" w:space="0" w:color="auto"/>
        <w:bottom w:val="none" w:sz="0" w:space="0" w:color="auto"/>
        <w:right w:val="none" w:sz="0" w:space="0" w:color="auto"/>
      </w:divBdr>
    </w:div>
    <w:div w:id="1360935319">
      <w:bodyDiv w:val="1"/>
      <w:marLeft w:val="0"/>
      <w:marRight w:val="0"/>
      <w:marTop w:val="0"/>
      <w:marBottom w:val="0"/>
      <w:divBdr>
        <w:top w:val="none" w:sz="0" w:space="0" w:color="auto"/>
        <w:left w:val="none" w:sz="0" w:space="0" w:color="auto"/>
        <w:bottom w:val="none" w:sz="0" w:space="0" w:color="auto"/>
        <w:right w:val="none" w:sz="0" w:space="0" w:color="auto"/>
      </w:divBdr>
    </w:div>
    <w:div w:id="1434206605">
      <w:bodyDiv w:val="1"/>
      <w:marLeft w:val="0"/>
      <w:marRight w:val="0"/>
      <w:marTop w:val="0"/>
      <w:marBottom w:val="0"/>
      <w:divBdr>
        <w:top w:val="none" w:sz="0" w:space="0" w:color="auto"/>
        <w:left w:val="none" w:sz="0" w:space="0" w:color="auto"/>
        <w:bottom w:val="none" w:sz="0" w:space="0" w:color="auto"/>
        <w:right w:val="none" w:sz="0" w:space="0" w:color="auto"/>
      </w:divBdr>
    </w:div>
    <w:div w:id="1471247279">
      <w:bodyDiv w:val="1"/>
      <w:marLeft w:val="0"/>
      <w:marRight w:val="0"/>
      <w:marTop w:val="0"/>
      <w:marBottom w:val="0"/>
      <w:divBdr>
        <w:top w:val="none" w:sz="0" w:space="0" w:color="auto"/>
        <w:left w:val="none" w:sz="0" w:space="0" w:color="auto"/>
        <w:bottom w:val="none" w:sz="0" w:space="0" w:color="auto"/>
        <w:right w:val="none" w:sz="0" w:space="0" w:color="auto"/>
      </w:divBdr>
    </w:div>
    <w:div w:id="1667174772">
      <w:bodyDiv w:val="1"/>
      <w:marLeft w:val="0"/>
      <w:marRight w:val="0"/>
      <w:marTop w:val="0"/>
      <w:marBottom w:val="0"/>
      <w:divBdr>
        <w:top w:val="none" w:sz="0" w:space="0" w:color="auto"/>
        <w:left w:val="none" w:sz="0" w:space="0" w:color="auto"/>
        <w:bottom w:val="none" w:sz="0" w:space="0" w:color="auto"/>
        <w:right w:val="none" w:sz="0" w:space="0" w:color="auto"/>
      </w:divBdr>
    </w:div>
    <w:div w:id="1682583876">
      <w:bodyDiv w:val="1"/>
      <w:marLeft w:val="0"/>
      <w:marRight w:val="0"/>
      <w:marTop w:val="0"/>
      <w:marBottom w:val="0"/>
      <w:divBdr>
        <w:top w:val="none" w:sz="0" w:space="0" w:color="auto"/>
        <w:left w:val="none" w:sz="0" w:space="0" w:color="auto"/>
        <w:bottom w:val="none" w:sz="0" w:space="0" w:color="auto"/>
        <w:right w:val="none" w:sz="0" w:space="0" w:color="auto"/>
      </w:divBdr>
    </w:div>
    <w:div w:id="1777629249">
      <w:bodyDiv w:val="1"/>
      <w:marLeft w:val="0"/>
      <w:marRight w:val="0"/>
      <w:marTop w:val="0"/>
      <w:marBottom w:val="0"/>
      <w:divBdr>
        <w:top w:val="none" w:sz="0" w:space="0" w:color="auto"/>
        <w:left w:val="none" w:sz="0" w:space="0" w:color="auto"/>
        <w:bottom w:val="none" w:sz="0" w:space="0" w:color="auto"/>
        <w:right w:val="none" w:sz="0" w:space="0" w:color="auto"/>
      </w:divBdr>
    </w:div>
    <w:div w:id="1785535601">
      <w:bodyDiv w:val="1"/>
      <w:marLeft w:val="0"/>
      <w:marRight w:val="0"/>
      <w:marTop w:val="0"/>
      <w:marBottom w:val="0"/>
      <w:divBdr>
        <w:top w:val="none" w:sz="0" w:space="0" w:color="auto"/>
        <w:left w:val="none" w:sz="0" w:space="0" w:color="auto"/>
        <w:bottom w:val="none" w:sz="0" w:space="0" w:color="auto"/>
        <w:right w:val="none" w:sz="0" w:space="0" w:color="auto"/>
      </w:divBdr>
    </w:div>
    <w:div w:id="1968968985">
      <w:bodyDiv w:val="1"/>
      <w:marLeft w:val="0"/>
      <w:marRight w:val="0"/>
      <w:marTop w:val="0"/>
      <w:marBottom w:val="0"/>
      <w:divBdr>
        <w:top w:val="none" w:sz="0" w:space="0" w:color="auto"/>
        <w:left w:val="none" w:sz="0" w:space="0" w:color="auto"/>
        <w:bottom w:val="none" w:sz="0" w:space="0" w:color="auto"/>
        <w:right w:val="none" w:sz="0" w:space="0" w:color="auto"/>
      </w:divBdr>
    </w:div>
    <w:div w:id="2043554444">
      <w:bodyDiv w:val="1"/>
      <w:marLeft w:val="0"/>
      <w:marRight w:val="0"/>
      <w:marTop w:val="0"/>
      <w:marBottom w:val="0"/>
      <w:divBdr>
        <w:top w:val="none" w:sz="0" w:space="0" w:color="auto"/>
        <w:left w:val="none" w:sz="0" w:space="0" w:color="auto"/>
        <w:bottom w:val="none" w:sz="0" w:space="0" w:color="auto"/>
        <w:right w:val="none" w:sz="0" w:space="0" w:color="auto"/>
      </w:divBdr>
    </w:div>
    <w:div w:id="205862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www.n2yo.com/" TargetMode="External"/><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arksky.net/" TargetMode="External"/><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6B1E63AC331F4789398C17A525E3FC" ma:contentTypeVersion="13" ma:contentTypeDescription="Create a new document." ma:contentTypeScope="" ma:versionID="34f492e29f57e06da6965b9719954314">
  <xsd:schema xmlns:xsd="http://www.w3.org/2001/XMLSchema" xmlns:xs="http://www.w3.org/2001/XMLSchema" xmlns:p="http://schemas.microsoft.com/office/2006/metadata/properties" xmlns:ns3="00b0f0f4-0e66-43d3-b3b9-1eaf7399bde9" xmlns:ns4="69ae1aad-509c-486c-81d1-f343ecaefcb3" targetNamespace="http://schemas.microsoft.com/office/2006/metadata/properties" ma:root="true" ma:fieldsID="c50b067886ceb5be0f448781d9ba3c35" ns3:_="" ns4:_="">
    <xsd:import namespace="00b0f0f4-0e66-43d3-b3b9-1eaf7399bde9"/>
    <xsd:import namespace="69ae1aad-509c-486c-81d1-f343ecaefc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0f0f4-0e66-43d3-b3b9-1eaf7399b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ae1aad-509c-486c-81d1-f343ecaefc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ETh10</b:Tag>
    <b:SourceType>Report</b:SourceType>
    <b:Guid>{E75AFF73-B00E-42D0-B4D6-420CFE6F6FC2}</b:Guid>
    <b:Title>CEOS comparison of IR brightness temperature measurements in support of satellite validation.  Part II: Laboratory comparison of the brightness temperature of blackbodies.</b:Title>
    <b:Year>2010</b:Year>
    <b:Publisher>NPL</b:Publisher>
    <b:Author>
      <b:Author>
        <b:NameList>
          <b:Person>
            <b:Last>Theocharous</b:Last>
            <b:First>E.</b:First>
          </b:Person>
        </b:NameList>
      </b:Author>
    </b:Author>
    <b:RefOrder>1</b:RefOrder>
  </b:Source>
  <b:Source>
    <b:Tag>GSc06</b:Tag>
    <b:SourceType>Report</b:SourceType>
    <b:Guid>{BFE5CC2A-20CE-4AF1-87A5-3CF9D7721865}</b:Guid>
    <b:Author>
      <b:Author>
        <b:NameList>
          <b:Person>
            <b:Last>Schaepman-Strub</b:Last>
            <b:First>G.</b:First>
          </b:Person>
        </b:NameList>
      </b:Author>
    </b:Author>
    <b:Title>Reflectance quantities in optical remote sensing - definitions and case studies</b:Title>
    <b:Year>2006</b:Year>
    <b:Publisher>Remote sensing of environment</b:Publisher>
    <b:RefOrder>10</b:RefOrder>
  </b:Source>
  <b:Source>
    <b:Tag>Edw06</b:Tag>
    <b:SourceType>Report</b:SourceType>
    <b:Guid>{57E38999-9E3B-4FAE-8C12-BF6EC3D432B0}</b:Guid>
    <b:Author>
      <b:Author>
        <b:NameList>
          <b:Person>
            <b:Last>Milton</b:Last>
            <b:First>Edward</b:First>
            <b:Middle>J.</b:Middle>
          </b:Person>
        </b:NameList>
      </b:Author>
    </b:Author>
    <b:Title>Progress in Field Spectroscopy </b:Title>
    <b:Year>2006</b:Year>
    <b:Publisher>IEEE</b:Publisher>
    <b:RefOrder>4</b:RefOrder>
  </b:Source>
  <b:Source>
    <b:Tag>Mic17</b:Tag>
    <b:SourceType>Report</b:SourceType>
    <b:Guid>{5B216255-A0B2-427B-B598-245640AFCBC4}</b:Guid>
    <b:Author>
      <b:Author>
        <b:NameList>
          <b:Person>
            <b:Last>Michavila</b:Last>
            <b:First>Marcos</b:First>
            <b:Middle>Jiménez</b:Middle>
          </b:Person>
        </b:NameList>
      </b:Author>
    </b:Author>
    <b:Title>Towards a complete spectral reflectance uncertainty model for Field Spectroscopy</b:Title>
    <b:Year>2017</b:Year>
    <b:Publisher>The 5th International Symposium on Recent Advances in Quantitative Remote Sensing: RAQRS'V</b:Publisher>
    <b:RefOrder>2</b:RefOrder>
  </b:Source>
  <b:Source>
    <b:Tag>Kar15</b:Tag>
    <b:SourceType>Report</b:SourceType>
    <b:Guid>{FB1907DC-993A-458D-BC25-48E55EE5795D}</b:Guid>
    <b:Author>
      <b:Author>
        <b:NameList>
          <b:Person>
            <b:Last>Sakowska</b:Last>
            <b:First>Karolina</b:First>
          </b:Person>
        </b:NameList>
      </b:Author>
    </b:Author>
    <b:Title>WhiteRef: A New Tower-Based Hyperspectral System for Continuous Reflectance Measurements</b:Title>
    <b:Year>2015</b:Year>
    <b:Publisher>sensors</b:Publisher>
    <b:RefOrder>3</b:RefOrder>
  </b:Source>
  <b:Source>
    <b:Tag>Cha13</b:Tag>
    <b:SourceType>Report</b:SourceType>
    <b:Guid>{E9E7B163-C52E-481C-B598-A470681772D4}</b:Guid>
    <b:Author>
      <b:Author>
        <b:NameList>
          <b:Person>
            <b:Last>Huang</b:Last>
            <b:First>Changping</b:First>
          </b:Person>
        </b:NameList>
      </b:Author>
    </b:Author>
    <b:Title>A Radiometric Calibration Model for the Field Imaging Spectrometer System</b:Title>
    <b:Year>2013</b:Year>
    <b:Publisher>IEEE Transactions on Geoscience and Remote Sensing</b:Publisher>
    <b:RefOrder>5</b:RefOrder>
  </b:Source>
  <b:Source>
    <b:Tag>HJK97</b:Tag>
    <b:SourceType>Book</b:SourceType>
    <b:Guid>{236A0EFC-5CC3-49B8-834C-C66E719DB048}</b:Guid>
    <b:Author>
      <b:Author>
        <b:NameList>
          <b:Person>
            <b:Last>H.J.Kostkowski</b:Last>
          </b:Person>
        </b:NameList>
      </b:Author>
    </b:Author>
    <b:Title>Reliable Spectroradiometry</b:Title>
    <b:Year>1997</b:Year>
    <b:Publisher>Spectroradiometry Consulting</b:Publisher>
    <b:RefOrder>6</b:RefOrder>
  </b:Source>
  <b:Source>
    <b:Tag>Mic98</b:Tag>
    <b:SourceType>Report</b:SourceType>
    <b:Guid>{E885EA6D-0852-464C-B293-D1F9FF7F44A3}</b:Guid>
    <b:Title>Calibration of Field Spectroradiometer</b:Title>
    <b:Year>1998</b:Year>
    <b:Publisher>University of Zurich</b:Publisher>
    <b:Author>
      <b:Author>
        <b:NameList>
          <b:Person>
            <b:Last>Shaepman</b:Last>
            <b:First>Michael</b:First>
            <b:Middle>Ellert</b:Middle>
          </b:Person>
        </b:NameList>
      </b:Author>
    </b:Author>
    <b:RefOrder>7</b:RefOrder>
  </b:Source>
  <b:Source>
    <b:Tag>Nia201</b:Tag>
    <b:SourceType>Report</b:SourceType>
    <b:Guid>{E7182CED-EFEF-4F96-877D-B7FF51DF6CD9}</b:Guid>
    <b:Author>
      <b:Author>
        <b:NameList>
          <b:Person>
            <b:Last>Origo</b:Last>
            <b:First>Niall</b:First>
          </b:Person>
        </b:NameList>
      </b:Author>
    </b:Author>
    <b:Title>Fiducial Reference Measurements for validation of Sentinel-2 and Proba-V surface reflectance products</b:Title>
    <b:Year>2020</b:Year>
    <b:Publisher>Remote Sensing of Environment</b:Publisher>
    <b:RefOrder>9</b:RefOrder>
  </b:Source>
  <b:Source>
    <b:Tag>Jac18</b:Tag>
    <b:SourceType>Report</b:SourceType>
    <b:Guid>{9CCB82BE-3FD5-4EB7-B12B-F8A610CDC22D}</b:Guid>
    <b:Author>
      <b:Author>
        <b:NameList>
          <b:Person>
            <b:Last>Chang</b:Last>
            <b:First>Jackson</b:First>
            <b:Middle>H.W.</b:Middle>
          </b:Person>
        </b:NameList>
      </b:Author>
    </b:Author>
    <b:Title>Langley Calibration of Sunphotometer using Perez’s Clearness Index at Tropical Climate</b:Title>
    <b:Year>2018</b:Year>
    <b:Publisher>Taiwan Association for Aerosol Research</b:Publisher>
    <b:RefOrder>8</b:RefOrder>
  </b:Source>
</b:Sources>
</file>

<file path=customXml/itemProps1.xml><?xml version="1.0" encoding="utf-8"?>
<ds:datastoreItem xmlns:ds="http://schemas.openxmlformats.org/officeDocument/2006/customXml" ds:itemID="{03F158D6-4F91-4214-BE8F-67964B67031E}">
  <ds:schemaRefs>
    <ds:schemaRef ds:uri="http://schemas.microsoft.com/sharepoint/v3/contenttype/forms"/>
  </ds:schemaRefs>
</ds:datastoreItem>
</file>

<file path=customXml/itemProps2.xml><?xml version="1.0" encoding="utf-8"?>
<ds:datastoreItem xmlns:ds="http://schemas.openxmlformats.org/officeDocument/2006/customXml" ds:itemID="{EBF13D44-145C-41BC-9C2F-A5DF25EF6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0f0f4-0e66-43d3-b3b9-1eaf7399bde9"/>
    <ds:schemaRef ds:uri="69ae1aad-509c-486c-81d1-f343ecaef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45EED-5CC8-4683-86C7-F07D1E437BF6}">
  <ds:schemaRefs>
    <ds:schemaRef ds:uri="http://purl.org/dc/elements/1.1/"/>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69ae1aad-509c-486c-81d1-f343ecaefcb3"/>
    <ds:schemaRef ds:uri="00b0f0f4-0e66-43d3-b3b9-1eaf7399bde9"/>
  </ds:schemaRefs>
</ds:datastoreItem>
</file>

<file path=customXml/itemProps4.xml><?xml version="1.0" encoding="utf-8"?>
<ds:datastoreItem xmlns:ds="http://schemas.openxmlformats.org/officeDocument/2006/customXml" ds:itemID="{104B5BD8-5785-4D5D-9BEA-DAAA1F277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45</Pages>
  <Words>44742</Words>
  <Characters>255035</Characters>
  <Application>Microsoft Office Word</Application>
  <DocSecurity>0</DocSecurity>
  <Lines>2125</Lines>
  <Paragraphs>598</Paragraphs>
  <ScaleCrop>false</ScaleCrop>
  <HeadingPairs>
    <vt:vector size="2" baseType="variant">
      <vt:variant>
        <vt:lpstr>Title</vt:lpstr>
      </vt:variant>
      <vt:variant>
        <vt:i4>1</vt:i4>
      </vt:variant>
    </vt:vector>
  </HeadingPairs>
  <TitlesOfParts>
    <vt:vector size="1" baseType="lpstr">
      <vt:lpstr>Technical Handbooks of FRM4VEG Instrumentation (TR-1): Delta-T Devices BF3 Sunshine Sensor</vt:lpstr>
    </vt:vector>
  </TitlesOfParts>
  <Company/>
  <LinksUpToDate>false</LinksUpToDate>
  <CharactersWithSpaces>299179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Handbooks of FRM4VEG Instrumentation (TR-1): Delta-T Devices BF3 Sunshine Sensor</dc:title>
  <dc:subject/>
  <dc:creator>Luke Brown</dc:creator>
  <cp:keywords/>
  <dc:description/>
  <cp:lastModifiedBy>Joanne Nightingale</cp:lastModifiedBy>
  <cp:revision>31</cp:revision>
  <cp:lastPrinted>2019-03-08T20:14:00Z</cp:lastPrinted>
  <dcterms:created xsi:type="dcterms:W3CDTF">2020-05-21T10:04:00Z</dcterms:created>
  <dcterms:modified xsi:type="dcterms:W3CDTF">2020-06-05T14:23:00Z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db684165-52e0-3d2a-a901-0935203b316d</vt:lpwstr>
  </property>
  <property fmtid="{D5CDD505-2E9C-101B-9397-08002B2CF9AE}" pid="26" name="Mendeley Citation Style_1">
    <vt:lpwstr>http://www.zotero.org/styles/ieee</vt:lpwstr>
  </property>
  <property fmtid="{D5CDD505-2E9C-101B-9397-08002B2CF9AE}" pid="27" name="ContentTypeId">
    <vt:lpwstr>0x010100746B1E63AC331F4789398C17A525E3FC</vt:lpwstr>
  </property>
  <property fmtid="{D5CDD505-2E9C-101B-9397-08002B2CF9AE}" pid="28" name="AuthorIds_UIVersion_1024">
    <vt:lpwstr>31</vt:lpwstr>
  </property>
</Properties>
</file>