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1EFBC009" w14:textId="77777777" w:rsidR="00FC028E" w:rsidRDefault="00FC028E" w:rsidP="00FC028E">
            <w:pPr>
              <w:pStyle w:val="NoSpacing"/>
              <w:rPr>
                <w:b/>
                <w:bCs/>
                <w:color w:val="005596" w:themeColor="text2"/>
                <w:sz w:val="36"/>
                <w:szCs w:val="36"/>
                <w:lang w:val="en-GB"/>
              </w:rPr>
            </w:pPr>
            <w:r>
              <w:rPr>
                <w:b/>
                <w:bCs/>
                <w:color w:val="005596" w:themeColor="text2"/>
                <w:sz w:val="36"/>
                <w:szCs w:val="36"/>
                <w:lang w:val="en-GB"/>
              </w:rPr>
              <w:t>Technical Handbooks of FRM4VEG Instrumentation</w:t>
            </w:r>
          </w:p>
          <w:p w14:paraId="3E64AE89" w14:textId="367992F5" w:rsidR="009556C3" w:rsidRDefault="00FC028E" w:rsidP="009556C3">
            <w:pPr>
              <w:pStyle w:val="NoSpacing"/>
              <w:rPr>
                <w:b/>
                <w:bCs/>
                <w:color w:val="005596" w:themeColor="text2"/>
                <w:sz w:val="36"/>
                <w:szCs w:val="36"/>
              </w:rPr>
            </w:pPr>
            <w:r>
              <w:rPr>
                <w:b/>
                <w:bCs/>
                <w:color w:val="005596" w:themeColor="text2"/>
                <w:sz w:val="36"/>
                <w:szCs w:val="36"/>
              </w:rPr>
              <w:t>(TR-1): Konica Minolta S</w:t>
            </w:r>
            <w:r w:rsidR="00C71988">
              <w:rPr>
                <w:b/>
                <w:bCs/>
                <w:color w:val="005596" w:themeColor="text2"/>
                <w:sz w:val="36"/>
                <w:szCs w:val="36"/>
              </w:rPr>
              <w:t>PAD</w:t>
            </w:r>
            <w:r>
              <w:rPr>
                <w:b/>
                <w:bCs/>
                <w:color w:val="005596" w:themeColor="text2"/>
                <w:sz w:val="36"/>
                <w:szCs w:val="36"/>
              </w:rPr>
              <w:t>-502 Chlorophyll Meter</w:t>
            </w:r>
          </w:p>
          <w:p w14:paraId="1322C039" w14:textId="6C34BDDD" w:rsidR="009556C3" w:rsidRDefault="005E32FC" w:rsidP="009556C3">
            <w:pPr>
              <w:pStyle w:val="NoSpacing"/>
              <w:rPr>
                <w:caps/>
                <w:color w:val="005596" w:themeColor="text2"/>
                <w:sz w:val="26"/>
                <w:szCs w:val="26"/>
                <w:lang w:val="en-GB"/>
              </w:rPr>
            </w:pPr>
            <w:r>
              <w:rPr>
                <w:color w:val="005596" w:themeColor="text2"/>
                <w:sz w:val="26"/>
                <w:szCs w:val="26"/>
                <w:lang w:val="en-GB"/>
              </w:rPr>
              <w:br/>
            </w:r>
            <w:r w:rsidR="009556C3">
              <w:rPr>
                <w:caps/>
                <w:color w:val="005596" w:themeColor="text2"/>
                <w:sz w:val="26"/>
                <w:szCs w:val="26"/>
                <w:lang w:val="en-GB"/>
              </w:rPr>
              <w:t>version 1.0</w:t>
            </w:r>
          </w:p>
          <w:p w14:paraId="7D18542E" w14:textId="48828B6A" w:rsidR="001524A9" w:rsidRDefault="001524A9" w:rsidP="00FC028E">
            <w:pPr>
              <w:pStyle w:val="NoSpacing"/>
              <w:rPr>
                <w:caps/>
                <w:color w:val="005596" w:themeColor="text2"/>
                <w:sz w:val="26"/>
                <w:szCs w:val="26"/>
                <w:lang w:val="en-GB"/>
              </w:rPr>
            </w:pPr>
          </w:p>
          <w:p w14:paraId="29625CA0" w14:textId="77777777" w:rsidR="001524A9" w:rsidRDefault="001524A9" w:rsidP="0059409D">
            <w:pPr>
              <w:pStyle w:val="NoSpacing"/>
              <w:rPr>
                <w:caps/>
                <w:color w:val="005596" w:themeColor="text2"/>
                <w:sz w:val="26"/>
                <w:szCs w:val="26"/>
                <w:lang w:val="en-GB"/>
              </w:rPr>
            </w:pPr>
          </w:p>
          <w:p w14:paraId="3D883FF7" w14:textId="77777777" w:rsidR="001524A9" w:rsidRDefault="001524A9" w:rsidP="0059409D">
            <w:pPr>
              <w:pStyle w:val="NoSpacing"/>
              <w:rPr>
                <w:caps/>
                <w:color w:val="005596" w:themeColor="text2"/>
                <w:sz w:val="26"/>
                <w:szCs w:val="26"/>
                <w:lang w:val="en-GB"/>
              </w:rPr>
            </w:pP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p w14:paraId="3C9266C4" w14:textId="77777777" w:rsidR="0041691B" w:rsidRPr="0041691B" w:rsidRDefault="0041691B" w:rsidP="0059409D">
            <w:pPr>
              <w:pStyle w:val="NoSpacing"/>
              <w:rPr>
                <w:lang w:val="en-GB"/>
              </w:rPr>
            </w:pPr>
          </w:p>
          <w:p w14:paraId="386D55CC" w14:textId="77777777" w:rsidR="00F70C29" w:rsidRPr="0041691B" w:rsidRDefault="00F70C29" w:rsidP="00F70C29">
            <w:pPr>
              <w:pStyle w:val="NoSpacing"/>
              <w:rPr>
                <w:lang w:val="en-GB"/>
              </w:rPr>
            </w:pPr>
          </w:p>
          <w:sdt>
            <w:sdtPr>
              <w:rPr>
                <w:lang w:val="en-GB"/>
              </w:rPr>
              <w:alias w:val="Organisation"/>
              <w:tag w:val="Author organisation"/>
              <w:id w:val="-598638019"/>
            </w:sdtPr>
            <w:sdtEndPr/>
            <w:sdtContent>
              <w:sdt>
                <w:sdtPr>
                  <w:rPr>
                    <w:lang w:val="en-GB"/>
                  </w:rPr>
                  <w:alias w:val="Organisation"/>
                  <w:tag w:val="Author organisation"/>
                  <w:id w:val="-1986378487"/>
                </w:sdtPr>
                <w:sdtEndPr/>
                <w:sdtContent>
                  <w:p w14:paraId="55814694" w14:textId="77777777" w:rsidR="00F70C29" w:rsidRDefault="00F70C29" w:rsidP="00F70C29">
                    <w:pPr>
                      <w:pStyle w:val="NoSpacing"/>
                      <w:rPr>
                        <w:lang w:val="en-GB"/>
                      </w:rPr>
                    </w:pPr>
                    <w:r>
                      <w:rPr>
                        <w:lang w:val="en-GB"/>
                      </w:rPr>
                      <w:t xml:space="preserve">National Physical Laboratory </w:t>
                    </w:r>
                  </w:p>
                  <w:p w14:paraId="5B7D82F1" w14:textId="77777777" w:rsidR="00F70C29" w:rsidRDefault="00F70C29" w:rsidP="00F70C29">
                    <w:pPr>
                      <w:pStyle w:val="NoSpacing"/>
                      <w:rPr>
                        <w:lang w:val="en-GB"/>
                      </w:rPr>
                    </w:pPr>
                    <w:r>
                      <w:rPr>
                        <w:lang w:val="en-GB"/>
                      </w:rPr>
                      <w:t>University of Southampton</w:t>
                    </w:r>
                  </w:p>
                  <w:p w14:paraId="791535F5" w14:textId="77777777" w:rsidR="00F70C29" w:rsidRDefault="00F70C29" w:rsidP="00F70C29">
                    <w:pPr>
                      <w:pStyle w:val="NoSpacing"/>
                    </w:pPr>
                    <w:r>
                      <w:rPr>
                        <w:lang w:val="en-GB"/>
                      </w:rPr>
                      <w:t>EOLAB</w:t>
                    </w:r>
                  </w:p>
                </w:sdtContent>
              </w:sdt>
              <w:p w14:paraId="3DC3F31D" w14:textId="77777777" w:rsidR="00F70C29" w:rsidRDefault="00383AC1" w:rsidP="00F70C29">
                <w:pPr>
                  <w:pStyle w:val="NoSpacing"/>
                  <w:rPr>
                    <w:rFonts w:eastAsiaTheme="minorHAnsi"/>
                    <w:lang w:val="en-GB"/>
                  </w:rPr>
                </w:pPr>
              </w:p>
            </w:sdtContent>
          </w:sdt>
          <w:p w14:paraId="4EF060F1" w14:textId="2C1F512A" w:rsidR="0059409D" w:rsidRPr="0041691B" w:rsidRDefault="001F6F84" w:rsidP="00F70C29">
            <w:r>
              <w:t>28</w:t>
            </w:r>
            <w:r w:rsidR="00F70C29">
              <w:t xml:space="preserve"> May 2020</w:t>
            </w:r>
          </w:p>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41691B">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294FF987" w14:textId="77777777" w:rsidR="003C573F" w:rsidRDefault="003C573F" w:rsidP="003C573F"/>
          <w:p w14:paraId="50E4CCB1" w14:textId="7C247B45" w:rsidR="0059409D" w:rsidRPr="0041691B" w:rsidRDefault="003C573F" w:rsidP="003C573F">
            <w:r>
              <w:t>This document was produced as part of the ESA-funded project “Fiducial Reference Measurements for Vegetation Phase 2 (FRM4VEG 2)” under ESA contract number: 4000129823/20/I-NS</w:t>
            </w:r>
          </w:p>
        </w:tc>
      </w:tr>
    </w:tbl>
    <w:p w14:paraId="719B715C" w14:textId="77777777" w:rsidR="0067464D" w:rsidRDefault="0067464D" w:rsidP="001F6F84"/>
    <w:p w14:paraId="7358DB91" w14:textId="77777777" w:rsidR="0067464D" w:rsidRDefault="0067464D" w:rsidP="0067464D">
      <w:pPr>
        <w:rPr>
          <w:rFonts w:asciiTheme="majorHAnsi" w:eastAsiaTheme="majorEastAsia" w:hAnsiTheme="majorHAnsi" w:cstheme="majorBidi"/>
          <w:color w:val="005596" w:themeColor="text2"/>
          <w:sz w:val="32"/>
          <w:szCs w:val="32"/>
        </w:rPr>
      </w:pPr>
      <w:r>
        <w:br w:type="page"/>
      </w:r>
    </w:p>
    <w:p w14:paraId="7E291972" w14:textId="77777777" w:rsidR="00FF6D23" w:rsidRDefault="00FF6D23" w:rsidP="00FF6D23">
      <w:pPr>
        <w:pStyle w:val="Heading5"/>
      </w:pPr>
      <w:bookmarkStart w:id="0" w:name="_Toc40019260"/>
      <w:bookmarkStart w:id="1" w:name="_Toc40020417"/>
      <w:bookmarkStart w:id="2" w:name="_Toc41503009"/>
      <w:r>
        <w:lastRenderedPageBreak/>
        <w:t>Authors</w:t>
      </w:r>
      <w:bookmarkEnd w:id="0"/>
      <w:bookmarkEnd w:id="1"/>
      <w:bookmarkEnd w:id="2"/>
    </w:p>
    <w:p w14:paraId="09C21C29" w14:textId="77777777" w:rsidR="00FF6D23" w:rsidRDefault="00FF6D23" w:rsidP="00C71988">
      <w:pPr>
        <w:spacing w:after="0"/>
      </w:pPr>
    </w:p>
    <w:tbl>
      <w:tblPr>
        <w:tblStyle w:val="TableGrid"/>
        <w:tblW w:w="0" w:type="auto"/>
        <w:tblLook w:val="04A0" w:firstRow="1" w:lastRow="0" w:firstColumn="1" w:lastColumn="0" w:noHBand="0" w:noVBand="1"/>
      </w:tblPr>
      <w:tblGrid>
        <w:gridCol w:w="2254"/>
        <w:gridCol w:w="2254"/>
        <w:gridCol w:w="2717"/>
        <w:gridCol w:w="1791"/>
      </w:tblGrid>
      <w:tr w:rsidR="00FF6D23" w14:paraId="678382DA" w14:textId="77777777" w:rsidTr="00C97FA6">
        <w:tc>
          <w:tcPr>
            <w:tcW w:w="2254" w:type="dxa"/>
            <w:tcBorders>
              <w:top w:val="single" w:sz="4" w:space="0" w:color="auto"/>
              <w:left w:val="single" w:sz="4" w:space="0" w:color="auto"/>
              <w:bottom w:val="single" w:sz="4" w:space="0" w:color="auto"/>
              <w:right w:val="single" w:sz="4" w:space="0" w:color="auto"/>
            </w:tcBorders>
          </w:tcPr>
          <w:p w14:paraId="76BEFA2D" w14:textId="77777777" w:rsidR="00FF6D23" w:rsidRDefault="00FF6D23" w:rsidP="00C97FA6"/>
        </w:tc>
        <w:tc>
          <w:tcPr>
            <w:tcW w:w="2254" w:type="dxa"/>
            <w:tcBorders>
              <w:top w:val="single" w:sz="4" w:space="0" w:color="auto"/>
              <w:left w:val="single" w:sz="4" w:space="0" w:color="auto"/>
              <w:bottom w:val="single" w:sz="4" w:space="0" w:color="auto"/>
              <w:right w:val="single" w:sz="4" w:space="0" w:color="auto"/>
            </w:tcBorders>
            <w:hideMark/>
          </w:tcPr>
          <w:p w14:paraId="179093C6" w14:textId="77777777" w:rsidR="00FF6D23" w:rsidRDefault="00FF6D23" w:rsidP="00C97FA6">
            <w:pPr>
              <w:rPr>
                <w:b/>
                <w:bCs/>
              </w:rPr>
            </w:pPr>
            <w:r>
              <w:rPr>
                <w:b/>
                <w:bCs/>
              </w:rPr>
              <w:t>Name</w:t>
            </w:r>
          </w:p>
        </w:tc>
        <w:tc>
          <w:tcPr>
            <w:tcW w:w="2717" w:type="dxa"/>
            <w:tcBorders>
              <w:top w:val="single" w:sz="4" w:space="0" w:color="auto"/>
              <w:left w:val="single" w:sz="4" w:space="0" w:color="auto"/>
              <w:bottom w:val="single" w:sz="4" w:space="0" w:color="auto"/>
              <w:right w:val="single" w:sz="4" w:space="0" w:color="auto"/>
            </w:tcBorders>
            <w:hideMark/>
          </w:tcPr>
          <w:p w14:paraId="2081DD7C" w14:textId="77777777" w:rsidR="00FF6D23" w:rsidRDefault="00FF6D23" w:rsidP="00C97FA6">
            <w:pPr>
              <w:rPr>
                <w:b/>
                <w:bCs/>
              </w:rPr>
            </w:pPr>
            <w:r>
              <w:rPr>
                <w:b/>
                <w:bCs/>
              </w:rPr>
              <w:t>Organisation</w:t>
            </w:r>
          </w:p>
        </w:tc>
        <w:tc>
          <w:tcPr>
            <w:tcW w:w="1791" w:type="dxa"/>
            <w:tcBorders>
              <w:top w:val="single" w:sz="4" w:space="0" w:color="auto"/>
              <w:left w:val="single" w:sz="4" w:space="0" w:color="auto"/>
              <w:bottom w:val="single" w:sz="4" w:space="0" w:color="auto"/>
              <w:right w:val="single" w:sz="4" w:space="0" w:color="auto"/>
            </w:tcBorders>
            <w:hideMark/>
          </w:tcPr>
          <w:p w14:paraId="311AAD9F" w14:textId="77777777" w:rsidR="00FF6D23" w:rsidRDefault="00FF6D23" w:rsidP="00C97FA6">
            <w:pPr>
              <w:rPr>
                <w:b/>
                <w:bCs/>
              </w:rPr>
            </w:pPr>
            <w:r>
              <w:rPr>
                <w:b/>
                <w:bCs/>
              </w:rPr>
              <w:t>Date</w:t>
            </w:r>
          </w:p>
        </w:tc>
      </w:tr>
      <w:tr w:rsidR="00D95B9F" w14:paraId="3BAB9841" w14:textId="77777777" w:rsidTr="00D95B9F">
        <w:tc>
          <w:tcPr>
            <w:tcW w:w="2254" w:type="dxa"/>
            <w:tcBorders>
              <w:top w:val="single" w:sz="4" w:space="0" w:color="auto"/>
              <w:left w:val="single" w:sz="4" w:space="0" w:color="auto"/>
              <w:bottom w:val="single" w:sz="4" w:space="0" w:color="auto"/>
              <w:right w:val="single" w:sz="4" w:space="0" w:color="auto"/>
            </w:tcBorders>
            <w:hideMark/>
          </w:tcPr>
          <w:p w14:paraId="3B3FDA16" w14:textId="77777777" w:rsidR="00D95B9F" w:rsidRDefault="00D95B9F" w:rsidP="00D95B9F">
            <w:pPr>
              <w:rPr>
                <w:b/>
                <w:bCs/>
              </w:rPr>
            </w:pPr>
            <w:r>
              <w:rPr>
                <w:b/>
                <w:bCs/>
              </w:rPr>
              <w:t>Written by</w:t>
            </w:r>
          </w:p>
        </w:tc>
        <w:tc>
          <w:tcPr>
            <w:tcW w:w="2254" w:type="dxa"/>
            <w:tcBorders>
              <w:top w:val="single" w:sz="4" w:space="0" w:color="auto"/>
              <w:left w:val="single" w:sz="4" w:space="0" w:color="auto"/>
              <w:bottom w:val="single" w:sz="4" w:space="0" w:color="auto"/>
              <w:right w:val="single" w:sz="4" w:space="0" w:color="auto"/>
            </w:tcBorders>
          </w:tcPr>
          <w:p w14:paraId="1B9E3F42" w14:textId="42105C52" w:rsidR="00D95B9F" w:rsidRDefault="00D95B9F" w:rsidP="00D95B9F">
            <w:r>
              <w:t>Luke Brown</w:t>
            </w:r>
          </w:p>
        </w:tc>
        <w:tc>
          <w:tcPr>
            <w:tcW w:w="2717" w:type="dxa"/>
            <w:tcBorders>
              <w:top w:val="single" w:sz="4" w:space="0" w:color="auto"/>
              <w:left w:val="single" w:sz="4" w:space="0" w:color="auto"/>
              <w:bottom w:val="single" w:sz="4" w:space="0" w:color="auto"/>
              <w:right w:val="single" w:sz="4" w:space="0" w:color="auto"/>
            </w:tcBorders>
          </w:tcPr>
          <w:p w14:paraId="20ED8279" w14:textId="08B28345" w:rsidR="00D95B9F" w:rsidRDefault="00D95B9F" w:rsidP="00D95B9F">
            <w:r>
              <w:t>University of Southampton</w:t>
            </w:r>
          </w:p>
        </w:tc>
        <w:tc>
          <w:tcPr>
            <w:tcW w:w="1791" w:type="dxa"/>
            <w:tcBorders>
              <w:top w:val="single" w:sz="4" w:space="0" w:color="auto"/>
              <w:left w:val="single" w:sz="4" w:space="0" w:color="auto"/>
              <w:bottom w:val="single" w:sz="4" w:space="0" w:color="auto"/>
              <w:right w:val="single" w:sz="4" w:space="0" w:color="auto"/>
            </w:tcBorders>
            <w:hideMark/>
          </w:tcPr>
          <w:p w14:paraId="52B317F9" w14:textId="789EF0B2" w:rsidR="00D95B9F" w:rsidRDefault="001F6F84" w:rsidP="00D95B9F">
            <w:r>
              <w:t>28</w:t>
            </w:r>
            <w:r w:rsidR="00D95B9F">
              <w:t>/05/2020</w:t>
            </w:r>
          </w:p>
        </w:tc>
      </w:tr>
      <w:tr w:rsidR="00D95B9F" w14:paraId="03C24BB3" w14:textId="77777777" w:rsidTr="00D95B9F">
        <w:tc>
          <w:tcPr>
            <w:tcW w:w="2254" w:type="dxa"/>
            <w:tcBorders>
              <w:top w:val="single" w:sz="4" w:space="0" w:color="auto"/>
              <w:left w:val="single" w:sz="4" w:space="0" w:color="auto"/>
              <w:bottom w:val="single" w:sz="4" w:space="0" w:color="auto"/>
              <w:right w:val="single" w:sz="4" w:space="0" w:color="auto"/>
            </w:tcBorders>
          </w:tcPr>
          <w:p w14:paraId="40FCC590" w14:textId="77777777" w:rsidR="00D95B9F" w:rsidRDefault="00D95B9F" w:rsidP="00D95B9F">
            <w:pPr>
              <w:rPr>
                <w:b/>
                <w:bCs/>
              </w:rPr>
            </w:pPr>
          </w:p>
        </w:tc>
        <w:tc>
          <w:tcPr>
            <w:tcW w:w="2254" w:type="dxa"/>
            <w:tcBorders>
              <w:top w:val="single" w:sz="4" w:space="0" w:color="auto"/>
              <w:left w:val="single" w:sz="4" w:space="0" w:color="auto"/>
              <w:bottom w:val="single" w:sz="4" w:space="0" w:color="auto"/>
              <w:right w:val="single" w:sz="4" w:space="0" w:color="auto"/>
            </w:tcBorders>
          </w:tcPr>
          <w:p w14:paraId="3C33F7E2" w14:textId="7341E861" w:rsidR="00D95B9F" w:rsidRDefault="00D95B9F" w:rsidP="00D95B9F">
            <w:r>
              <w:t xml:space="preserve">Niall </w:t>
            </w:r>
            <w:proofErr w:type="spellStart"/>
            <w:r>
              <w:t>Origo</w:t>
            </w:r>
            <w:proofErr w:type="spellEnd"/>
          </w:p>
        </w:tc>
        <w:tc>
          <w:tcPr>
            <w:tcW w:w="2717" w:type="dxa"/>
            <w:tcBorders>
              <w:top w:val="single" w:sz="4" w:space="0" w:color="auto"/>
              <w:left w:val="single" w:sz="4" w:space="0" w:color="auto"/>
              <w:bottom w:val="single" w:sz="4" w:space="0" w:color="auto"/>
              <w:right w:val="single" w:sz="4" w:space="0" w:color="auto"/>
            </w:tcBorders>
          </w:tcPr>
          <w:p w14:paraId="30B97963" w14:textId="427CC095" w:rsidR="00D95B9F" w:rsidRDefault="00D95B9F" w:rsidP="00D95B9F">
            <w:r>
              <w:t>NPL</w:t>
            </w:r>
          </w:p>
        </w:tc>
        <w:tc>
          <w:tcPr>
            <w:tcW w:w="1791" w:type="dxa"/>
            <w:tcBorders>
              <w:top w:val="single" w:sz="4" w:space="0" w:color="auto"/>
              <w:left w:val="single" w:sz="4" w:space="0" w:color="auto"/>
              <w:bottom w:val="single" w:sz="4" w:space="0" w:color="auto"/>
              <w:right w:val="single" w:sz="4" w:space="0" w:color="auto"/>
            </w:tcBorders>
          </w:tcPr>
          <w:p w14:paraId="56728E19" w14:textId="77777777" w:rsidR="00D95B9F" w:rsidRDefault="00D95B9F" w:rsidP="00D95B9F"/>
        </w:tc>
      </w:tr>
      <w:tr w:rsidR="00D95B9F" w14:paraId="5C631190" w14:textId="77777777" w:rsidTr="00D95B9F">
        <w:tc>
          <w:tcPr>
            <w:tcW w:w="2254" w:type="dxa"/>
            <w:tcBorders>
              <w:top w:val="single" w:sz="4" w:space="0" w:color="auto"/>
              <w:left w:val="single" w:sz="4" w:space="0" w:color="auto"/>
              <w:bottom w:val="single" w:sz="4" w:space="0" w:color="auto"/>
              <w:right w:val="single" w:sz="4" w:space="0" w:color="auto"/>
            </w:tcBorders>
          </w:tcPr>
          <w:p w14:paraId="4FDEB3BF" w14:textId="77777777" w:rsidR="00D95B9F" w:rsidRDefault="00D95B9F" w:rsidP="00D95B9F">
            <w:pPr>
              <w:rPr>
                <w:b/>
                <w:bCs/>
              </w:rPr>
            </w:pPr>
          </w:p>
        </w:tc>
        <w:tc>
          <w:tcPr>
            <w:tcW w:w="2254" w:type="dxa"/>
            <w:tcBorders>
              <w:top w:val="single" w:sz="4" w:space="0" w:color="auto"/>
              <w:left w:val="single" w:sz="4" w:space="0" w:color="auto"/>
              <w:bottom w:val="single" w:sz="4" w:space="0" w:color="auto"/>
              <w:right w:val="single" w:sz="4" w:space="0" w:color="auto"/>
            </w:tcBorders>
          </w:tcPr>
          <w:p w14:paraId="2DA27630" w14:textId="46F4EAF8" w:rsidR="00D95B9F" w:rsidRDefault="00D95B9F" w:rsidP="00D95B9F">
            <w:r>
              <w:t xml:space="preserve">Rosalinda </w:t>
            </w:r>
            <w:proofErr w:type="spellStart"/>
            <w:r>
              <w:t>Morrone</w:t>
            </w:r>
            <w:proofErr w:type="spellEnd"/>
            <w:r>
              <w:t xml:space="preserve"> </w:t>
            </w:r>
          </w:p>
        </w:tc>
        <w:tc>
          <w:tcPr>
            <w:tcW w:w="2717" w:type="dxa"/>
            <w:tcBorders>
              <w:top w:val="single" w:sz="4" w:space="0" w:color="auto"/>
              <w:left w:val="single" w:sz="4" w:space="0" w:color="auto"/>
              <w:bottom w:val="single" w:sz="4" w:space="0" w:color="auto"/>
              <w:right w:val="single" w:sz="4" w:space="0" w:color="auto"/>
            </w:tcBorders>
          </w:tcPr>
          <w:p w14:paraId="4C9CD412" w14:textId="3CE719F0" w:rsidR="00D95B9F" w:rsidRDefault="00D95B9F" w:rsidP="00D95B9F">
            <w:r>
              <w:t>NPL</w:t>
            </w:r>
          </w:p>
        </w:tc>
        <w:tc>
          <w:tcPr>
            <w:tcW w:w="1791" w:type="dxa"/>
            <w:tcBorders>
              <w:top w:val="single" w:sz="4" w:space="0" w:color="auto"/>
              <w:left w:val="single" w:sz="4" w:space="0" w:color="auto"/>
              <w:bottom w:val="single" w:sz="4" w:space="0" w:color="auto"/>
              <w:right w:val="single" w:sz="4" w:space="0" w:color="auto"/>
            </w:tcBorders>
          </w:tcPr>
          <w:p w14:paraId="37809F11" w14:textId="77777777" w:rsidR="00D95B9F" w:rsidRDefault="00D95B9F" w:rsidP="00D95B9F"/>
        </w:tc>
      </w:tr>
      <w:tr w:rsidR="00D95B9F" w14:paraId="16FAEFDE" w14:textId="77777777" w:rsidTr="00D95B9F">
        <w:tc>
          <w:tcPr>
            <w:tcW w:w="2254" w:type="dxa"/>
            <w:tcBorders>
              <w:top w:val="single" w:sz="4" w:space="0" w:color="auto"/>
              <w:left w:val="single" w:sz="4" w:space="0" w:color="auto"/>
              <w:bottom w:val="single" w:sz="4" w:space="0" w:color="auto"/>
              <w:right w:val="single" w:sz="4" w:space="0" w:color="auto"/>
            </w:tcBorders>
          </w:tcPr>
          <w:p w14:paraId="5FA5989A" w14:textId="77777777" w:rsidR="00D95B9F" w:rsidRDefault="00D95B9F" w:rsidP="00D95B9F">
            <w:pPr>
              <w:rPr>
                <w:b/>
                <w:bCs/>
              </w:rPr>
            </w:pPr>
          </w:p>
        </w:tc>
        <w:tc>
          <w:tcPr>
            <w:tcW w:w="2254" w:type="dxa"/>
            <w:tcBorders>
              <w:top w:val="single" w:sz="4" w:space="0" w:color="auto"/>
              <w:left w:val="single" w:sz="4" w:space="0" w:color="auto"/>
              <w:bottom w:val="single" w:sz="4" w:space="0" w:color="auto"/>
              <w:right w:val="single" w:sz="4" w:space="0" w:color="auto"/>
            </w:tcBorders>
          </w:tcPr>
          <w:p w14:paraId="6EDC3D3C" w14:textId="08DAF0F8" w:rsidR="00D95B9F" w:rsidRDefault="00D95B9F" w:rsidP="00D95B9F">
            <w:r>
              <w:t>Joanne Nightingale</w:t>
            </w:r>
          </w:p>
        </w:tc>
        <w:tc>
          <w:tcPr>
            <w:tcW w:w="2717" w:type="dxa"/>
            <w:tcBorders>
              <w:top w:val="single" w:sz="4" w:space="0" w:color="auto"/>
              <w:left w:val="single" w:sz="4" w:space="0" w:color="auto"/>
              <w:bottom w:val="single" w:sz="4" w:space="0" w:color="auto"/>
              <w:right w:val="single" w:sz="4" w:space="0" w:color="auto"/>
            </w:tcBorders>
          </w:tcPr>
          <w:p w14:paraId="12261937" w14:textId="525B1955" w:rsidR="00D95B9F" w:rsidRDefault="00D95B9F" w:rsidP="00D95B9F">
            <w:r>
              <w:t>NPL</w:t>
            </w:r>
          </w:p>
        </w:tc>
        <w:tc>
          <w:tcPr>
            <w:tcW w:w="1791" w:type="dxa"/>
            <w:tcBorders>
              <w:top w:val="single" w:sz="4" w:space="0" w:color="auto"/>
              <w:left w:val="single" w:sz="4" w:space="0" w:color="auto"/>
              <w:bottom w:val="single" w:sz="4" w:space="0" w:color="auto"/>
              <w:right w:val="single" w:sz="4" w:space="0" w:color="auto"/>
            </w:tcBorders>
          </w:tcPr>
          <w:p w14:paraId="5AA2148B" w14:textId="77777777" w:rsidR="00D95B9F" w:rsidRDefault="00D95B9F" w:rsidP="00D95B9F"/>
        </w:tc>
      </w:tr>
      <w:tr w:rsidR="00D95B9F" w14:paraId="24EDB695"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33D0C32F" w14:textId="77777777" w:rsidR="00D95B9F" w:rsidRDefault="00D95B9F" w:rsidP="00D95B9F">
            <w:pPr>
              <w:rPr>
                <w:b/>
                <w:bCs/>
              </w:rPr>
            </w:pPr>
            <w:r>
              <w:rPr>
                <w:b/>
                <w:bCs/>
              </w:rPr>
              <w:t>Reviewed by (consortium)</w:t>
            </w:r>
          </w:p>
        </w:tc>
        <w:tc>
          <w:tcPr>
            <w:tcW w:w="2254" w:type="dxa"/>
            <w:tcBorders>
              <w:top w:val="single" w:sz="4" w:space="0" w:color="auto"/>
              <w:left w:val="single" w:sz="4" w:space="0" w:color="auto"/>
              <w:bottom w:val="single" w:sz="4" w:space="0" w:color="auto"/>
              <w:right w:val="single" w:sz="4" w:space="0" w:color="auto"/>
            </w:tcBorders>
          </w:tcPr>
          <w:p w14:paraId="6ADCAA01" w14:textId="637C6B80" w:rsidR="00D95B9F" w:rsidRDefault="00D95B9F" w:rsidP="00D95B9F"/>
        </w:tc>
        <w:tc>
          <w:tcPr>
            <w:tcW w:w="2717" w:type="dxa"/>
            <w:tcBorders>
              <w:top w:val="single" w:sz="4" w:space="0" w:color="auto"/>
              <w:left w:val="single" w:sz="4" w:space="0" w:color="auto"/>
              <w:bottom w:val="single" w:sz="4" w:space="0" w:color="auto"/>
              <w:right w:val="single" w:sz="4" w:space="0" w:color="auto"/>
            </w:tcBorders>
          </w:tcPr>
          <w:p w14:paraId="2E72D097" w14:textId="6835654F" w:rsidR="00D95B9F" w:rsidRDefault="00D95B9F" w:rsidP="00D95B9F"/>
        </w:tc>
        <w:tc>
          <w:tcPr>
            <w:tcW w:w="1791" w:type="dxa"/>
            <w:tcBorders>
              <w:top w:val="single" w:sz="4" w:space="0" w:color="auto"/>
              <w:left w:val="single" w:sz="4" w:space="0" w:color="auto"/>
              <w:bottom w:val="single" w:sz="4" w:space="0" w:color="auto"/>
              <w:right w:val="single" w:sz="4" w:space="0" w:color="auto"/>
            </w:tcBorders>
          </w:tcPr>
          <w:p w14:paraId="05B8FDD0" w14:textId="77777777" w:rsidR="00D95B9F" w:rsidRDefault="00D95B9F" w:rsidP="00D95B9F"/>
        </w:tc>
      </w:tr>
      <w:tr w:rsidR="00D95B9F" w14:paraId="482178EF"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4E823770" w14:textId="77777777" w:rsidR="00D95B9F" w:rsidRDefault="00D95B9F" w:rsidP="00D95B9F">
            <w:pPr>
              <w:rPr>
                <w:b/>
                <w:bCs/>
              </w:rPr>
            </w:pPr>
            <w:r>
              <w:rPr>
                <w:b/>
                <w:bCs/>
              </w:rPr>
              <w:t>Approved by (ESA)</w:t>
            </w:r>
          </w:p>
        </w:tc>
        <w:tc>
          <w:tcPr>
            <w:tcW w:w="2254" w:type="dxa"/>
            <w:tcBorders>
              <w:top w:val="single" w:sz="4" w:space="0" w:color="auto"/>
              <w:left w:val="single" w:sz="4" w:space="0" w:color="auto"/>
              <w:bottom w:val="single" w:sz="4" w:space="0" w:color="auto"/>
              <w:right w:val="single" w:sz="4" w:space="0" w:color="auto"/>
            </w:tcBorders>
          </w:tcPr>
          <w:p w14:paraId="74959E33" w14:textId="77777777" w:rsidR="00D95B9F" w:rsidRDefault="00D95B9F" w:rsidP="00D95B9F"/>
        </w:tc>
        <w:tc>
          <w:tcPr>
            <w:tcW w:w="2717" w:type="dxa"/>
            <w:tcBorders>
              <w:top w:val="single" w:sz="4" w:space="0" w:color="auto"/>
              <w:left w:val="single" w:sz="4" w:space="0" w:color="auto"/>
              <w:bottom w:val="single" w:sz="4" w:space="0" w:color="auto"/>
              <w:right w:val="single" w:sz="4" w:space="0" w:color="auto"/>
            </w:tcBorders>
          </w:tcPr>
          <w:p w14:paraId="2AE2F48D" w14:textId="77777777" w:rsidR="00D95B9F" w:rsidRDefault="00D95B9F" w:rsidP="00D95B9F"/>
        </w:tc>
        <w:tc>
          <w:tcPr>
            <w:tcW w:w="1791" w:type="dxa"/>
            <w:tcBorders>
              <w:top w:val="single" w:sz="4" w:space="0" w:color="auto"/>
              <w:left w:val="single" w:sz="4" w:space="0" w:color="auto"/>
              <w:bottom w:val="single" w:sz="4" w:space="0" w:color="auto"/>
              <w:right w:val="single" w:sz="4" w:space="0" w:color="auto"/>
            </w:tcBorders>
          </w:tcPr>
          <w:p w14:paraId="5FCC9FF6" w14:textId="77777777" w:rsidR="00D95B9F" w:rsidRDefault="00D95B9F" w:rsidP="00D95B9F"/>
        </w:tc>
      </w:tr>
    </w:tbl>
    <w:p w14:paraId="47293720" w14:textId="7CEFCC8E" w:rsidR="00FF6D23" w:rsidRDefault="00FF6D23" w:rsidP="00FF6D23"/>
    <w:p w14:paraId="16876E95" w14:textId="77777777" w:rsidR="00C71988" w:rsidRDefault="00C71988" w:rsidP="00FF6D23"/>
    <w:p w14:paraId="13349959" w14:textId="77777777" w:rsidR="00FF6D23" w:rsidRDefault="00FF6D23" w:rsidP="00FF6D23">
      <w:pPr>
        <w:pStyle w:val="Heading5"/>
      </w:pPr>
      <w:bookmarkStart w:id="3" w:name="_Toc39760787"/>
      <w:bookmarkStart w:id="4" w:name="_Toc39745690"/>
      <w:bookmarkStart w:id="5" w:name="_Toc40019261"/>
      <w:bookmarkStart w:id="6" w:name="_Toc40020418"/>
      <w:bookmarkStart w:id="7" w:name="_Toc41503010"/>
      <w:r>
        <w:t>Version History</w:t>
      </w:r>
      <w:bookmarkEnd w:id="3"/>
      <w:bookmarkEnd w:id="4"/>
      <w:bookmarkEnd w:id="5"/>
      <w:bookmarkEnd w:id="6"/>
      <w:bookmarkEnd w:id="7"/>
    </w:p>
    <w:p w14:paraId="63EBB330" w14:textId="77777777" w:rsidR="00FF6D23" w:rsidRDefault="00FF6D23" w:rsidP="00C71988">
      <w:pPr>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FF6D23" w14:paraId="34DB1310"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644619B1" w14:textId="77777777" w:rsidR="00FF6D23" w:rsidRDefault="00FF6D23" w:rsidP="00C97FA6">
            <w:pPr>
              <w:rPr>
                <w:b/>
                <w:bCs/>
              </w:rPr>
            </w:pPr>
            <w:r>
              <w:rPr>
                <w:b/>
                <w:bCs/>
              </w:rPr>
              <w:t>Version</w:t>
            </w:r>
          </w:p>
        </w:tc>
        <w:tc>
          <w:tcPr>
            <w:tcW w:w="2693" w:type="dxa"/>
            <w:tcBorders>
              <w:top w:val="single" w:sz="4" w:space="0" w:color="auto"/>
              <w:left w:val="single" w:sz="4" w:space="0" w:color="auto"/>
              <w:bottom w:val="single" w:sz="4" w:space="0" w:color="auto"/>
              <w:right w:val="single" w:sz="4" w:space="0" w:color="auto"/>
            </w:tcBorders>
            <w:hideMark/>
          </w:tcPr>
          <w:p w14:paraId="705492A9" w14:textId="77777777" w:rsidR="00FF6D23" w:rsidRDefault="00FF6D23" w:rsidP="00C97FA6">
            <w:pPr>
              <w:rPr>
                <w:b/>
                <w:bCs/>
              </w:rPr>
            </w:pPr>
            <w:r>
              <w:rPr>
                <w:b/>
                <w:bCs/>
              </w:rPr>
              <w:t>Date</w:t>
            </w:r>
          </w:p>
        </w:tc>
        <w:tc>
          <w:tcPr>
            <w:tcW w:w="4201" w:type="dxa"/>
            <w:tcBorders>
              <w:top w:val="single" w:sz="4" w:space="0" w:color="auto"/>
              <w:left w:val="single" w:sz="4" w:space="0" w:color="auto"/>
              <w:bottom w:val="single" w:sz="4" w:space="0" w:color="auto"/>
              <w:right w:val="single" w:sz="4" w:space="0" w:color="auto"/>
            </w:tcBorders>
            <w:hideMark/>
          </w:tcPr>
          <w:p w14:paraId="778B44CB" w14:textId="77777777" w:rsidR="00FF6D23" w:rsidRDefault="00FF6D23" w:rsidP="00C97FA6">
            <w:pPr>
              <w:rPr>
                <w:b/>
                <w:bCs/>
              </w:rPr>
            </w:pPr>
            <w:r>
              <w:rPr>
                <w:b/>
                <w:bCs/>
              </w:rPr>
              <w:t>Publicly available or private to consortium</w:t>
            </w:r>
          </w:p>
        </w:tc>
      </w:tr>
      <w:tr w:rsidR="00FF6D23" w14:paraId="402FC5D2"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53771544" w14:textId="77777777" w:rsidR="00FF6D23" w:rsidRDefault="00FF6D23" w:rsidP="00C97FA6">
            <w:r>
              <w:t>1.0</w:t>
            </w:r>
          </w:p>
        </w:tc>
        <w:tc>
          <w:tcPr>
            <w:tcW w:w="2693" w:type="dxa"/>
            <w:tcBorders>
              <w:top w:val="single" w:sz="4" w:space="0" w:color="auto"/>
              <w:left w:val="single" w:sz="4" w:space="0" w:color="auto"/>
              <w:bottom w:val="single" w:sz="4" w:space="0" w:color="auto"/>
              <w:right w:val="single" w:sz="4" w:space="0" w:color="auto"/>
            </w:tcBorders>
            <w:hideMark/>
          </w:tcPr>
          <w:p w14:paraId="1A77C459" w14:textId="48EF6C33" w:rsidR="00FF6D23" w:rsidRDefault="001F6F84" w:rsidP="00C97FA6">
            <w:r>
              <w:t>28</w:t>
            </w:r>
            <w:r w:rsidR="00FF6D23">
              <w:t>/05/2020</w:t>
            </w:r>
          </w:p>
        </w:tc>
        <w:tc>
          <w:tcPr>
            <w:tcW w:w="4201" w:type="dxa"/>
            <w:tcBorders>
              <w:top w:val="single" w:sz="4" w:space="0" w:color="auto"/>
              <w:left w:val="single" w:sz="4" w:space="0" w:color="auto"/>
              <w:bottom w:val="single" w:sz="4" w:space="0" w:color="auto"/>
              <w:right w:val="single" w:sz="4" w:space="0" w:color="auto"/>
            </w:tcBorders>
            <w:hideMark/>
          </w:tcPr>
          <w:p w14:paraId="7FB43A5C" w14:textId="77777777" w:rsidR="00FF6D23" w:rsidRDefault="00FF6D23" w:rsidP="00C97FA6">
            <w:r>
              <w:t>Private Consortium</w:t>
            </w:r>
          </w:p>
        </w:tc>
      </w:tr>
    </w:tbl>
    <w:p w14:paraId="03C4E06F" w14:textId="77777777" w:rsidR="00FF6D23" w:rsidRDefault="00FF6D23" w:rsidP="00FF6D23"/>
    <w:p w14:paraId="32E2BF51" w14:textId="77777777" w:rsidR="00FF6D23" w:rsidRDefault="00FF6D23" w:rsidP="00FF6D23"/>
    <w:p w14:paraId="3FD25AB8" w14:textId="7B889402" w:rsidR="00FF6D23" w:rsidRDefault="00FF6D23" w:rsidP="00FF6D23">
      <w:r>
        <w:br w:type="page"/>
      </w:r>
    </w:p>
    <w:p w14:paraId="469C24AB" w14:textId="65D8281B" w:rsidR="0041691B" w:rsidRDefault="00FF6D23" w:rsidP="001F6F84">
      <w:pPr>
        <w:pStyle w:val="Heading5"/>
      </w:pPr>
      <w:bookmarkStart w:id="8" w:name="_Toc41503011"/>
      <w:r>
        <w:lastRenderedPageBreak/>
        <w:t xml:space="preserve">Table of </w:t>
      </w:r>
      <w:r w:rsidR="0041691B">
        <w:t>Contents</w:t>
      </w:r>
      <w:bookmarkEnd w:id="8"/>
    </w:p>
    <w:p w14:paraId="606B62BA" w14:textId="77777777" w:rsidR="00BD626B" w:rsidRPr="00BD626B" w:rsidRDefault="00BD626B" w:rsidP="00C71988">
      <w:pPr>
        <w:spacing w:after="0"/>
      </w:pPr>
    </w:p>
    <w:p w14:paraId="40439503" w14:textId="061269D5" w:rsidR="00C71988" w:rsidRDefault="00D60F20">
      <w:pPr>
        <w:pStyle w:val="TOC1"/>
        <w:tabs>
          <w:tab w:val="right" w:leader="dot" w:pos="9016"/>
        </w:tabs>
        <w:rPr>
          <w:rFonts w:eastAsiaTheme="minorEastAsia"/>
          <w:b w:val="0"/>
          <w:bCs w:val="0"/>
          <w:caps w:val="0"/>
          <w:noProof/>
          <w:sz w:val="22"/>
          <w:szCs w:val="22"/>
          <w:lang w:eastAsia="en-GB"/>
        </w:rPr>
      </w:pPr>
      <w:r>
        <w:fldChar w:fldCharType="begin"/>
      </w:r>
      <w:r>
        <w:instrText xml:space="preserve"> TOC \o "1-3" \h \z \u \t "Heading 5,1,Heading 6,1,Heading 7,2,Heading 8,3" </w:instrText>
      </w:r>
      <w:r>
        <w:fldChar w:fldCharType="separate"/>
      </w:r>
      <w:hyperlink w:anchor="_Toc41503009" w:history="1">
        <w:r w:rsidR="00C71988" w:rsidRPr="00864D2F">
          <w:rPr>
            <w:rStyle w:val="Hyperlink"/>
            <w:noProof/>
          </w:rPr>
          <w:t>Authors</w:t>
        </w:r>
        <w:r w:rsidR="00C71988">
          <w:rPr>
            <w:noProof/>
            <w:webHidden/>
          </w:rPr>
          <w:tab/>
        </w:r>
        <w:r w:rsidR="00C71988">
          <w:rPr>
            <w:noProof/>
            <w:webHidden/>
          </w:rPr>
          <w:fldChar w:fldCharType="begin"/>
        </w:r>
        <w:r w:rsidR="00C71988">
          <w:rPr>
            <w:noProof/>
            <w:webHidden/>
          </w:rPr>
          <w:instrText xml:space="preserve"> PAGEREF _Toc41503009 \h </w:instrText>
        </w:r>
        <w:r w:rsidR="00C71988">
          <w:rPr>
            <w:noProof/>
            <w:webHidden/>
          </w:rPr>
        </w:r>
        <w:r w:rsidR="00C71988">
          <w:rPr>
            <w:noProof/>
            <w:webHidden/>
          </w:rPr>
          <w:fldChar w:fldCharType="separate"/>
        </w:r>
        <w:r w:rsidR="00C71988">
          <w:rPr>
            <w:noProof/>
            <w:webHidden/>
          </w:rPr>
          <w:t>1</w:t>
        </w:r>
        <w:r w:rsidR="00C71988">
          <w:rPr>
            <w:noProof/>
            <w:webHidden/>
          </w:rPr>
          <w:fldChar w:fldCharType="end"/>
        </w:r>
      </w:hyperlink>
    </w:p>
    <w:p w14:paraId="7BB8635C" w14:textId="3E785DB5" w:rsidR="00C71988" w:rsidRDefault="00383AC1">
      <w:pPr>
        <w:pStyle w:val="TOC1"/>
        <w:tabs>
          <w:tab w:val="right" w:leader="dot" w:pos="9016"/>
        </w:tabs>
        <w:rPr>
          <w:rFonts w:eastAsiaTheme="minorEastAsia"/>
          <w:b w:val="0"/>
          <w:bCs w:val="0"/>
          <w:caps w:val="0"/>
          <w:noProof/>
          <w:sz w:val="22"/>
          <w:szCs w:val="22"/>
          <w:lang w:eastAsia="en-GB"/>
        </w:rPr>
      </w:pPr>
      <w:hyperlink w:anchor="_Toc41503010" w:history="1">
        <w:r w:rsidR="00C71988" w:rsidRPr="00864D2F">
          <w:rPr>
            <w:rStyle w:val="Hyperlink"/>
            <w:noProof/>
          </w:rPr>
          <w:t>Version History</w:t>
        </w:r>
        <w:r w:rsidR="00C71988">
          <w:rPr>
            <w:noProof/>
            <w:webHidden/>
          </w:rPr>
          <w:tab/>
        </w:r>
        <w:r w:rsidR="00C71988">
          <w:rPr>
            <w:noProof/>
            <w:webHidden/>
          </w:rPr>
          <w:fldChar w:fldCharType="begin"/>
        </w:r>
        <w:r w:rsidR="00C71988">
          <w:rPr>
            <w:noProof/>
            <w:webHidden/>
          </w:rPr>
          <w:instrText xml:space="preserve"> PAGEREF _Toc41503010 \h </w:instrText>
        </w:r>
        <w:r w:rsidR="00C71988">
          <w:rPr>
            <w:noProof/>
            <w:webHidden/>
          </w:rPr>
        </w:r>
        <w:r w:rsidR="00C71988">
          <w:rPr>
            <w:noProof/>
            <w:webHidden/>
          </w:rPr>
          <w:fldChar w:fldCharType="separate"/>
        </w:r>
        <w:r w:rsidR="00C71988">
          <w:rPr>
            <w:noProof/>
            <w:webHidden/>
          </w:rPr>
          <w:t>1</w:t>
        </w:r>
        <w:r w:rsidR="00C71988">
          <w:rPr>
            <w:noProof/>
            <w:webHidden/>
          </w:rPr>
          <w:fldChar w:fldCharType="end"/>
        </w:r>
      </w:hyperlink>
    </w:p>
    <w:p w14:paraId="6BC8C75E" w14:textId="58E2A0D4" w:rsidR="00C71988" w:rsidRDefault="00383AC1">
      <w:pPr>
        <w:pStyle w:val="TOC1"/>
        <w:tabs>
          <w:tab w:val="right" w:leader="dot" w:pos="9016"/>
        </w:tabs>
        <w:rPr>
          <w:rFonts w:eastAsiaTheme="minorEastAsia"/>
          <w:b w:val="0"/>
          <w:bCs w:val="0"/>
          <w:caps w:val="0"/>
          <w:noProof/>
          <w:sz w:val="22"/>
          <w:szCs w:val="22"/>
          <w:lang w:eastAsia="en-GB"/>
        </w:rPr>
      </w:pPr>
      <w:hyperlink w:anchor="_Toc41503011" w:history="1">
        <w:r w:rsidR="00C71988" w:rsidRPr="00864D2F">
          <w:rPr>
            <w:rStyle w:val="Hyperlink"/>
            <w:noProof/>
          </w:rPr>
          <w:t>Table of Contents</w:t>
        </w:r>
        <w:r w:rsidR="00C71988">
          <w:rPr>
            <w:noProof/>
            <w:webHidden/>
          </w:rPr>
          <w:tab/>
        </w:r>
        <w:r w:rsidR="00C71988">
          <w:rPr>
            <w:noProof/>
            <w:webHidden/>
          </w:rPr>
          <w:fldChar w:fldCharType="begin"/>
        </w:r>
        <w:r w:rsidR="00C71988">
          <w:rPr>
            <w:noProof/>
            <w:webHidden/>
          </w:rPr>
          <w:instrText xml:space="preserve"> PAGEREF _Toc41503011 \h </w:instrText>
        </w:r>
        <w:r w:rsidR="00C71988">
          <w:rPr>
            <w:noProof/>
            <w:webHidden/>
          </w:rPr>
        </w:r>
        <w:r w:rsidR="00C71988">
          <w:rPr>
            <w:noProof/>
            <w:webHidden/>
          </w:rPr>
          <w:fldChar w:fldCharType="separate"/>
        </w:r>
        <w:r w:rsidR="00C71988">
          <w:rPr>
            <w:noProof/>
            <w:webHidden/>
          </w:rPr>
          <w:t>2</w:t>
        </w:r>
        <w:r w:rsidR="00C71988">
          <w:rPr>
            <w:noProof/>
            <w:webHidden/>
          </w:rPr>
          <w:fldChar w:fldCharType="end"/>
        </w:r>
      </w:hyperlink>
    </w:p>
    <w:p w14:paraId="1095403C" w14:textId="4A269339" w:rsidR="00C71988" w:rsidRDefault="00383AC1">
      <w:pPr>
        <w:pStyle w:val="TOC1"/>
        <w:tabs>
          <w:tab w:val="right" w:leader="dot" w:pos="9016"/>
        </w:tabs>
        <w:rPr>
          <w:rFonts w:eastAsiaTheme="minorEastAsia"/>
          <w:b w:val="0"/>
          <w:bCs w:val="0"/>
          <w:caps w:val="0"/>
          <w:noProof/>
          <w:sz w:val="22"/>
          <w:szCs w:val="22"/>
          <w:lang w:eastAsia="en-GB"/>
        </w:rPr>
      </w:pPr>
      <w:hyperlink w:anchor="_Toc41503012" w:history="1">
        <w:r w:rsidR="00C71988" w:rsidRPr="00864D2F">
          <w:rPr>
            <w:rStyle w:val="Hyperlink"/>
            <w:noProof/>
          </w:rPr>
          <w:t>List of Figures</w:t>
        </w:r>
        <w:r w:rsidR="00C71988">
          <w:rPr>
            <w:noProof/>
            <w:webHidden/>
          </w:rPr>
          <w:tab/>
        </w:r>
        <w:r w:rsidR="00C71988">
          <w:rPr>
            <w:noProof/>
            <w:webHidden/>
          </w:rPr>
          <w:fldChar w:fldCharType="begin"/>
        </w:r>
        <w:r w:rsidR="00C71988">
          <w:rPr>
            <w:noProof/>
            <w:webHidden/>
          </w:rPr>
          <w:instrText xml:space="preserve"> PAGEREF _Toc41503012 \h </w:instrText>
        </w:r>
        <w:r w:rsidR="00C71988">
          <w:rPr>
            <w:noProof/>
            <w:webHidden/>
          </w:rPr>
        </w:r>
        <w:r w:rsidR="00C71988">
          <w:rPr>
            <w:noProof/>
            <w:webHidden/>
          </w:rPr>
          <w:fldChar w:fldCharType="separate"/>
        </w:r>
        <w:r w:rsidR="00C71988">
          <w:rPr>
            <w:noProof/>
            <w:webHidden/>
          </w:rPr>
          <w:t>2</w:t>
        </w:r>
        <w:r w:rsidR="00C71988">
          <w:rPr>
            <w:noProof/>
            <w:webHidden/>
          </w:rPr>
          <w:fldChar w:fldCharType="end"/>
        </w:r>
      </w:hyperlink>
    </w:p>
    <w:p w14:paraId="48CE049B" w14:textId="403D9334" w:rsidR="00C71988" w:rsidRDefault="00383AC1">
      <w:pPr>
        <w:pStyle w:val="TOC1"/>
        <w:tabs>
          <w:tab w:val="right" w:leader="dot" w:pos="9016"/>
        </w:tabs>
        <w:rPr>
          <w:rFonts w:eastAsiaTheme="minorEastAsia"/>
          <w:b w:val="0"/>
          <w:bCs w:val="0"/>
          <w:caps w:val="0"/>
          <w:noProof/>
          <w:sz w:val="22"/>
          <w:szCs w:val="22"/>
          <w:lang w:eastAsia="en-GB"/>
        </w:rPr>
      </w:pPr>
      <w:hyperlink w:anchor="_Toc41503013" w:history="1">
        <w:r w:rsidR="00C71988" w:rsidRPr="00864D2F">
          <w:rPr>
            <w:rStyle w:val="Hyperlink"/>
            <w:noProof/>
          </w:rPr>
          <w:t>List of Tables</w:t>
        </w:r>
        <w:r w:rsidR="00C71988">
          <w:rPr>
            <w:noProof/>
            <w:webHidden/>
          </w:rPr>
          <w:tab/>
        </w:r>
        <w:r w:rsidR="00C71988">
          <w:rPr>
            <w:noProof/>
            <w:webHidden/>
          </w:rPr>
          <w:fldChar w:fldCharType="begin"/>
        </w:r>
        <w:r w:rsidR="00C71988">
          <w:rPr>
            <w:noProof/>
            <w:webHidden/>
          </w:rPr>
          <w:instrText xml:space="preserve"> PAGEREF _Toc41503013 \h </w:instrText>
        </w:r>
        <w:r w:rsidR="00C71988">
          <w:rPr>
            <w:noProof/>
            <w:webHidden/>
          </w:rPr>
        </w:r>
        <w:r w:rsidR="00C71988">
          <w:rPr>
            <w:noProof/>
            <w:webHidden/>
          </w:rPr>
          <w:fldChar w:fldCharType="separate"/>
        </w:r>
        <w:r w:rsidR="00C71988">
          <w:rPr>
            <w:noProof/>
            <w:webHidden/>
          </w:rPr>
          <w:t>2</w:t>
        </w:r>
        <w:r w:rsidR="00C71988">
          <w:rPr>
            <w:noProof/>
            <w:webHidden/>
          </w:rPr>
          <w:fldChar w:fldCharType="end"/>
        </w:r>
      </w:hyperlink>
    </w:p>
    <w:p w14:paraId="22937ABD" w14:textId="74A2DD90" w:rsidR="00C71988" w:rsidRDefault="00383AC1">
      <w:pPr>
        <w:pStyle w:val="TOC1"/>
        <w:tabs>
          <w:tab w:val="right" w:leader="dot" w:pos="9016"/>
        </w:tabs>
        <w:rPr>
          <w:rFonts w:eastAsiaTheme="minorEastAsia"/>
          <w:b w:val="0"/>
          <w:bCs w:val="0"/>
          <w:caps w:val="0"/>
          <w:noProof/>
          <w:sz w:val="22"/>
          <w:szCs w:val="22"/>
          <w:lang w:eastAsia="en-GB"/>
        </w:rPr>
      </w:pPr>
      <w:hyperlink w:anchor="_Toc41503014" w:history="1">
        <w:r w:rsidR="00C71988" w:rsidRPr="00864D2F">
          <w:rPr>
            <w:rStyle w:val="Hyperlink"/>
            <w:noProof/>
          </w:rPr>
          <w:t>Acronyms</w:t>
        </w:r>
        <w:r w:rsidR="00C71988">
          <w:rPr>
            <w:noProof/>
            <w:webHidden/>
          </w:rPr>
          <w:tab/>
        </w:r>
        <w:r w:rsidR="00C71988">
          <w:rPr>
            <w:noProof/>
            <w:webHidden/>
          </w:rPr>
          <w:fldChar w:fldCharType="begin"/>
        </w:r>
        <w:r w:rsidR="00C71988">
          <w:rPr>
            <w:noProof/>
            <w:webHidden/>
          </w:rPr>
          <w:instrText xml:space="preserve"> PAGEREF _Toc41503014 \h </w:instrText>
        </w:r>
        <w:r w:rsidR="00C71988">
          <w:rPr>
            <w:noProof/>
            <w:webHidden/>
          </w:rPr>
        </w:r>
        <w:r w:rsidR="00C71988">
          <w:rPr>
            <w:noProof/>
            <w:webHidden/>
          </w:rPr>
          <w:fldChar w:fldCharType="separate"/>
        </w:r>
        <w:r w:rsidR="00C71988">
          <w:rPr>
            <w:noProof/>
            <w:webHidden/>
          </w:rPr>
          <w:t>3</w:t>
        </w:r>
        <w:r w:rsidR="00C71988">
          <w:rPr>
            <w:noProof/>
            <w:webHidden/>
          </w:rPr>
          <w:fldChar w:fldCharType="end"/>
        </w:r>
      </w:hyperlink>
    </w:p>
    <w:p w14:paraId="0ED862A1" w14:textId="02F5F850"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15" w:history="1">
        <w:r w:rsidR="00C71988" w:rsidRPr="00864D2F">
          <w:rPr>
            <w:rStyle w:val="Hyperlink"/>
            <w:noProof/>
          </w:rPr>
          <w:t>1</w:t>
        </w:r>
        <w:r w:rsidR="00C71988">
          <w:rPr>
            <w:rFonts w:eastAsiaTheme="minorEastAsia"/>
            <w:b w:val="0"/>
            <w:bCs w:val="0"/>
            <w:caps w:val="0"/>
            <w:noProof/>
            <w:sz w:val="22"/>
            <w:szCs w:val="22"/>
            <w:lang w:eastAsia="en-GB"/>
          </w:rPr>
          <w:tab/>
        </w:r>
        <w:r w:rsidR="00C71988" w:rsidRPr="00864D2F">
          <w:rPr>
            <w:rStyle w:val="Hyperlink"/>
            <w:noProof/>
          </w:rPr>
          <w:t>Introduction</w:t>
        </w:r>
        <w:r w:rsidR="00C71988">
          <w:rPr>
            <w:noProof/>
            <w:webHidden/>
          </w:rPr>
          <w:tab/>
        </w:r>
        <w:r w:rsidR="00C71988">
          <w:rPr>
            <w:noProof/>
            <w:webHidden/>
          </w:rPr>
          <w:fldChar w:fldCharType="begin"/>
        </w:r>
        <w:r w:rsidR="00C71988">
          <w:rPr>
            <w:noProof/>
            <w:webHidden/>
          </w:rPr>
          <w:instrText xml:space="preserve"> PAGEREF _Toc41503015 \h </w:instrText>
        </w:r>
        <w:r w:rsidR="00C71988">
          <w:rPr>
            <w:noProof/>
            <w:webHidden/>
          </w:rPr>
        </w:r>
        <w:r w:rsidR="00C71988">
          <w:rPr>
            <w:noProof/>
            <w:webHidden/>
          </w:rPr>
          <w:fldChar w:fldCharType="separate"/>
        </w:r>
        <w:r w:rsidR="00C71988">
          <w:rPr>
            <w:noProof/>
            <w:webHidden/>
          </w:rPr>
          <w:t>4</w:t>
        </w:r>
        <w:r w:rsidR="00C71988">
          <w:rPr>
            <w:noProof/>
            <w:webHidden/>
          </w:rPr>
          <w:fldChar w:fldCharType="end"/>
        </w:r>
      </w:hyperlink>
    </w:p>
    <w:p w14:paraId="1E4C7649" w14:textId="0C3768E6" w:rsidR="00C71988" w:rsidRDefault="00383AC1">
      <w:pPr>
        <w:pStyle w:val="TOC2"/>
        <w:tabs>
          <w:tab w:val="left" w:pos="880"/>
          <w:tab w:val="right" w:leader="dot" w:pos="9016"/>
        </w:tabs>
        <w:rPr>
          <w:rFonts w:eastAsiaTheme="minorEastAsia"/>
          <w:smallCaps w:val="0"/>
          <w:noProof/>
          <w:sz w:val="22"/>
          <w:szCs w:val="22"/>
          <w:lang w:eastAsia="en-GB"/>
        </w:rPr>
      </w:pPr>
      <w:hyperlink w:anchor="_Toc41503016" w:history="1">
        <w:r w:rsidR="00C71988" w:rsidRPr="00864D2F">
          <w:rPr>
            <w:rStyle w:val="Hyperlink"/>
            <w:noProof/>
          </w:rPr>
          <w:t>1.1</w:t>
        </w:r>
        <w:r w:rsidR="00C71988">
          <w:rPr>
            <w:rFonts w:eastAsiaTheme="minorEastAsia"/>
            <w:smallCaps w:val="0"/>
            <w:noProof/>
            <w:sz w:val="22"/>
            <w:szCs w:val="22"/>
            <w:lang w:eastAsia="en-GB"/>
          </w:rPr>
          <w:tab/>
        </w:r>
        <w:r w:rsidR="00C71988" w:rsidRPr="00864D2F">
          <w:rPr>
            <w:rStyle w:val="Hyperlink"/>
            <w:noProof/>
          </w:rPr>
          <w:t>Purpose and Scope</w:t>
        </w:r>
        <w:r w:rsidR="00C71988">
          <w:rPr>
            <w:noProof/>
            <w:webHidden/>
          </w:rPr>
          <w:tab/>
        </w:r>
        <w:r w:rsidR="00C71988">
          <w:rPr>
            <w:noProof/>
            <w:webHidden/>
          </w:rPr>
          <w:fldChar w:fldCharType="begin"/>
        </w:r>
        <w:r w:rsidR="00C71988">
          <w:rPr>
            <w:noProof/>
            <w:webHidden/>
          </w:rPr>
          <w:instrText xml:space="preserve"> PAGEREF _Toc41503016 \h </w:instrText>
        </w:r>
        <w:r w:rsidR="00C71988">
          <w:rPr>
            <w:noProof/>
            <w:webHidden/>
          </w:rPr>
        </w:r>
        <w:r w:rsidR="00C71988">
          <w:rPr>
            <w:noProof/>
            <w:webHidden/>
          </w:rPr>
          <w:fldChar w:fldCharType="separate"/>
        </w:r>
        <w:r w:rsidR="00C71988">
          <w:rPr>
            <w:noProof/>
            <w:webHidden/>
          </w:rPr>
          <w:t>4</w:t>
        </w:r>
        <w:r w:rsidR="00C71988">
          <w:rPr>
            <w:noProof/>
            <w:webHidden/>
          </w:rPr>
          <w:fldChar w:fldCharType="end"/>
        </w:r>
      </w:hyperlink>
    </w:p>
    <w:p w14:paraId="7662800B" w14:textId="3CA7AFE9"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17" w:history="1">
        <w:r w:rsidR="00C71988" w:rsidRPr="00864D2F">
          <w:rPr>
            <w:rStyle w:val="Hyperlink"/>
            <w:noProof/>
          </w:rPr>
          <w:t>2</w:t>
        </w:r>
        <w:r w:rsidR="00C71988">
          <w:rPr>
            <w:rFonts w:eastAsiaTheme="minorEastAsia"/>
            <w:b w:val="0"/>
            <w:bCs w:val="0"/>
            <w:caps w:val="0"/>
            <w:noProof/>
            <w:sz w:val="22"/>
            <w:szCs w:val="22"/>
            <w:lang w:eastAsia="en-GB"/>
          </w:rPr>
          <w:tab/>
        </w:r>
        <w:r w:rsidR="00C71988" w:rsidRPr="00864D2F">
          <w:rPr>
            <w:rStyle w:val="Hyperlink"/>
            <w:noProof/>
          </w:rPr>
          <w:t>Technical Description</w:t>
        </w:r>
        <w:r w:rsidR="00C71988">
          <w:rPr>
            <w:noProof/>
            <w:webHidden/>
          </w:rPr>
          <w:tab/>
        </w:r>
        <w:r w:rsidR="00C71988">
          <w:rPr>
            <w:noProof/>
            <w:webHidden/>
          </w:rPr>
          <w:fldChar w:fldCharType="begin"/>
        </w:r>
        <w:r w:rsidR="00C71988">
          <w:rPr>
            <w:noProof/>
            <w:webHidden/>
          </w:rPr>
          <w:instrText xml:space="preserve"> PAGEREF _Toc41503017 \h </w:instrText>
        </w:r>
        <w:r w:rsidR="00C71988">
          <w:rPr>
            <w:noProof/>
            <w:webHidden/>
          </w:rPr>
        </w:r>
        <w:r w:rsidR="00C71988">
          <w:rPr>
            <w:noProof/>
            <w:webHidden/>
          </w:rPr>
          <w:fldChar w:fldCharType="separate"/>
        </w:r>
        <w:r w:rsidR="00C71988">
          <w:rPr>
            <w:noProof/>
            <w:webHidden/>
          </w:rPr>
          <w:t>5</w:t>
        </w:r>
        <w:r w:rsidR="00C71988">
          <w:rPr>
            <w:noProof/>
            <w:webHidden/>
          </w:rPr>
          <w:fldChar w:fldCharType="end"/>
        </w:r>
      </w:hyperlink>
    </w:p>
    <w:p w14:paraId="3BD728AC" w14:textId="2650EC35" w:rsidR="00C71988" w:rsidRDefault="00383AC1">
      <w:pPr>
        <w:pStyle w:val="TOC2"/>
        <w:tabs>
          <w:tab w:val="left" w:pos="880"/>
          <w:tab w:val="right" w:leader="dot" w:pos="9016"/>
        </w:tabs>
        <w:rPr>
          <w:rFonts w:eastAsiaTheme="minorEastAsia"/>
          <w:smallCaps w:val="0"/>
          <w:noProof/>
          <w:sz w:val="22"/>
          <w:szCs w:val="22"/>
          <w:lang w:eastAsia="en-GB"/>
        </w:rPr>
      </w:pPr>
      <w:hyperlink w:anchor="_Toc41503018" w:history="1">
        <w:r w:rsidR="00C71988" w:rsidRPr="00864D2F">
          <w:rPr>
            <w:rStyle w:val="Hyperlink"/>
            <w:noProof/>
          </w:rPr>
          <w:t>2.1</w:t>
        </w:r>
        <w:r w:rsidR="00C71988">
          <w:rPr>
            <w:rFonts w:eastAsiaTheme="minorEastAsia"/>
            <w:smallCaps w:val="0"/>
            <w:noProof/>
            <w:sz w:val="22"/>
            <w:szCs w:val="22"/>
            <w:lang w:eastAsia="en-GB"/>
          </w:rPr>
          <w:tab/>
        </w:r>
        <w:r w:rsidR="00C71988" w:rsidRPr="00864D2F">
          <w:rPr>
            <w:rStyle w:val="Hyperlink"/>
            <w:noProof/>
          </w:rPr>
          <w:t>Overview</w:t>
        </w:r>
        <w:r w:rsidR="00C71988">
          <w:rPr>
            <w:noProof/>
            <w:webHidden/>
          </w:rPr>
          <w:tab/>
        </w:r>
        <w:r w:rsidR="00C71988">
          <w:rPr>
            <w:noProof/>
            <w:webHidden/>
          </w:rPr>
          <w:fldChar w:fldCharType="begin"/>
        </w:r>
        <w:r w:rsidR="00C71988">
          <w:rPr>
            <w:noProof/>
            <w:webHidden/>
          </w:rPr>
          <w:instrText xml:space="preserve"> PAGEREF _Toc41503018 \h </w:instrText>
        </w:r>
        <w:r w:rsidR="00C71988">
          <w:rPr>
            <w:noProof/>
            <w:webHidden/>
          </w:rPr>
        </w:r>
        <w:r w:rsidR="00C71988">
          <w:rPr>
            <w:noProof/>
            <w:webHidden/>
          </w:rPr>
          <w:fldChar w:fldCharType="separate"/>
        </w:r>
        <w:r w:rsidR="00C71988">
          <w:rPr>
            <w:noProof/>
            <w:webHidden/>
          </w:rPr>
          <w:t>5</w:t>
        </w:r>
        <w:r w:rsidR="00C71988">
          <w:rPr>
            <w:noProof/>
            <w:webHidden/>
          </w:rPr>
          <w:fldChar w:fldCharType="end"/>
        </w:r>
      </w:hyperlink>
    </w:p>
    <w:p w14:paraId="48401FEE" w14:textId="10EE202E" w:rsidR="00C71988" w:rsidRDefault="00383AC1">
      <w:pPr>
        <w:pStyle w:val="TOC2"/>
        <w:tabs>
          <w:tab w:val="left" w:pos="880"/>
          <w:tab w:val="right" w:leader="dot" w:pos="9016"/>
        </w:tabs>
        <w:rPr>
          <w:rFonts w:eastAsiaTheme="minorEastAsia"/>
          <w:smallCaps w:val="0"/>
          <w:noProof/>
          <w:sz w:val="22"/>
          <w:szCs w:val="22"/>
          <w:lang w:eastAsia="en-GB"/>
        </w:rPr>
      </w:pPr>
      <w:hyperlink w:anchor="_Toc41503019" w:history="1">
        <w:r w:rsidR="00C71988" w:rsidRPr="00864D2F">
          <w:rPr>
            <w:rStyle w:val="Hyperlink"/>
            <w:noProof/>
          </w:rPr>
          <w:t>2.2</w:t>
        </w:r>
        <w:r w:rsidR="00C71988">
          <w:rPr>
            <w:rFonts w:eastAsiaTheme="minorEastAsia"/>
            <w:smallCaps w:val="0"/>
            <w:noProof/>
            <w:sz w:val="22"/>
            <w:szCs w:val="22"/>
            <w:lang w:eastAsia="en-GB"/>
          </w:rPr>
          <w:tab/>
        </w:r>
        <w:r w:rsidR="00C71988" w:rsidRPr="00864D2F">
          <w:rPr>
            <w:rStyle w:val="Hyperlink"/>
            <w:noProof/>
          </w:rPr>
          <w:t>Theory of Operation</w:t>
        </w:r>
        <w:r w:rsidR="00C71988">
          <w:rPr>
            <w:noProof/>
            <w:webHidden/>
          </w:rPr>
          <w:tab/>
        </w:r>
        <w:r w:rsidR="00C71988">
          <w:rPr>
            <w:noProof/>
            <w:webHidden/>
          </w:rPr>
          <w:fldChar w:fldCharType="begin"/>
        </w:r>
        <w:r w:rsidR="00C71988">
          <w:rPr>
            <w:noProof/>
            <w:webHidden/>
          </w:rPr>
          <w:instrText xml:space="preserve"> PAGEREF _Toc41503019 \h </w:instrText>
        </w:r>
        <w:r w:rsidR="00C71988">
          <w:rPr>
            <w:noProof/>
            <w:webHidden/>
          </w:rPr>
        </w:r>
        <w:r w:rsidR="00C71988">
          <w:rPr>
            <w:noProof/>
            <w:webHidden/>
          </w:rPr>
          <w:fldChar w:fldCharType="separate"/>
        </w:r>
        <w:r w:rsidR="00C71988">
          <w:rPr>
            <w:noProof/>
            <w:webHidden/>
          </w:rPr>
          <w:t>6</w:t>
        </w:r>
        <w:r w:rsidR="00C71988">
          <w:rPr>
            <w:noProof/>
            <w:webHidden/>
          </w:rPr>
          <w:fldChar w:fldCharType="end"/>
        </w:r>
      </w:hyperlink>
    </w:p>
    <w:p w14:paraId="5F15D84F" w14:textId="79D003BE"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20" w:history="1">
        <w:r w:rsidR="00C71988" w:rsidRPr="00864D2F">
          <w:rPr>
            <w:rStyle w:val="Hyperlink"/>
            <w:noProof/>
          </w:rPr>
          <w:t>3</w:t>
        </w:r>
        <w:r w:rsidR="00C71988">
          <w:rPr>
            <w:rFonts w:eastAsiaTheme="minorEastAsia"/>
            <w:b w:val="0"/>
            <w:bCs w:val="0"/>
            <w:caps w:val="0"/>
            <w:noProof/>
            <w:sz w:val="22"/>
            <w:szCs w:val="22"/>
            <w:lang w:eastAsia="en-GB"/>
          </w:rPr>
          <w:tab/>
        </w:r>
        <w:r w:rsidR="00C71988" w:rsidRPr="00864D2F">
          <w:rPr>
            <w:rStyle w:val="Hyperlink"/>
            <w:noProof/>
          </w:rPr>
          <w:t>Calibration History and Uncertainty Budget</w:t>
        </w:r>
        <w:r w:rsidR="00C71988">
          <w:rPr>
            <w:noProof/>
            <w:webHidden/>
          </w:rPr>
          <w:tab/>
        </w:r>
        <w:r w:rsidR="00C71988">
          <w:rPr>
            <w:noProof/>
            <w:webHidden/>
          </w:rPr>
          <w:fldChar w:fldCharType="begin"/>
        </w:r>
        <w:r w:rsidR="00C71988">
          <w:rPr>
            <w:noProof/>
            <w:webHidden/>
          </w:rPr>
          <w:instrText xml:space="preserve"> PAGEREF _Toc41503020 \h </w:instrText>
        </w:r>
        <w:r w:rsidR="00C71988">
          <w:rPr>
            <w:noProof/>
            <w:webHidden/>
          </w:rPr>
        </w:r>
        <w:r w:rsidR="00C71988">
          <w:rPr>
            <w:noProof/>
            <w:webHidden/>
          </w:rPr>
          <w:fldChar w:fldCharType="separate"/>
        </w:r>
        <w:r w:rsidR="00C71988">
          <w:rPr>
            <w:noProof/>
            <w:webHidden/>
          </w:rPr>
          <w:t>8</w:t>
        </w:r>
        <w:r w:rsidR="00C71988">
          <w:rPr>
            <w:noProof/>
            <w:webHidden/>
          </w:rPr>
          <w:fldChar w:fldCharType="end"/>
        </w:r>
      </w:hyperlink>
    </w:p>
    <w:p w14:paraId="64182949" w14:textId="003BF813" w:rsidR="00C71988" w:rsidRDefault="00383AC1">
      <w:pPr>
        <w:pStyle w:val="TOC2"/>
        <w:tabs>
          <w:tab w:val="left" w:pos="880"/>
          <w:tab w:val="right" w:leader="dot" w:pos="9016"/>
        </w:tabs>
        <w:rPr>
          <w:rFonts w:eastAsiaTheme="minorEastAsia"/>
          <w:smallCaps w:val="0"/>
          <w:noProof/>
          <w:sz w:val="22"/>
          <w:szCs w:val="22"/>
          <w:lang w:eastAsia="en-GB"/>
        </w:rPr>
      </w:pPr>
      <w:hyperlink w:anchor="_Toc41503021" w:history="1">
        <w:r w:rsidR="00C71988" w:rsidRPr="00864D2F">
          <w:rPr>
            <w:rStyle w:val="Hyperlink"/>
            <w:noProof/>
          </w:rPr>
          <w:t>3.1</w:t>
        </w:r>
        <w:r w:rsidR="00C71988">
          <w:rPr>
            <w:rFonts w:eastAsiaTheme="minorEastAsia"/>
            <w:smallCaps w:val="0"/>
            <w:noProof/>
            <w:sz w:val="22"/>
            <w:szCs w:val="22"/>
            <w:lang w:eastAsia="en-GB"/>
          </w:rPr>
          <w:tab/>
        </w:r>
        <w:r w:rsidR="00C71988" w:rsidRPr="00864D2F">
          <w:rPr>
            <w:rStyle w:val="Hyperlink"/>
            <w:noProof/>
          </w:rPr>
          <w:t>Uncertainty Budget</w:t>
        </w:r>
        <w:r w:rsidR="00C71988">
          <w:rPr>
            <w:noProof/>
            <w:webHidden/>
          </w:rPr>
          <w:tab/>
        </w:r>
        <w:r w:rsidR="00C71988">
          <w:rPr>
            <w:noProof/>
            <w:webHidden/>
          </w:rPr>
          <w:fldChar w:fldCharType="begin"/>
        </w:r>
        <w:r w:rsidR="00C71988">
          <w:rPr>
            <w:noProof/>
            <w:webHidden/>
          </w:rPr>
          <w:instrText xml:space="preserve"> PAGEREF _Toc41503021 \h </w:instrText>
        </w:r>
        <w:r w:rsidR="00C71988">
          <w:rPr>
            <w:noProof/>
            <w:webHidden/>
          </w:rPr>
        </w:r>
        <w:r w:rsidR="00C71988">
          <w:rPr>
            <w:noProof/>
            <w:webHidden/>
          </w:rPr>
          <w:fldChar w:fldCharType="separate"/>
        </w:r>
        <w:r w:rsidR="00C71988">
          <w:rPr>
            <w:noProof/>
            <w:webHidden/>
          </w:rPr>
          <w:t>8</w:t>
        </w:r>
        <w:r w:rsidR="00C71988">
          <w:rPr>
            <w:noProof/>
            <w:webHidden/>
          </w:rPr>
          <w:fldChar w:fldCharType="end"/>
        </w:r>
      </w:hyperlink>
    </w:p>
    <w:p w14:paraId="0DF4C684" w14:textId="35A1AB33"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22" w:history="1">
        <w:r w:rsidR="00C71988" w:rsidRPr="00864D2F">
          <w:rPr>
            <w:rStyle w:val="Hyperlink"/>
            <w:noProof/>
          </w:rPr>
          <w:t>4</w:t>
        </w:r>
        <w:r w:rsidR="00C71988">
          <w:rPr>
            <w:rFonts w:eastAsiaTheme="minorEastAsia"/>
            <w:b w:val="0"/>
            <w:bCs w:val="0"/>
            <w:caps w:val="0"/>
            <w:noProof/>
            <w:sz w:val="22"/>
            <w:szCs w:val="22"/>
            <w:lang w:eastAsia="en-GB"/>
          </w:rPr>
          <w:tab/>
        </w:r>
        <w:r w:rsidR="00C71988" w:rsidRPr="00864D2F">
          <w:rPr>
            <w:rStyle w:val="Hyperlink"/>
            <w:noProof/>
          </w:rPr>
          <w:t>Instrument Operation</w:t>
        </w:r>
        <w:r w:rsidR="00C71988">
          <w:rPr>
            <w:noProof/>
            <w:webHidden/>
          </w:rPr>
          <w:tab/>
        </w:r>
        <w:r w:rsidR="00C71988">
          <w:rPr>
            <w:noProof/>
            <w:webHidden/>
          </w:rPr>
          <w:fldChar w:fldCharType="begin"/>
        </w:r>
        <w:r w:rsidR="00C71988">
          <w:rPr>
            <w:noProof/>
            <w:webHidden/>
          </w:rPr>
          <w:instrText xml:space="preserve"> PAGEREF _Toc41503022 \h </w:instrText>
        </w:r>
        <w:r w:rsidR="00C71988">
          <w:rPr>
            <w:noProof/>
            <w:webHidden/>
          </w:rPr>
        </w:r>
        <w:r w:rsidR="00C71988">
          <w:rPr>
            <w:noProof/>
            <w:webHidden/>
          </w:rPr>
          <w:fldChar w:fldCharType="separate"/>
        </w:r>
        <w:r w:rsidR="00C71988">
          <w:rPr>
            <w:noProof/>
            <w:webHidden/>
          </w:rPr>
          <w:t>9</w:t>
        </w:r>
        <w:r w:rsidR="00C71988">
          <w:rPr>
            <w:noProof/>
            <w:webHidden/>
          </w:rPr>
          <w:fldChar w:fldCharType="end"/>
        </w:r>
      </w:hyperlink>
    </w:p>
    <w:p w14:paraId="02706623" w14:textId="10A95866" w:rsidR="00C71988" w:rsidRDefault="00383AC1">
      <w:pPr>
        <w:pStyle w:val="TOC2"/>
        <w:tabs>
          <w:tab w:val="left" w:pos="880"/>
          <w:tab w:val="right" w:leader="dot" w:pos="9016"/>
        </w:tabs>
        <w:rPr>
          <w:rFonts w:eastAsiaTheme="minorEastAsia"/>
          <w:smallCaps w:val="0"/>
          <w:noProof/>
          <w:sz w:val="22"/>
          <w:szCs w:val="22"/>
          <w:lang w:eastAsia="en-GB"/>
        </w:rPr>
      </w:pPr>
      <w:hyperlink w:anchor="_Toc41503023" w:history="1">
        <w:r w:rsidR="00C71988" w:rsidRPr="00864D2F">
          <w:rPr>
            <w:rStyle w:val="Hyperlink"/>
            <w:noProof/>
          </w:rPr>
          <w:t>4.1</w:t>
        </w:r>
        <w:r w:rsidR="00C71988">
          <w:rPr>
            <w:rFonts w:eastAsiaTheme="minorEastAsia"/>
            <w:smallCaps w:val="0"/>
            <w:noProof/>
            <w:sz w:val="22"/>
            <w:szCs w:val="22"/>
            <w:lang w:eastAsia="en-GB"/>
          </w:rPr>
          <w:tab/>
        </w:r>
        <w:r w:rsidR="00C71988" w:rsidRPr="00864D2F">
          <w:rPr>
            <w:rStyle w:val="Hyperlink"/>
            <w:noProof/>
          </w:rPr>
          <w:t>Calibration</w:t>
        </w:r>
        <w:r w:rsidR="00C71988">
          <w:rPr>
            <w:noProof/>
            <w:webHidden/>
          </w:rPr>
          <w:tab/>
        </w:r>
        <w:r w:rsidR="00C71988">
          <w:rPr>
            <w:noProof/>
            <w:webHidden/>
          </w:rPr>
          <w:fldChar w:fldCharType="begin"/>
        </w:r>
        <w:r w:rsidR="00C71988">
          <w:rPr>
            <w:noProof/>
            <w:webHidden/>
          </w:rPr>
          <w:instrText xml:space="preserve"> PAGEREF _Toc41503023 \h </w:instrText>
        </w:r>
        <w:r w:rsidR="00C71988">
          <w:rPr>
            <w:noProof/>
            <w:webHidden/>
          </w:rPr>
        </w:r>
        <w:r w:rsidR="00C71988">
          <w:rPr>
            <w:noProof/>
            <w:webHidden/>
          </w:rPr>
          <w:fldChar w:fldCharType="separate"/>
        </w:r>
        <w:r w:rsidR="00C71988">
          <w:rPr>
            <w:noProof/>
            <w:webHidden/>
          </w:rPr>
          <w:t>9</w:t>
        </w:r>
        <w:r w:rsidR="00C71988">
          <w:rPr>
            <w:noProof/>
            <w:webHidden/>
          </w:rPr>
          <w:fldChar w:fldCharType="end"/>
        </w:r>
      </w:hyperlink>
    </w:p>
    <w:p w14:paraId="2D0AF853" w14:textId="5A82EA8A" w:rsidR="00C71988" w:rsidRDefault="00383AC1">
      <w:pPr>
        <w:pStyle w:val="TOC2"/>
        <w:tabs>
          <w:tab w:val="left" w:pos="880"/>
          <w:tab w:val="right" w:leader="dot" w:pos="9016"/>
        </w:tabs>
        <w:rPr>
          <w:rFonts w:eastAsiaTheme="minorEastAsia"/>
          <w:smallCaps w:val="0"/>
          <w:noProof/>
          <w:sz w:val="22"/>
          <w:szCs w:val="22"/>
          <w:lang w:eastAsia="en-GB"/>
        </w:rPr>
      </w:pPr>
      <w:hyperlink w:anchor="_Toc41503024" w:history="1">
        <w:r w:rsidR="00C71988" w:rsidRPr="00864D2F">
          <w:rPr>
            <w:rStyle w:val="Hyperlink"/>
            <w:noProof/>
          </w:rPr>
          <w:t>4.2</w:t>
        </w:r>
        <w:r w:rsidR="00C71988">
          <w:rPr>
            <w:rFonts w:eastAsiaTheme="minorEastAsia"/>
            <w:smallCaps w:val="0"/>
            <w:noProof/>
            <w:sz w:val="22"/>
            <w:szCs w:val="22"/>
            <w:lang w:eastAsia="en-GB"/>
          </w:rPr>
          <w:tab/>
        </w:r>
        <w:r w:rsidR="00C71988" w:rsidRPr="00864D2F">
          <w:rPr>
            <w:rStyle w:val="Hyperlink"/>
            <w:noProof/>
          </w:rPr>
          <w:t>Performing a Measurement</w:t>
        </w:r>
        <w:r w:rsidR="00C71988">
          <w:rPr>
            <w:noProof/>
            <w:webHidden/>
          </w:rPr>
          <w:tab/>
        </w:r>
        <w:r w:rsidR="00C71988">
          <w:rPr>
            <w:noProof/>
            <w:webHidden/>
          </w:rPr>
          <w:fldChar w:fldCharType="begin"/>
        </w:r>
        <w:r w:rsidR="00C71988">
          <w:rPr>
            <w:noProof/>
            <w:webHidden/>
          </w:rPr>
          <w:instrText xml:space="preserve"> PAGEREF _Toc41503024 \h </w:instrText>
        </w:r>
        <w:r w:rsidR="00C71988">
          <w:rPr>
            <w:noProof/>
            <w:webHidden/>
          </w:rPr>
        </w:r>
        <w:r w:rsidR="00C71988">
          <w:rPr>
            <w:noProof/>
            <w:webHidden/>
          </w:rPr>
          <w:fldChar w:fldCharType="separate"/>
        </w:r>
        <w:r w:rsidR="00C71988">
          <w:rPr>
            <w:noProof/>
            <w:webHidden/>
          </w:rPr>
          <w:t>9</w:t>
        </w:r>
        <w:r w:rsidR="00C71988">
          <w:rPr>
            <w:noProof/>
            <w:webHidden/>
          </w:rPr>
          <w:fldChar w:fldCharType="end"/>
        </w:r>
      </w:hyperlink>
    </w:p>
    <w:p w14:paraId="18E5570F" w14:textId="0A2F5C41" w:rsidR="00C71988" w:rsidRDefault="00383AC1">
      <w:pPr>
        <w:pStyle w:val="TOC2"/>
        <w:tabs>
          <w:tab w:val="left" w:pos="880"/>
          <w:tab w:val="right" w:leader="dot" w:pos="9016"/>
        </w:tabs>
        <w:rPr>
          <w:rFonts w:eastAsiaTheme="minorEastAsia"/>
          <w:smallCaps w:val="0"/>
          <w:noProof/>
          <w:sz w:val="22"/>
          <w:szCs w:val="22"/>
          <w:lang w:eastAsia="en-GB"/>
        </w:rPr>
      </w:pPr>
      <w:hyperlink w:anchor="_Toc41503025" w:history="1">
        <w:r w:rsidR="00C71988" w:rsidRPr="00864D2F">
          <w:rPr>
            <w:rStyle w:val="Hyperlink"/>
            <w:noProof/>
          </w:rPr>
          <w:t>4.3</w:t>
        </w:r>
        <w:r w:rsidR="00C71988">
          <w:rPr>
            <w:rFonts w:eastAsiaTheme="minorEastAsia"/>
            <w:smallCaps w:val="0"/>
            <w:noProof/>
            <w:sz w:val="22"/>
            <w:szCs w:val="22"/>
            <w:lang w:eastAsia="en-GB"/>
          </w:rPr>
          <w:tab/>
        </w:r>
        <w:r w:rsidR="00C71988" w:rsidRPr="00864D2F">
          <w:rPr>
            <w:rStyle w:val="Hyperlink"/>
            <w:noProof/>
          </w:rPr>
          <w:t>Using the Depth Stop</w:t>
        </w:r>
        <w:r w:rsidR="00C71988">
          <w:rPr>
            <w:noProof/>
            <w:webHidden/>
          </w:rPr>
          <w:tab/>
        </w:r>
        <w:r w:rsidR="00C71988">
          <w:rPr>
            <w:noProof/>
            <w:webHidden/>
          </w:rPr>
          <w:fldChar w:fldCharType="begin"/>
        </w:r>
        <w:r w:rsidR="00C71988">
          <w:rPr>
            <w:noProof/>
            <w:webHidden/>
          </w:rPr>
          <w:instrText xml:space="preserve"> PAGEREF _Toc41503025 \h </w:instrText>
        </w:r>
        <w:r w:rsidR="00C71988">
          <w:rPr>
            <w:noProof/>
            <w:webHidden/>
          </w:rPr>
        </w:r>
        <w:r w:rsidR="00C71988">
          <w:rPr>
            <w:noProof/>
            <w:webHidden/>
          </w:rPr>
          <w:fldChar w:fldCharType="separate"/>
        </w:r>
        <w:r w:rsidR="00C71988">
          <w:rPr>
            <w:noProof/>
            <w:webHidden/>
          </w:rPr>
          <w:t>10</w:t>
        </w:r>
        <w:r w:rsidR="00C71988">
          <w:rPr>
            <w:noProof/>
            <w:webHidden/>
          </w:rPr>
          <w:fldChar w:fldCharType="end"/>
        </w:r>
      </w:hyperlink>
    </w:p>
    <w:p w14:paraId="314988D5" w14:textId="7B65A686" w:rsidR="00C71988" w:rsidRDefault="00383AC1">
      <w:pPr>
        <w:pStyle w:val="TOC2"/>
        <w:tabs>
          <w:tab w:val="left" w:pos="880"/>
          <w:tab w:val="right" w:leader="dot" w:pos="9016"/>
        </w:tabs>
        <w:rPr>
          <w:rFonts w:eastAsiaTheme="minorEastAsia"/>
          <w:smallCaps w:val="0"/>
          <w:noProof/>
          <w:sz w:val="22"/>
          <w:szCs w:val="22"/>
          <w:lang w:eastAsia="en-GB"/>
        </w:rPr>
      </w:pPr>
      <w:hyperlink w:anchor="_Toc41503026" w:history="1">
        <w:r w:rsidR="00C71988" w:rsidRPr="00864D2F">
          <w:rPr>
            <w:rStyle w:val="Hyperlink"/>
            <w:noProof/>
          </w:rPr>
          <w:t>4.4</w:t>
        </w:r>
        <w:r w:rsidR="00C71988">
          <w:rPr>
            <w:rFonts w:eastAsiaTheme="minorEastAsia"/>
            <w:smallCaps w:val="0"/>
            <w:noProof/>
            <w:sz w:val="22"/>
            <w:szCs w:val="22"/>
            <w:lang w:eastAsia="en-GB"/>
          </w:rPr>
          <w:tab/>
        </w:r>
        <w:r w:rsidR="00C71988" w:rsidRPr="00864D2F">
          <w:rPr>
            <w:rStyle w:val="Hyperlink"/>
            <w:noProof/>
          </w:rPr>
          <w:t>Sampling Strategy</w:t>
        </w:r>
        <w:r w:rsidR="00C71988">
          <w:rPr>
            <w:noProof/>
            <w:webHidden/>
          </w:rPr>
          <w:tab/>
        </w:r>
        <w:r w:rsidR="00C71988">
          <w:rPr>
            <w:noProof/>
            <w:webHidden/>
          </w:rPr>
          <w:fldChar w:fldCharType="begin"/>
        </w:r>
        <w:r w:rsidR="00C71988">
          <w:rPr>
            <w:noProof/>
            <w:webHidden/>
          </w:rPr>
          <w:instrText xml:space="preserve"> PAGEREF _Toc41503026 \h </w:instrText>
        </w:r>
        <w:r w:rsidR="00C71988">
          <w:rPr>
            <w:noProof/>
            <w:webHidden/>
          </w:rPr>
        </w:r>
        <w:r w:rsidR="00C71988">
          <w:rPr>
            <w:noProof/>
            <w:webHidden/>
          </w:rPr>
          <w:fldChar w:fldCharType="separate"/>
        </w:r>
        <w:r w:rsidR="00C71988">
          <w:rPr>
            <w:noProof/>
            <w:webHidden/>
          </w:rPr>
          <w:t>10</w:t>
        </w:r>
        <w:r w:rsidR="00C71988">
          <w:rPr>
            <w:noProof/>
            <w:webHidden/>
          </w:rPr>
          <w:fldChar w:fldCharType="end"/>
        </w:r>
      </w:hyperlink>
    </w:p>
    <w:p w14:paraId="6D131790" w14:textId="5F333A35"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27" w:history="1">
        <w:r w:rsidR="00C71988" w:rsidRPr="00864D2F">
          <w:rPr>
            <w:rStyle w:val="Hyperlink"/>
            <w:noProof/>
          </w:rPr>
          <w:t>5</w:t>
        </w:r>
        <w:r w:rsidR="00C71988">
          <w:rPr>
            <w:rFonts w:eastAsiaTheme="minorEastAsia"/>
            <w:b w:val="0"/>
            <w:bCs w:val="0"/>
            <w:caps w:val="0"/>
            <w:noProof/>
            <w:sz w:val="22"/>
            <w:szCs w:val="22"/>
            <w:lang w:eastAsia="en-GB"/>
          </w:rPr>
          <w:tab/>
        </w:r>
        <w:r w:rsidR="00C71988" w:rsidRPr="00864D2F">
          <w:rPr>
            <w:rStyle w:val="Hyperlink"/>
            <w:noProof/>
          </w:rPr>
          <w:t>Care and Storage</w:t>
        </w:r>
        <w:r w:rsidR="00C71988">
          <w:rPr>
            <w:noProof/>
            <w:webHidden/>
          </w:rPr>
          <w:tab/>
        </w:r>
        <w:r w:rsidR="00C71988">
          <w:rPr>
            <w:noProof/>
            <w:webHidden/>
          </w:rPr>
          <w:fldChar w:fldCharType="begin"/>
        </w:r>
        <w:r w:rsidR="00C71988">
          <w:rPr>
            <w:noProof/>
            <w:webHidden/>
          </w:rPr>
          <w:instrText xml:space="preserve"> PAGEREF _Toc41503027 \h </w:instrText>
        </w:r>
        <w:r w:rsidR="00C71988">
          <w:rPr>
            <w:noProof/>
            <w:webHidden/>
          </w:rPr>
        </w:r>
        <w:r w:rsidR="00C71988">
          <w:rPr>
            <w:noProof/>
            <w:webHidden/>
          </w:rPr>
          <w:fldChar w:fldCharType="separate"/>
        </w:r>
        <w:r w:rsidR="00C71988">
          <w:rPr>
            <w:noProof/>
            <w:webHidden/>
          </w:rPr>
          <w:t>12</w:t>
        </w:r>
        <w:r w:rsidR="00C71988">
          <w:rPr>
            <w:noProof/>
            <w:webHidden/>
          </w:rPr>
          <w:fldChar w:fldCharType="end"/>
        </w:r>
      </w:hyperlink>
    </w:p>
    <w:p w14:paraId="107BD465" w14:textId="10FDA02C"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28" w:history="1">
        <w:r w:rsidR="00C71988" w:rsidRPr="00864D2F">
          <w:rPr>
            <w:rStyle w:val="Hyperlink"/>
            <w:noProof/>
          </w:rPr>
          <w:t>6</w:t>
        </w:r>
        <w:r w:rsidR="00C71988">
          <w:rPr>
            <w:rFonts w:eastAsiaTheme="minorEastAsia"/>
            <w:b w:val="0"/>
            <w:bCs w:val="0"/>
            <w:caps w:val="0"/>
            <w:noProof/>
            <w:sz w:val="22"/>
            <w:szCs w:val="22"/>
            <w:lang w:eastAsia="en-GB"/>
          </w:rPr>
          <w:tab/>
        </w:r>
        <w:r w:rsidR="00C71988" w:rsidRPr="00864D2F">
          <w:rPr>
            <w:rStyle w:val="Hyperlink"/>
            <w:noProof/>
          </w:rPr>
          <w:t>Troubleshooting</w:t>
        </w:r>
        <w:r w:rsidR="00C71988">
          <w:rPr>
            <w:noProof/>
            <w:webHidden/>
          </w:rPr>
          <w:tab/>
        </w:r>
        <w:r w:rsidR="00C71988">
          <w:rPr>
            <w:noProof/>
            <w:webHidden/>
          </w:rPr>
          <w:fldChar w:fldCharType="begin"/>
        </w:r>
        <w:r w:rsidR="00C71988">
          <w:rPr>
            <w:noProof/>
            <w:webHidden/>
          </w:rPr>
          <w:instrText xml:space="preserve"> PAGEREF _Toc41503028 \h </w:instrText>
        </w:r>
        <w:r w:rsidR="00C71988">
          <w:rPr>
            <w:noProof/>
            <w:webHidden/>
          </w:rPr>
        </w:r>
        <w:r w:rsidR="00C71988">
          <w:rPr>
            <w:noProof/>
            <w:webHidden/>
          </w:rPr>
          <w:fldChar w:fldCharType="separate"/>
        </w:r>
        <w:r w:rsidR="00C71988">
          <w:rPr>
            <w:noProof/>
            <w:webHidden/>
          </w:rPr>
          <w:t>13</w:t>
        </w:r>
        <w:r w:rsidR="00C71988">
          <w:rPr>
            <w:noProof/>
            <w:webHidden/>
          </w:rPr>
          <w:fldChar w:fldCharType="end"/>
        </w:r>
      </w:hyperlink>
    </w:p>
    <w:p w14:paraId="798FDB83" w14:textId="404110E7"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29" w:history="1">
        <w:r w:rsidR="00C71988" w:rsidRPr="00864D2F">
          <w:rPr>
            <w:rStyle w:val="Hyperlink"/>
            <w:noProof/>
          </w:rPr>
          <w:t>A</w:t>
        </w:r>
        <w:r w:rsidR="00C71988">
          <w:rPr>
            <w:rFonts w:eastAsiaTheme="minorEastAsia"/>
            <w:b w:val="0"/>
            <w:bCs w:val="0"/>
            <w:caps w:val="0"/>
            <w:noProof/>
            <w:sz w:val="22"/>
            <w:szCs w:val="22"/>
            <w:lang w:eastAsia="en-GB"/>
          </w:rPr>
          <w:tab/>
        </w:r>
        <w:r w:rsidR="00C71988" w:rsidRPr="00864D2F">
          <w:rPr>
            <w:rStyle w:val="Hyperlink"/>
            <w:noProof/>
          </w:rPr>
          <w:t>Appendix</w:t>
        </w:r>
        <w:r w:rsidR="00C71988">
          <w:rPr>
            <w:noProof/>
            <w:webHidden/>
          </w:rPr>
          <w:tab/>
        </w:r>
        <w:r w:rsidR="00C71988">
          <w:rPr>
            <w:noProof/>
            <w:webHidden/>
          </w:rPr>
          <w:fldChar w:fldCharType="begin"/>
        </w:r>
        <w:r w:rsidR="00C71988">
          <w:rPr>
            <w:noProof/>
            <w:webHidden/>
          </w:rPr>
          <w:instrText xml:space="preserve"> PAGEREF _Toc41503029 \h </w:instrText>
        </w:r>
        <w:r w:rsidR="00C71988">
          <w:rPr>
            <w:noProof/>
            <w:webHidden/>
          </w:rPr>
        </w:r>
        <w:r w:rsidR="00C71988">
          <w:rPr>
            <w:noProof/>
            <w:webHidden/>
          </w:rPr>
          <w:fldChar w:fldCharType="separate"/>
        </w:r>
        <w:r w:rsidR="00C71988">
          <w:rPr>
            <w:noProof/>
            <w:webHidden/>
          </w:rPr>
          <w:t>14</w:t>
        </w:r>
        <w:r w:rsidR="00C71988">
          <w:rPr>
            <w:noProof/>
            <w:webHidden/>
          </w:rPr>
          <w:fldChar w:fldCharType="end"/>
        </w:r>
      </w:hyperlink>
    </w:p>
    <w:p w14:paraId="1EE532F8" w14:textId="37E6B910" w:rsidR="00C71988" w:rsidRDefault="00383AC1">
      <w:pPr>
        <w:pStyle w:val="TOC2"/>
        <w:tabs>
          <w:tab w:val="left" w:pos="880"/>
          <w:tab w:val="right" w:leader="dot" w:pos="9016"/>
        </w:tabs>
        <w:rPr>
          <w:rFonts w:eastAsiaTheme="minorEastAsia"/>
          <w:smallCaps w:val="0"/>
          <w:noProof/>
          <w:sz w:val="22"/>
          <w:szCs w:val="22"/>
          <w:lang w:eastAsia="en-GB"/>
        </w:rPr>
      </w:pPr>
      <w:hyperlink w:anchor="_Toc41503030" w:history="1">
        <w:r w:rsidR="00C71988" w:rsidRPr="00864D2F">
          <w:rPr>
            <w:rStyle w:val="Hyperlink"/>
            <w:noProof/>
          </w:rPr>
          <w:t>A.1</w:t>
        </w:r>
        <w:r w:rsidR="00C71988">
          <w:rPr>
            <w:rFonts w:eastAsiaTheme="minorEastAsia"/>
            <w:smallCaps w:val="0"/>
            <w:noProof/>
            <w:sz w:val="22"/>
            <w:szCs w:val="22"/>
            <w:lang w:eastAsia="en-GB"/>
          </w:rPr>
          <w:tab/>
        </w:r>
        <w:r w:rsidR="00C71988" w:rsidRPr="00864D2F">
          <w:rPr>
            <w:rStyle w:val="Hyperlink"/>
            <w:noProof/>
          </w:rPr>
          <w:t>Log Sheet</w:t>
        </w:r>
        <w:r w:rsidR="00C71988">
          <w:rPr>
            <w:noProof/>
            <w:webHidden/>
          </w:rPr>
          <w:tab/>
        </w:r>
        <w:r w:rsidR="00C71988">
          <w:rPr>
            <w:noProof/>
            <w:webHidden/>
          </w:rPr>
          <w:fldChar w:fldCharType="begin"/>
        </w:r>
        <w:r w:rsidR="00C71988">
          <w:rPr>
            <w:noProof/>
            <w:webHidden/>
          </w:rPr>
          <w:instrText xml:space="preserve"> PAGEREF _Toc41503030 \h </w:instrText>
        </w:r>
        <w:r w:rsidR="00C71988">
          <w:rPr>
            <w:noProof/>
            <w:webHidden/>
          </w:rPr>
        </w:r>
        <w:r w:rsidR="00C71988">
          <w:rPr>
            <w:noProof/>
            <w:webHidden/>
          </w:rPr>
          <w:fldChar w:fldCharType="separate"/>
        </w:r>
        <w:r w:rsidR="00C71988">
          <w:rPr>
            <w:noProof/>
            <w:webHidden/>
          </w:rPr>
          <w:t>14</w:t>
        </w:r>
        <w:r w:rsidR="00C71988">
          <w:rPr>
            <w:noProof/>
            <w:webHidden/>
          </w:rPr>
          <w:fldChar w:fldCharType="end"/>
        </w:r>
      </w:hyperlink>
    </w:p>
    <w:p w14:paraId="59E109AB" w14:textId="20A44D67" w:rsidR="00C71988" w:rsidRDefault="00383AC1">
      <w:pPr>
        <w:pStyle w:val="TOC1"/>
        <w:tabs>
          <w:tab w:val="left" w:pos="440"/>
          <w:tab w:val="right" w:leader="dot" w:pos="9016"/>
        </w:tabs>
        <w:rPr>
          <w:rFonts w:eastAsiaTheme="minorEastAsia"/>
          <w:b w:val="0"/>
          <w:bCs w:val="0"/>
          <w:caps w:val="0"/>
          <w:noProof/>
          <w:sz w:val="22"/>
          <w:szCs w:val="22"/>
          <w:lang w:eastAsia="en-GB"/>
        </w:rPr>
      </w:pPr>
      <w:hyperlink w:anchor="_Toc41503031" w:history="1">
        <w:r w:rsidR="00C71988" w:rsidRPr="00864D2F">
          <w:rPr>
            <w:rStyle w:val="Hyperlink"/>
            <w:noProof/>
          </w:rPr>
          <w:t>7</w:t>
        </w:r>
        <w:r w:rsidR="00C71988">
          <w:rPr>
            <w:rFonts w:eastAsiaTheme="minorEastAsia"/>
            <w:b w:val="0"/>
            <w:bCs w:val="0"/>
            <w:caps w:val="0"/>
            <w:noProof/>
            <w:sz w:val="22"/>
            <w:szCs w:val="22"/>
            <w:lang w:eastAsia="en-GB"/>
          </w:rPr>
          <w:tab/>
        </w:r>
        <w:r w:rsidR="00C71988" w:rsidRPr="00864D2F">
          <w:rPr>
            <w:rStyle w:val="Hyperlink"/>
            <w:noProof/>
          </w:rPr>
          <w:t>Applicable and Reference Documents</w:t>
        </w:r>
        <w:r w:rsidR="00C71988">
          <w:rPr>
            <w:noProof/>
            <w:webHidden/>
          </w:rPr>
          <w:tab/>
        </w:r>
        <w:r w:rsidR="00C71988">
          <w:rPr>
            <w:noProof/>
            <w:webHidden/>
          </w:rPr>
          <w:fldChar w:fldCharType="begin"/>
        </w:r>
        <w:r w:rsidR="00C71988">
          <w:rPr>
            <w:noProof/>
            <w:webHidden/>
          </w:rPr>
          <w:instrText xml:space="preserve"> PAGEREF _Toc41503031 \h </w:instrText>
        </w:r>
        <w:r w:rsidR="00C71988">
          <w:rPr>
            <w:noProof/>
            <w:webHidden/>
          </w:rPr>
        </w:r>
        <w:r w:rsidR="00C71988">
          <w:rPr>
            <w:noProof/>
            <w:webHidden/>
          </w:rPr>
          <w:fldChar w:fldCharType="separate"/>
        </w:r>
        <w:r w:rsidR="00C71988">
          <w:rPr>
            <w:noProof/>
            <w:webHidden/>
          </w:rPr>
          <w:t>15</w:t>
        </w:r>
        <w:r w:rsidR="00C71988">
          <w:rPr>
            <w:noProof/>
            <w:webHidden/>
          </w:rPr>
          <w:fldChar w:fldCharType="end"/>
        </w:r>
      </w:hyperlink>
    </w:p>
    <w:p w14:paraId="0C830612" w14:textId="6C3A406E" w:rsidR="00C71988" w:rsidRDefault="00D60F20" w:rsidP="00C71988">
      <w:r>
        <w:fldChar w:fldCharType="end"/>
      </w:r>
    </w:p>
    <w:p w14:paraId="5801B9E8" w14:textId="31809C40" w:rsidR="00FF6D23" w:rsidRDefault="00FF6D23" w:rsidP="001F6F84">
      <w:pPr>
        <w:pStyle w:val="Heading5"/>
      </w:pPr>
      <w:bookmarkStart w:id="9" w:name="_Toc41503012"/>
      <w:r>
        <w:t>List of Figures</w:t>
      </w:r>
      <w:bookmarkEnd w:id="9"/>
    </w:p>
    <w:p w14:paraId="2DF7190B" w14:textId="77777777" w:rsidR="00816E07" w:rsidRPr="00816E07" w:rsidRDefault="00816E07" w:rsidP="00C71988">
      <w:pPr>
        <w:spacing w:after="0"/>
      </w:pPr>
    </w:p>
    <w:p w14:paraId="072BB1C6" w14:textId="77777777" w:rsidR="00C71988" w:rsidRDefault="00816E07">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1503032" w:history="1">
        <w:r w:rsidR="00C71988" w:rsidRPr="005248DC">
          <w:rPr>
            <w:rStyle w:val="Hyperlink"/>
            <w:noProof/>
          </w:rPr>
          <w:t>Figure 1: Breakdown of parts of the SPAD-502 [1].</w:t>
        </w:r>
        <w:r w:rsidR="00C71988">
          <w:rPr>
            <w:noProof/>
            <w:webHidden/>
          </w:rPr>
          <w:tab/>
        </w:r>
        <w:r w:rsidR="00C71988">
          <w:rPr>
            <w:noProof/>
            <w:webHidden/>
          </w:rPr>
          <w:fldChar w:fldCharType="begin"/>
        </w:r>
        <w:r w:rsidR="00C71988">
          <w:rPr>
            <w:noProof/>
            <w:webHidden/>
          </w:rPr>
          <w:instrText xml:space="preserve"> PAGEREF _Toc41503032 \h </w:instrText>
        </w:r>
        <w:r w:rsidR="00C71988">
          <w:rPr>
            <w:noProof/>
            <w:webHidden/>
          </w:rPr>
        </w:r>
        <w:r w:rsidR="00C71988">
          <w:rPr>
            <w:noProof/>
            <w:webHidden/>
          </w:rPr>
          <w:fldChar w:fldCharType="separate"/>
        </w:r>
        <w:r w:rsidR="00C71988">
          <w:rPr>
            <w:noProof/>
            <w:webHidden/>
          </w:rPr>
          <w:t>6</w:t>
        </w:r>
        <w:r w:rsidR="00C71988">
          <w:rPr>
            <w:noProof/>
            <w:webHidden/>
          </w:rPr>
          <w:fldChar w:fldCharType="end"/>
        </w:r>
      </w:hyperlink>
    </w:p>
    <w:p w14:paraId="324FBEFD" w14:textId="7AFE7CCD" w:rsidR="00C71988" w:rsidRDefault="00383AC1">
      <w:pPr>
        <w:pStyle w:val="TableofFigures"/>
        <w:tabs>
          <w:tab w:val="right" w:leader="dot" w:pos="9016"/>
        </w:tabs>
        <w:rPr>
          <w:rFonts w:eastAsiaTheme="minorEastAsia"/>
          <w:noProof/>
          <w:lang w:eastAsia="en-GB"/>
        </w:rPr>
      </w:pPr>
      <w:hyperlink w:anchor="_Toc41503033" w:history="1">
        <w:r w:rsidR="00C71988" w:rsidRPr="005248DC">
          <w:rPr>
            <w:rStyle w:val="Hyperlink"/>
            <w:noProof/>
          </w:rPr>
          <w:t>Figure 2: Performing a measurement of a garlic leaf with the SPAD-502.</w:t>
        </w:r>
        <w:r w:rsidR="00C71988">
          <w:rPr>
            <w:noProof/>
            <w:webHidden/>
          </w:rPr>
          <w:tab/>
        </w:r>
        <w:r w:rsidR="00C71988">
          <w:rPr>
            <w:noProof/>
            <w:webHidden/>
          </w:rPr>
          <w:fldChar w:fldCharType="begin"/>
        </w:r>
        <w:r w:rsidR="00C71988">
          <w:rPr>
            <w:noProof/>
            <w:webHidden/>
          </w:rPr>
          <w:instrText xml:space="preserve"> PAGEREF _Toc41503033 \h </w:instrText>
        </w:r>
        <w:r w:rsidR="00C71988">
          <w:rPr>
            <w:noProof/>
            <w:webHidden/>
          </w:rPr>
        </w:r>
        <w:r w:rsidR="00C71988">
          <w:rPr>
            <w:noProof/>
            <w:webHidden/>
          </w:rPr>
          <w:fldChar w:fldCharType="separate"/>
        </w:r>
        <w:r w:rsidR="00C71988">
          <w:rPr>
            <w:noProof/>
            <w:webHidden/>
          </w:rPr>
          <w:t>10</w:t>
        </w:r>
        <w:r w:rsidR="00C71988">
          <w:rPr>
            <w:noProof/>
            <w:webHidden/>
          </w:rPr>
          <w:fldChar w:fldCharType="end"/>
        </w:r>
      </w:hyperlink>
    </w:p>
    <w:p w14:paraId="1B2334E2" w14:textId="77777777" w:rsidR="0041691B" w:rsidRDefault="00816E07" w:rsidP="0041691B">
      <w:r>
        <w:fldChar w:fldCharType="end"/>
      </w:r>
    </w:p>
    <w:p w14:paraId="327E244B" w14:textId="77777777" w:rsidR="00C71988" w:rsidRDefault="00C71988" w:rsidP="00C71988">
      <w:pPr>
        <w:spacing w:after="0"/>
      </w:pPr>
    </w:p>
    <w:p w14:paraId="3EB1A9EE" w14:textId="7404AF42" w:rsidR="00FF6D23" w:rsidRDefault="00FF6D23" w:rsidP="001F6F84">
      <w:pPr>
        <w:pStyle w:val="Heading5"/>
      </w:pPr>
      <w:bookmarkStart w:id="10" w:name="_Toc41503013"/>
      <w:r>
        <w:t>List of Tables</w:t>
      </w:r>
      <w:bookmarkEnd w:id="10"/>
    </w:p>
    <w:p w14:paraId="72C45EC0" w14:textId="77777777" w:rsidR="00816E07" w:rsidRPr="00816E07" w:rsidRDefault="00816E07" w:rsidP="00C71988">
      <w:pPr>
        <w:spacing w:after="0"/>
      </w:pPr>
    </w:p>
    <w:p w14:paraId="5BF9C09C" w14:textId="21564B41" w:rsidR="00C71988" w:rsidRDefault="00816E07">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1503034" w:history="1">
        <w:r w:rsidR="00C71988" w:rsidRPr="00D741EF">
          <w:rPr>
            <w:rStyle w:val="Hyperlink"/>
            <w:noProof/>
          </w:rPr>
          <w:t>Table 1: Technical characteristics of the Konica Minolta SPAD-502 chlorophyll meter [1].</w:t>
        </w:r>
        <w:r w:rsidR="00C71988">
          <w:rPr>
            <w:noProof/>
            <w:webHidden/>
          </w:rPr>
          <w:tab/>
        </w:r>
        <w:r w:rsidR="00C71988">
          <w:rPr>
            <w:noProof/>
            <w:webHidden/>
          </w:rPr>
          <w:fldChar w:fldCharType="begin"/>
        </w:r>
        <w:r w:rsidR="00C71988">
          <w:rPr>
            <w:noProof/>
            <w:webHidden/>
          </w:rPr>
          <w:instrText xml:space="preserve"> PAGEREF _Toc41503034 \h </w:instrText>
        </w:r>
        <w:r w:rsidR="00C71988">
          <w:rPr>
            <w:noProof/>
            <w:webHidden/>
          </w:rPr>
        </w:r>
        <w:r w:rsidR="00C71988">
          <w:rPr>
            <w:noProof/>
            <w:webHidden/>
          </w:rPr>
          <w:fldChar w:fldCharType="separate"/>
        </w:r>
        <w:r w:rsidR="00C71988">
          <w:rPr>
            <w:noProof/>
            <w:webHidden/>
          </w:rPr>
          <w:t>5</w:t>
        </w:r>
        <w:r w:rsidR="00C71988">
          <w:rPr>
            <w:noProof/>
            <w:webHidden/>
          </w:rPr>
          <w:fldChar w:fldCharType="end"/>
        </w:r>
      </w:hyperlink>
    </w:p>
    <w:p w14:paraId="175F048E" w14:textId="00E9C1E3" w:rsidR="00C71988" w:rsidRDefault="00383AC1">
      <w:pPr>
        <w:pStyle w:val="TableofFigures"/>
        <w:tabs>
          <w:tab w:val="right" w:leader="dot" w:pos="9016"/>
        </w:tabs>
        <w:rPr>
          <w:rFonts w:eastAsiaTheme="minorEastAsia"/>
          <w:noProof/>
          <w:lang w:eastAsia="en-GB"/>
        </w:rPr>
      </w:pPr>
      <w:hyperlink w:anchor="_Toc41503035" w:history="1">
        <w:r w:rsidR="00C71988" w:rsidRPr="00D741EF">
          <w:rPr>
            <w:rStyle w:val="Hyperlink"/>
            <w:noProof/>
          </w:rPr>
          <w:t>Table 2: SPAD-502 uncertainty budget.</w:t>
        </w:r>
        <w:r w:rsidR="00C71988">
          <w:rPr>
            <w:noProof/>
            <w:webHidden/>
          </w:rPr>
          <w:tab/>
        </w:r>
        <w:r w:rsidR="00C71988">
          <w:rPr>
            <w:noProof/>
            <w:webHidden/>
          </w:rPr>
          <w:fldChar w:fldCharType="begin"/>
        </w:r>
        <w:r w:rsidR="00C71988">
          <w:rPr>
            <w:noProof/>
            <w:webHidden/>
          </w:rPr>
          <w:instrText xml:space="preserve"> PAGEREF _Toc41503035 \h </w:instrText>
        </w:r>
        <w:r w:rsidR="00C71988">
          <w:rPr>
            <w:noProof/>
            <w:webHidden/>
          </w:rPr>
        </w:r>
        <w:r w:rsidR="00C71988">
          <w:rPr>
            <w:noProof/>
            <w:webHidden/>
          </w:rPr>
          <w:fldChar w:fldCharType="separate"/>
        </w:r>
        <w:r w:rsidR="00C71988">
          <w:rPr>
            <w:noProof/>
            <w:webHidden/>
          </w:rPr>
          <w:t>8</w:t>
        </w:r>
        <w:r w:rsidR="00C71988">
          <w:rPr>
            <w:noProof/>
            <w:webHidden/>
          </w:rPr>
          <w:fldChar w:fldCharType="end"/>
        </w:r>
      </w:hyperlink>
    </w:p>
    <w:p w14:paraId="333E73EF" w14:textId="472D838A" w:rsidR="00C71988" w:rsidRDefault="00383AC1">
      <w:pPr>
        <w:pStyle w:val="TableofFigures"/>
        <w:tabs>
          <w:tab w:val="right" w:leader="dot" w:pos="9016"/>
        </w:tabs>
        <w:rPr>
          <w:rFonts w:eastAsiaTheme="minorEastAsia"/>
          <w:noProof/>
          <w:lang w:eastAsia="en-GB"/>
        </w:rPr>
      </w:pPr>
      <w:hyperlink w:anchor="_Toc41503036" w:history="1">
        <w:r w:rsidR="00C71988" w:rsidRPr="00D741EF">
          <w:rPr>
            <w:rStyle w:val="Hyperlink"/>
            <w:noProof/>
          </w:rPr>
          <w:t>Table 3: Reasons and solutions to common problems with the SPAD-502 chlorophyll meter [1].</w:t>
        </w:r>
        <w:r w:rsidR="00C71988">
          <w:rPr>
            <w:noProof/>
            <w:webHidden/>
          </w:rPr>
          <w:tab/>
        </w:r>
        <w:r w:rsidR="00C71988">
          <w:rPr>
            <w:noProof/>
            <w:webHidden/>
          </w:rPr>
          <w:fldChar w:fldCharType="begin"/>
        </w:r>
        <w:r w:rsidR="00C71988">
          <w:rPr>
            <w:noProof/>
            <w:webHidden/>
          </w:rPr>
          <w:instrText xml:space="preserve"> PAGEREF _Toc41503036 \h </w:instrText>
        </w:r>
        <w:r w:rsidR="00C71988">
          <w:rPr>
            <w:noProof/>
            <w:webHidden/>
          </w:rPr>
        </w:r>
        <w:r w:rsidR="00C71988">
          <w:rPr>
            <w:noProof/>
            <w:webHidden/>
          </w:rPr>
          <w:fldChar w:fldCharType="separate"/>
        </w:r>
        <w:r w:rsidR="00C71988">
          <w:rPr>
            <w:noProof/>
            <w:webHidden/>
          </w:rPr>
          <w:t>13</w:t>
        </w:r>
        <w:r w:rsidR="00C71988">
          <w:rPr>
            <w:noProof/>
            <w:webHidden/>
          </w:rPr>
          <w:fldChar w:fldCharType="end"/>
        </w:r>
      </w:hyperlink>
    </w:p>
    <w:p w14:paraId="40D0DF69" w14:textId="2BD14DCE" w:rsidR="00FF6D23" w:rsidRDefault="00816E07" w:rsidP="00C71988">
      <w:pPr>
        <w:pStyle w:val="Heading5"/>
      </w:pPr>
      <w:r>
        <w:lastRenderedPageBreak/>
        <w:fldChar w:fldCharType="end"/>
      </w:r>
      <w:bookmarkStart w:id="11" w:name="_Toc41503014"/>
      <w:r w:rsidR="00FF6D23">
        <w:t>Acronyms</w:t>
      </w:r>
      <w:bookmarkEnd w:id="11"/>
    </w:p>
    <w:p w14:paraId="17C3F26B" w14:textId="77777777" w:rsidR="00FF6D23" w:rsidRPr="00BD626B" w:rsidRDefault="00FF6D23" w:rsidP="00C71988">
      <w:pPr>
        <w:spacing w:after="0"/>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903"/>
      </w:tblGrid>
      <w:tr w:rsidR="00816E07" w14:paraId="5022ED88" w14:textId="77777777" w:rsidTr="00C71988">
        <w:tc>
          <w:tcPr>
            <w:tcW w:w="1172" w:type="pct"/>
          </w:tcPr>
          <w:p w14:paraId="0B4E9A2D" w14:textId="77777777" w:rsidR="00816E07" w:rsidRPr="00197839" w:rsidRDefault="00816E07" w:rsidP="00C97FA6">
            <w:pPr>
              <w:rPr>
                <w:b/>
                <w:bCs/>
              </w:rPr>
            </w:pPr>
            <w:r w:rsidRPr="00197839">
              <w:rPr>
                <w:b/>
                <w:bCs/>
              </w:rPr>
              <w:t>Abbreviation</w:t>
            </w:r>
          </w:p>
        </w:tc>
        <w:tc>
          <w:tcPr>
            <w:tcW w:w="3828" w:type="pct"/>
          </w:tcPr>
          <w:p w14:paraId="617D6CBD" w14:textId="77777777" w:rsidR="00816E07" w:rsidRPr="00197839" w:rsidRDefault="00816E07" w:rsidP="00C97FA6">
            <w:pPr>
              <w:rPr>
                <w:b/>
                <w:bCs/>
              </w:rPr>
            </w:pPr>
            <w:r w:rsidRPr="00197839">
              <w:rPr>
                <w:b/>
                <w:bCs/>
              </w:rPr>
              <w:t>Stands for</w:t>
            </w:r>
          </w:p>
        </w:tc>
      </w:tr>
      <w:tr w:rsidR="00816E07" w14:paraId="49718A4E" w14:textId="77777777" w:rsidTr="00C71988">
        <w:tc>
          <w:tcPr>
            <w:tcW w:w="1172" w:type="pct"/>
          </w:tcPr>
          <w:p w14:paraId="66FF4ED9" w14:textId="77777777" w:rsidR="00816E07" w:rsidRDefault="00816E07" w:rsidP="00C97FA6">
            <w:r>
              <w:t>DMF</w:t>
            </w:r>
          </w:p>
        </w:tc>
        <w:tc>
          <w:tcPr>
            <w:tcW w:w="3828" w:type="pct"/>
          </w:tcPr>
          <w:p w14:paraId="6B80CFDE" w14:textId="77777777" w:rsidR="00816E07" w:rsidRDefault="00816E07" w:rsidP="00C97FA6">
            <w:r>
              <w:t>Dimethyl-formamide</w:t>
            </w:r>
          </w:p>
        </w:tc>
      </w:tr>
      <w:tr w:rsidR="00816E07" w14:paraId="3899BC7B" w14:textId="77777777" w:rsidTr="00C71988">
        <w:tc>
          <w:tcPr>
            <w:tcW w:w="1172" w:type="pct"/>
          </w:tcPr>
          <w:p w14:paraId="23D3BC70" w14:textId="77777777" w:rsidR="00816E07" w:rsidRDefault="00816E07" w:rsidP="00C97FA6">
            <w:r>
              <w:t>DMSO</w:t>
            </w:r>
          </w:p>
        </w:tc>
        <w:tc>
          <w:tcPr>
            <w:tcW w:w="3828" w:type="pct"/>
          </w:tcPr>
          <w:p w14:paraId="0CF0CFF6" w14:textId="77777777" w:rsidR="00816E07" w:rsidRDefault="00816E07" w:rsidP="00C97FA6">
            <w:r>
              <w:t>Dimethyl-</w:t>
            </w:r>
            <w:proofErr w:type="spellStart"/>
            <w:r>
              <w:t>sulphoxide</w:t>
            </w:r>
            <w:proofErr w:type="spellEnd"/>
          </w:p>
        </w:tc>
      </w:tr>
      <w:tr w:rsidR="00816E07" w14:paraId="083BA449" w14:textId="77777777" w:rsidTr="00C71988">
        <w:tc>
          <w:tcPr>
            <w:tcW w:w="1172" w:type="pct"/>
          </w:tcPr>
          <w:p w14:paraId="7CE08981" w14:textId="77777777" w:rsidR="00816E07" w:rsidRDefault="00816E07" w:rsidP="00C97FA6">
            <w:r>
              <w:t>ESA</w:t>
            </w:r>
          </w:p>
        </w:tc>
        <w:tc>
          <w:tcPr>
            <w:tcW w:w="3828" w:type="pct"/>
          </w:tcPr>
          <w:p w14:paraId="4D081D5D" w14:textId="77777777" w:rsidR="00816E07" w:rsidRDefault="00816E07" w:rsidP="00C97FA6">
            <w:r>
              <w:t>European Space Agency</w:t>
            </w:r>
          </w:p>
        </w:tc>
      </w:tr>
      <w:tr w:rsidR="00816E07" w14:paraId="4D97AD9C" w14:textId="77777777" w:rsidTr="00C71988">
        <w:tc>
          <w:tcPr>
            <w:tcW w:w="1172" w:type="pct"/>
          </w:tcPr>
          <w:p w14:paraId="731A38BE" w14:textId="77777777" w:rsidR="00816E07" w:rsidRDefault="00816E07" w:rsidP="00C97FA6">
            <w:r>
              <w:t>FRM4VEG</w:t>
            </w:r>
          </w:p>
        </w:tc>
        <w:tc>
          <w:tcPr>
            <w:tcW w:w="3828" w:type="pct"/>
          </w:tcPr>
          <w:p w14:paraId="4FFFC204" w14:textId="77777777" w:rsidR="00816E07" w:rsidRDefault="00816E07" w:rsidP="00C97FA6">
            <w:r>
              <w:t>Fiducial Reference Measurements for Vegetation</w:t>
            </w:r>
          </w:p>
        </w:tc>
      </w:tr>
      <w:tr w:rsidR="00816E07" w14:paraId="277B378F" w14:textId="77777777" w:rsidTr="00C71988">
        <w:tc>
          <w:tcPr>
            <w:tcW w:w="1172" w:type="pct"/>
          </w:tcPr>
          <w:p w14:paraId="4EEC0892" w14:textId="77777777" w:rsidR="00816E07" w:rsidRDefault="00816E07" w:rsidP="00C97FA6">
            <w:r>
              <w:t>LCD</w:t>
            </w:r>
          </w:p>
        </w:tc>
        <w:tc>
          <w:tcPr>
            <w:tcW w:w="3828" w:type="pct"/>
          </w:tcPr>
          <w:p w14:paraId="5011AD25" w14:textId="77777777" w:rsidR="00816E07" w:rsidRDefault="00816E07" w:rsidP="00C97FA6">
            <w:r>
              <w:t>Liquid crystal display</w:t>
            </w:r>
          </w:p>
        </w:tc>
      </w:tr>
      <w:tr w:rsidR="00816E07" w14:paraId="1AE29562" w14:textId="77777777" w:rsidTr="00C71988">
        <w:tc>
          <w:tcPr>
            <w:tcW w:w="1172" w:type="pct"/>
          </w:tcPr>
          <w:p w14:paraId="3D0F1DC6" w14:textId="77777777" w:rsidR="00816E07" w:rsidRDefault="00816E07" w:rsidP="00C97FA6">
            <w:r>
              <w:t>LED</w:t>
            </w:r>
          </w:p>
        </w:tc>
        <w:tc>
          <w:tcPr>
            <w:tcW w:w="3828" w:type="pct"/>
          </w:tcPr>
          <w:p w14:paraId="07F610F2" w14:textId="77777777" w:rsidR="00816E07" w:rsidRDefault="00816E07" w:rsidP="00C97FA6">
            <w:r>
              <w:t>Light emitting diode</w:t>
            </w:r>
          </w:p>
        </w:tc>
      </w:tr>
      <w:tr w:rsidR="00816E07" w14:paraId="788D5976" w14:textId="77777777" w:rsidTr="00C71988">
        <w:tc>
          <w:tcPr>
            <w:tcW w:w="1172" w:type="pct"/>
          </w:tcPr>
          <w:p w14:paraId="01898355" w14:textId="77777777" w:rsidR="00816E07" w:rsidRDefault="00816E07" w:rsidP="00C97FA6">
            <w:r>
              <w:t>SPAD</w:t>
            </w:r>
          </w:p>
        </w:tc>
        <w:tc>
          <w:tcPr>
            <w:tcW w:w="3828" w:type="pct"/>
          </w:tcPr>
          <w:p w14:paraId="1380063C" w14:textId="77777777" w:rsidR="00816E07" w:rsidRDefault="00816E07" w:rsidP="00C97FA6">
            <w:r>
              <w:t>Special Products Analysis Division</w:t>
            </w:r>
          </w:p>
        </w:tc>
      </w:tr>
    </w:tbl>
    <w:p w14:paraId="61AE017C" w14:textId="77777777" w:rsidR="00FF6D23" w:rsidRDefault="00FF6D23" w:rsidP="00FF6D23"/>
    <w:p w14:paraId="52A06B9F" w14:textId="77777777" w:rsidR="0041691B" w:rsidRDefault="0041691B" w:rsidP="0041691B"/>
    <w:p w14:paraId="6F4D92E4" w14:textId="77777777" w:rsidR="0041691B" w:rsidRDefault="0041691B" w:rsidP="0041691B"/>
    <w:p w14:paraId="0E0936C2" w14:textId="27D36B05" w:rsidR="0041691B" w:rsidRDefault="0041691B" w:rsidP="0041691B"/>
    <w:p w14:paraId="74BD5609" w14:textId="1E9A9274" w:rsidR="00816E07" w:rsidRDefault="00816E07" w:rsidP="0041691B"/>
    <w:p w14:paraId="2AF1374C" w14:textId="02E31935" w:rsidR="00816E07" w:rsidRDefault="00816E07" w:rsidP="0041691B"/>
    <w:p w14:paraId="5D4ABB60" w14:textId="170349C4" w:rsidR="00816E07" w:rsidRDefault="00816E07" w:rsidP="0041691B"/>
    <w:p w14:paraId="7431A04B" w14:textId="2EDF5103" w:rsidR="00816E07" w:rsidRDefault="00816E07" w:rsidP="0041691B"/>
    <w:p w14:paraId="4833ABFE" w14:textId="015A0931" w:rsidR="00816E07" w:rsidRDefault="00816E07" w:rsidP="0041691B"/>
    <w:p w14:paraId="128662C2" w14:textId="3B82F26E" w:rsidR="0041691B" w:rsidRDefault="0041691B"/>
    <w:p w14:paraId="299B34CA" w14:textId="4244E028" w:rsidR="00C71988" w:rsidRDefault="00C71988"/>
    <w:p w14:paraId="67582FE7" w14:textId="3C8E268B" w:rsidR="00C71988" w:rsidRDefault="00C71988"/>
    <w:p w14:paraId="34697C90" w14:textId="5226C9E3" w:rsidR="00C71988" w:rsidRDefault="00C71988"/>
    <w:p w14:paraId="351BF104" w14:textId="0624F13C" w:rsidR="00C71988" w:rsidRDefault="00C71988"/>
    <w:p w14:paraId="524737E7" w14:textId="1D9381BC" w:rsidR="00C71988" w:rsidRDefault="00C71988"/>
    <w:p w14:paraId="3EE4CD7B" w14:textId="02CB78B0" w:rsidR="00C71988" w:rsidRDefault="00C71988"/>
    <w:p w14:paraId="52E1B1A2" w14:textId="180EDDCD" w:rsidR="00C71988" w:rsidRDefault="00C71988"/>
    <w:p w14:paraId="0D5FB64D" w14:textId="22104000" w:rsidR="00C71988" w:rsidRDefault="00C71988"/>
    <w:p w14:paraId="6473F2E0" w14:textId="2DD3CB5D" w:rsidR="00C71988" w:rsidRDefault="00C71988"/>
    <w:p w14:paraId="312D7059" w14:textId="4E186507" w:rsidR="00C71988" w:rsidRDefault="00C71988"/>
    <w:p w14:paraId="18E8A5C5" w14:textId="5FFEE772" w:rsidR="00C71988" w:rsidRDefault="00C71988"/>
    <w:p w14:paraId="5101DA8D" w14:textId="5A7D87AE" w:rsidR="00C71988" w:rsidRDefault="00C71988"/>
    <w:p w14:paraId="1CCB023E" w14:textId="77777777" w:rsidR="00C71988" w:rsidRDefault="00C71988"/>
    <w:p w14:paraId="0BC98D34" w14:textId="2CA271F6" w:rsidR="005C2D10" w:rsidRDefault="00767032" w:rsidP="005E32FC">
      <w:pPr>
        <w:pStyle w:val="Heading1"/>
        <w:numPr>
          <w:ilvl w:val="0"/>
          <w:numId w:val="2"/>
        </w:numPr>
      </w:pPr>
      <w:bookmarkStart w:id="12" w:name="_Toc41503015"/>
      <w:r>
        <w:lastRenderedPageBreak/>
        <w:t>Introduction</w:t>
      </w:r>
      <w:bookmarkEnd w:id="12"/>
    </w:p>
    <w:p w14:paraId="6EFAB0F2" w14:textId="77777777" w:rsidR="00BD626B" w:rsidRPr="00BD626B" w:rsidRDefault="00BD626B" w:rsidP="00C71988">
      <w:pPr>
        <w:spacing w:after="0"/>
      </w:pPr>
    </w:p>
    <w:p w14:paraId="4E3ACC1F" w14:textId="4DD36950" w:rsidR="00D60F20" w:rsidRDefault="00D60F20" w:rsidP="0033540B">
      <w:pPr>
        <w:pStyle w:val="Heading2"/>
        <w:numPr>
          <w:ilvl w:val="1"/>
          <w:numId w:val="2"/>
        </w:numPr>
      </w:pPr>
      <w:bookmarkStart w:id="13" w:name="_Toc41503016"/>
      <w:r>
        <w:t>Purpose and Scope</w:t>
      </w:r>
      <w:bookmarkEnd w:id="13"/>
    </w:p>
    <w:p w14:paraId="570AD07C" w14:textId="7CFF00A1" w:rsidR="0033540B" w:rsidRDefault="0033540B" w:rsidP="00C71988">
      <w:pPr>
        <w:spacing w:after="0"/>
      </w:pPr>
    </w:p>
    <w:p w14:paraId="5A19FE32" w14:textId="5209A19C" w:rsidR="0033540B" w:rsidRDefault="0033540B" w:rsidP="0033540B">
      <w:pPr>
        <w:spacing w:line="360" w:lineRule="auto"/>
        <w:jc w:val="both"/>
      </w:pPr>
      <w:r>
        <w:t xml:space="preserve">This document forms part of deliverable D-60 of the European Space Agency (ESA) project ‘Fiducial Reference Measurements for Vegetation (FRM4VEG)’ and it should be used as a guide to </w:t>
      </w:r>
      <w:proofErr w:type="gramStart"/>
      <w:r>
        <w:t>operating</w:t>
      </w:r>
      <w:proofErr w:type="gramEnd"/>
      <w:r>
        <w:t xml:space="preserve"> the Konica-Minolta SPAD-502 chlorophyll meter. Its purpose is to provide an instrument technical description, together with information about maintenance and calibration history, pre-deployment uncertainties estimates, and steps required to achieve the FRM status.</w:t>
      </w:r>
    </w:p>
    <w:p w14:paraId="3239A426" w14:textId="77777777" w:rsidR="0033540B" w:rsidRDefault="0033540B" w:rsidP="0033540B">
      <w:pPr>
        <w:spacing w:line="360" w:lineRule="auto"/>
        <w:jc w:val="both"/>
      </w:pPr>
      <w:r>
        <w:t>The document is organized into 7 key sections:</w:t>
      </w:r>
    </w:p>
    <w:p w14:paraId="685B136E" w14:textId="77777777" w:rsidR="0033540B" w:rsidRDefault="0033540B" w:rsidP="0033540B">
      <w:pPr>
        <w:pStyle w:val="ListParagraph"/>
        <w:numPr>
          <w:ilvl w:val="0"/>
          <w:numId w:val="30"/>
        </w:numPr>
        <w:spacing w:line="360" w:lineRule="auto"/>
        <w:jc w:val="both"/>
      </w:pPr>
      <w:r>
        <w:rPr>
          <w:b/>
          <w:bCs/>
        </w:rPr>
        <w:t>Section 1</w:t>
      </w:r>
      <w:r>
        <w:t xml:space="preserve"> provides a summary of the document.</w:t>
      </w:r>
    </w:p>
    <w:p w14:paraId="090543B2" w14:textId="77777777" w:rsidR="0033540B" w:rsidRDefault="0033540B" w:rsidP="0033540B">
      <w:pPr>
        <w:pStyle w:val="ListParagraph"/>
        <w:numPr>
          <w:ilvl w:val="0"/>
          <w:numId w:val="31"/>
        </w:numPr>
        <w:spacing w:line="360" w:lineRule="auto"/>
        <w:jc w:val="both"/>
      </w:pPr>
      <w:r>
        <w:rPr>
          <w:b/>
          <w:bCs/>
        </w:rPr>
        <w:t>Section 2</w:t>
      </w:r>
      <w:r>
        <w:t xml:space="preserve"> overviews the technical characteristics of the instrument together with a description of its functioning.</w:t>
      </w:r>
    </w:p>
    <w:p w14:paraId="2A02CA40" w14:textId="2A4FAB8A" w:rsidR="0033540B" w:rsidRDefault="0033540B" w:rsidP="0033540B">
      <w:pPr>
        <w:pStyle w:val="ListParagraph"/>
        <w:numPr>
          <w:ilvl w:val="0"/>
          <w:numId w:val="31"/>
        </w:numPr>
        <w:spacing w:line="360" w:lineRule="auto"/>
        <w:jc w:val="both"/>
        <w:rPr>
          <w:lang w:eastAsia="en-GB"/>
        </w:rPr>
      </w:pPr>
      <w:r>
        <w:rPr>
          <w:b/>
          <w:bCs/>
        </w:rPr>
        <w:t>Section 3</w:t>
      </w:r>
      <w:r>
        <w:t xml:space="preserve"> </w:t>
      </w:r>
      <w:r w:rsidR="0096016B">
        <w:t xml:space="preserve">provides the uncertainty budget as </w:t>
      </w:r>
      <w:r w:rsidR="00F67113">
        <w:t>provided by the manufacturer</w:t>
      </w:r>
      <w:r w:rsidR="0096016B">
        <w:t>.</w:t>
      </w:r>
    </w:p>
    <w:p w14:paraId="6558DB3E" w14:textId="50295AF6" w:rsidR="00F57FC2" w:rsidRDefault="0033540B" w:rsidP="00F57FC2">
      <w:pPr>
        <w:pStyle w:val="ListParagraph"/>
        <w:numPr>
          <w:ilvl w:val="0"/>
          <w:numId w:val="31"/>
        </w:numPr>
        <w:spacing w:line="360" w:lineRule="auto"/>
        <w:jc w:val="both"/>
      </w:pPr>
      <w:r w:rsidRPr="00F57FC2">
        <w:rPr>
          <w:b/>
          <w:bCs/>
        </w:rPr>
        <w:t>Section 4</w:t>
      </w:r>
      <w:r>
        <w:t xml:space="preserve"> describes all the procedures that need to be followed when using the instrument,</w:t>
      </w:r>
      <w:r w:rsidR="00F57FC2">
        <w:t xml:space="preserve"> together with the</w:t>
      </w:r>
      <w:r>
        <w:t xml:space="preserve"> </w:t>
      </w:r>
      <w:r w:rsidR="00F57FC2">
        <w:t>calibration that is required each time the instrument is switched on.</w:t>
      </w:r>
    </w:p>
    <w:p w14:paraId="032B6643" w14:textId="2F121FC0" w:rsidR="0033540B" w:rsidRDefault="0033540B" w:rsidP="003F10F5">
      <w:pPr>
        <w:pStyle w:val="ListParagraph"/>
        <w:numPr>
          <w:ilvl w:val="0"/>
          <w:numId w:val="31"/>
        </w:numPr>
        <w:spacing w:line="360" w:lineRule="auto"/>
        <w:jc w:val="both"/>
      </w:pPr>
      <w:r w:rsidRPr="00F57FC2">
        <w:rPr>
          <w:b/>
          <w:bCs/>
        </w:rPr>
        <w:t xml:space="preserve">Section 5 </w:t>
      </w:r>
      <w:r>
        <w:t>lists useful advices for care and storage of the camera as provided by the manufacturer.</w:t>
      </w:r>
    </w:p>
    <w:p w14:paraId="32FED303" w14:textId="4567949F" w:rsidR="0033540B" w:rsidRDefault="0033540B" w:rsidP="0033540B">
      <w:pPr>
        <w:pStyle w:val="ListParagraph"/>
        <w:numPr>
          <w:ilvl w:val="0"/>
          <w:numId w:val="31"/>
        </w:numPr>
        <w:spacing w:line="360" w:lineRule="auto"/>
        <w:jc w:val="both"/>
      </w:pPr>
      <w:r>
        <w:rPr>
          <w:b/>
          <w:bCs/>
        </w:rPr>
        <w:t>Section 6</w:t>
      </w:r>
      <w:r>
        <w:t xml:space="preserve"> lists the reasons for and solutions to common problems with the use of the </w:t>
      </w:r>
      <w:r w:rsidR="00EC07D9">
        <w:t>instrument</w:t>
      </w:r>
      <w:r>
        <w:t>.</w:t>
      </w:r>
    </w:p>
    <w:p w14:paraId="085E2B42" w14:textId="50E48B71" w:rsidR="00D64EC8" w:rsidRDefault="0033540B" w:rsidP="0033540B">
      <w:pPr>
        <w:pStyle w:val="ListParagraph"/>
        <w:numPr>
          <w:ilvl w:val="0"/>
          <w:numId w:val="31"/>
        </w:numPr>
        <w:spacing w:line="360" w:lineRule="auto"/>
        <w:jc w:val="both"/>
      </w:pPr>
      <w:r>
        <w:rPr>
          <w:b/>
          <w:bCs/>
        </w:rPr>
        <w:t xml:space="preserve">Appendix A: </w:t>
      </w:r>
      <w:r>
        <w:t>provides</w:t>
      </w:r>
      <w:r w:rsidR="00D64EC8">
        <w:t xml:space="preserve"> the log sheet </w:t>
      </w:r>
      <w:r w:rsidR="00B75D35">
        <w:t xml:space="preserve">for </w:t>
      </w:r>
      <w:r w:rsidR="00400FB3">
        <w:t xml:space="preserve">recording </w:t>
      </w:r>
      <w:r w:rsidR="00B75D35">
        <w:t xml:space="preserve">the measurements </w:t>
      </w:r>
      <w:r w:rsidR="00400FB3">
        <w:t>in the field.</w:t>
      </w:r>
    </w:p>
    <w:p w14:paraId="5CABE156" w14:textId="1D761850" w:rsidR="003C3C06" w:rsidRDefault="003C3C06" w:rsidP="00D60F20"/>
    <w:p w14:paraId="568F8157" w14:textId="5A61BCFF" w:rsidR="00C71988" w:rsidRDefault="00C71988" w:rsidP="00D60F20"/>
    <w:p w14:paraId="729C6D08" w14:textId="04EC76BE" w:rsidR="00C71988" w:rsidRDefault="00C71988" w:rsidP="00D60F20"/>
    <w:p w14:paraId="7E941A9B" w14:textId="63DFAB90" w:rsidR="00C71988" w:rsidRDefault="00C71988" w:rsidP="00D60F20"/>
    <w:p w14:paraId="16C5AB6D" w14:textId="7DE30747" w:rsidR="00C71988" w:rsidRDefault="00C71988" w:rsidP="00D60F20"/>
    <w:p w14:paraId="099B1D9E" w14:textId="6437196D" w:rsidR="00C71988" w:rsidRDefault="00C71988" w:rsidP="00D60F20"/>
    <w:p w14:paraId="30D7687A" w14:textId="528BC351" w:rsidR="00C71988" w:rsidRDefault="00C71988" w:rsidP="00D60F20"/>
    <w:p w14:paraId="56D0E69F" w14:textId="7A2B429A" w:rsidR="00C71988" w:rsidRDefault="00C71988" w:rsidP="00D60F20"/>
    <w:p w14:paraId="68A7139D" w14:textId="4693114B" w:rsidR="00C71988" w:rsidRDefault="00C71988" w:rsidP="00D60F20"/>
    <w:p w14:paraId="130B4F67" w14:textId="77777777" w:rsidR="00C71988" w:rsidRDefault="00C71988" w:rsidP="00D60F20"/>
    <w:p w14:paraId="6EF061D1" w14:textId="2A298789" w:rsidR="11F35245" w:rsidRDefault="005E32FC" w:rsidP="0033540B">
      <w:pPr>
        <w:pStyle w:val="Heading1"/>
        <w:numPr>
          <w:ilvl w:val="0"/>
          <w:numId w:val="2"/>
        </w:numPr>
      </w:pPr>
      <w:bookmarkStart w:id="14" w:name="_Toc514748861"/>
      <w:bookmarkStart w:id="15" w:name="_Toc514853528"/>
      <w:bookmarkStart w:id="16" w:name="_Toc514853848"/>
      <w:bookmarkStart w:id="17" w:name="_Toc514853918"/>
      <w:bookmarkStart w:id="18" w:name="_Toc514853988"/>
      <w:bookmarkStart w:id="19" w:name="_Toc514854082"/>
      <w:bookmarkStart w:id="20" w:name="_Toc514854151"/>
      <w:bookmarkStart w:id="21" w:name="_Toc515216362"/>
      <w:bookmarkStart w:id="22" w:name="_Toc515217084"/>
      <w:bookmarkStart w:id="23" w:name="_Toc514748866"/>
      <w:bookmarkStart w:id="24" w:name="_Toc514853533"/>
      <w:bookmarkStart w:id="25" w:name="_Toc514853853"/>
      <w:bookmarkStart w:id="26" w:name="_Toc514853923"/>
      <w:bookmarkStart w:id="27" w:name="_Toc514853993"/>
      <w:bookmarkStart w:id="28" w:name="_Toc514854087"/>
      <w:bookmarkStart w:id="29" w:name="_Toc514854156"/>
      <w:bookmarkStart w:id="30" w:name="_Toc515216367"/>
      <w:bookmarkStart w:id="31" w:name="_Toc515217089"/>
      <w:bookmarkStart w:id="32" w:name="_Toc4150301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lastRenderedPageBreak/>
        <w:t>Technical Description</w:t>
      </w:r>
      <w:bookmarkEnd w:id="32"/>
    </w:p>
    <w:p w14:paraId="32B93DEF" w14:textId="77777777" w:rsidR="00BD626B" w:rsidRPr="00BD626B" w:rsidRDefault="00BD626B" w:rsidP="00C71988">
      <w:pPr>
        <w:spacing w:after="0"/>
      </w:pPr>
    </w:p>
    <w:p w14:paraId="576A17AF" w14:textId="5E569C67" w:rsidR="005E32FC" w:rsidRDefault="005E32FC" w:rsidP="0033540B">
      <w:pPr>
        <w:pStyle w:val="Heading2"/>
        <w:numPr>
          <w:ilvl w:val="1"/>
          <w:numId w:val="2"/>
        </w:numPr>
      </w:pPr>
      <w:bookmarkStart w:id="33" w:name="_Toc41503018"/>
      <w:r>
        <w:t>Overview</w:t>
      </w:r>
      <w:bookmarkEnd w:id="33"/>
    </w:p>
    <w:p w14:paraId="3BBAF5B5" w14:textId="77777777" w:rsidR="00BD626B" w:rsidRPr="00BD626B" w:rsidRDefault="00BD626B" w:rsidP="00C71988">
      <w:pPr>
        <w:spacing w:after="0" w:line="360" w:lineRule="auto"/>
      </w:pPr>
    </w:p>
    <w:p w14:paraId="53EBD28A" w14:textId="29EC80EC" w:rsidR="00877DAF" w:rsidRDefault="00FA19D9" w:rsidP="0033540B">
      <w:pPr>
        <w:spacing w:line="360" w:lineRule="auto"/>
        <w:jc w:val="both"/>
      </w:pPr>
      <w:r>
        <w:t>The Konica-Minolta SPAD-502 is a compact handheld instrument designed</w:t>
      </w:r>
      <w:r w:rsidR="00ED338F">
        <w:t xml:space="preserve"> by the Special Products Analysis Division (SPAD)</w:t>
      </w:r>
      <w:r>
        <w:t xml:space="preserve"> to quickly and non-destructively</w:t>
      </w:r>
      <w:r w:rsidR="00542603">
        <w:t xml:space="preserve"> provide a relative</w:t>
      </w:r>
      <w:r>
        <w:t xml:space="preserve"> measure of leaf chlorophyll concentration (LCC).</w:t>
      </w:r>
      <w:r>
        <w:tab/>
      </w:r>
      <w:r w:rsidR="00542603">
        <w:t xml:space="preserve"> The instrument is water resistant and can be used in a variety of environmental conditions, and </w:t>
      </w:r>
      <w:r w:rsidR="00FF49AC">
        <w:t>its</w:t>
      </w:r>
      <w:r w:rsidR="00542603">
        <w:t xml:space="preserve"> measurement area</w:t>
      </w:r>
      <w:r w:rsidR="00FF49AC">
        <w:t xml:space="preserve"> of</w:t>
      </w:r>
      <w:r w:rsidR="00542603">
        <w:t xml:space="preserve"> 2 mm x 3 mm enables even small leaves to be measured.</w:t>
      </w:r>
      <w:r w:rsidR="000E7E34">
        <w:t xml:space="preserve">  </w:t>
      </w:r>
      <w:r w:rsidR="00D702BA">
        <w:t xml:space="preserve">Technical </w:t>
      </w:r>
      <w:r w:rsidR="000E7E34">
        <w:t xml:space="preserve">characteristics of the instrument </w:t>
      </w:r>
      <w:r w:rsidR="00D702BA">
        <w:t xml:space="preserve">provided by the manufacturer </w:t>
      </w:r>
      <w:r w:rsidR="000D48DA">
        <w:t xml:space="preserve">are </w:t>
      </w:r>
      <w:r w:rsidR="000E7E34">
        <w:t xml:space="preserve">detailed in </w:t>
      </w:r>
      <w:r w:rsidR="000E7E34">
        <w:fldChar w:fldCharType="begin"/>
      </w:r>
      <w:r w:rsidR="000E7E34">
        <w:instrText xml:space="preserve"> REF _Ref522977395 \h </w:instrText>
      </w:r>
      <w:r w:rsidR="0033540B">
        <w:instrText xml:space="preserve"> \* MERGEFORMAT </w:instrText>
      </w:r>
      <w:r w:rsidR="000E7E34">
        <w:fldChar w:fldCharType="separate"/>
      </w:r>
      <w:r w:rsidR="000E7E34">
        <w:t xml:space="preserve">Table </w:t>
      </w:r>
      <w:r w:rsidR="000E7E34">
        <w:rPr>
          <w:noProof/>
        </w:rPr>
        <w:t>1</w:t>
      </w:r>
      <w:r w:rsidR="000E7E34">
        <w:fldChar w:fldCharType="end"/>
      </w:r>
      <w:r w:rsidR="000E7E34">
        <w:t>.</w:t>
      </w:r>
    </w:p>
    <w:p w14:paraId="24AA95C0" w14:textId="77777777" w:rsidR="00BD626B" w:rsidRPr="000E7E34" w:rsidRDefault="00BD626B" w:rsidP="00C71988">
      <w:pPr>
        <w:spacing w:after="0"/>
        <w:jc w:val="both"/>
      </w:pPr>
    </w:p>
    <w:p w14:paraId="346A6B06" w14:textId="463F7201" w:rsidR="000E7E34" w:rsidRDefault="000E7E34" w:rsidP="000E7E34">
      <w:pPr>
        <w:pStyle w:val="Caption"/>
        <w:keepNext/>
        <w:jc w:val="center"/>
      </w:pPr>
      <w:bookmarkStart w:id="34" w:name="_Ref522977395"/>
      <w:bookmarkStart w:id="35" w:name="_Toc41503034"/>
      <w:r>
        <w:t xml:space="preserve">Table </w:t>
      </w:r>
      <w:r w:rsidR="001D44D5">
        <w:rPr>
          <w:noProof/>
        </w:rPr>
        <w:fldChar w:fldCharType="begin"/>
      </w:r>
      <w:r w:rsidR="001D44D5">
        <w:rPr>
          <w:noProof/>
        </w:rPr>
        <w:instrText xml:space="preserve"> SEQ Table \* ARABIC </w:instrText>
      </w:r>
      <w:r w:rsidR="001D44D5">
        <w:rPr>
          <w:noProof/>
        </w:rPr>
        <w:fldChar w:fldCharType="separate"/>
      </w:r>
      <w:r w:rsidR="00B64CEF">
        <w:rPr>
          <w:noProof/>
        </w:rPr>
        <w:t>1</w:t>
      </w:r>
      <w:r w:rsidR="001D44D5">
        <w:rPr>
          <w:noProof/>
        </w:rPr>
        <w:fldChar w:fldCharType="end"/>
      </w:r>
      <w:bookmarkEnd w:id="34"/>
      <w:r>
        <w:t>: Technical characteristics of the Konica Min</w:t>
      </w:r>
      <w:r w:rsidR="00877DAF">
        <w:t>olta SPAD-502 chlo</w:t>
      </w:r>
      <w:r w:rsidR="00BB27EE">
        <w:t>r</w:t>
      </w:r>
      <w:r w:rsidR="00877DAF">
        <w:t>ophyll meter</w:t>
      </w:r>
      <w:r w:rsidR="00C9357A">
        <w:t xml:space="preserve"> </w:t>
      </w:r>
      <w:r w:rsidR="00C9357A">
        <w:fldChar w:fldCharType="begin" w:fldLock="1"/>
      </w:r>
      <w:r w:rsidR="00C9357A">
        <w:instrText>ADDIN CSL_CITATION {"citationItems":[{"id":"ITEM-1","itemData":{"author":[{"dropping-particle":"","family":"Minolta","given":"","non-dropping-particle":"","parse-names":false,"suffix":""}],"id":"ITEM-1","issued":{"date-parts":[["0"]]},"publisher":"Minolta","publisher-place":"Osaka, Japan","title":"Chlorophyll Meter SPAD-502","type":"book"},"uris":["http://www.mendeley.com/documents/?uuid=c84f4aeb-7417-4e70-bf59-6bbd4e705707"]}],"mendeley":{"formattedCitation":"[1]","plainTextFormattedCitation":"[1]","previouslyFormattedCitation":"[1]"},"properties":{"noteIndex":0},"schema":"https://github.com/citation-style-language/schema/raw/master/csl-citation.json"}</w:instrText>
      </w:r>
      <w:r w:rsidR="00C9357A">
        <w:fldChar w:fldCharType="separate"/>
      </w:r>
      <w:r w:rsidR="00C9357A" w:rsidRPr="00C9357A">
        <w:rPr>
          <w:i w:val="0"/>
          <w:noProof/>
        </w:rPr>
        <w:t>[1]</w:t>
      </w:r>
      <w:r w:rsidR="00C9357A">
        <w:fldChar w:fldCharType="end"/>
      </w:r>
      <w:r w:rsidR="00877DAF">
        <w:t>.</w:t>
      </w:r>
      <w:bookmarkEnd w:id="3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7153"/>
      </w:tblGrid>
      <w:tr w:rsidR="000E7E34" w14:paraId="523B43BC" w14:textId="77777777" w:rsidTr="000E7E34">
        <w:tc>
          <w:tcPr>
            <w:tcW w:w="0" w:type="auto"/>
            <w:tcBorders>
              <w:top w:val="single" w:sz="4" w:space="0" w:color="auto"/>
              <w:bottom w:val="single" w:sz="4" w:space="0" w:color="auto"/>
            </w:tcBorders>
          </w:tcPr>
          <w:p w14:paraId="384C7A3A" w14:textId="0733DF65" w:rsidR="000E7E34" w:rsidRPr="0033540B" w:rsidRDefault="000E7E34" w:rsidP="00465DF7">
            <w:pPr>
              <w:jc w:val="both"/>
              <w:rPr>
                <w:b/>
                <w:bCs/>
              </w:rPr>
            </w:pPr>
            <w:r w:rsidRPr="0033540B">
              <w:rPr>
                <w:b/>
                <w:bCs/>
              </w:rPr>
              <w:t>Characteristic</w:t>
            </w:r>
          </w:p>
        </w:tc>
        <w:tc>
          <w:tcPr>
            <w:tcW w:w="0" w:type="auto"/>
            <w:tcBorders>
              <w:top w:val="single" w:sz="4" w:space="0" w:color="auto"/>
              <w:bottom w:val="single" w:sz="4" w:space="0" w:color="auto"/>
            </w:tcBorders>
          </w:tcPr>
          <w:p w14:paraId="68F9CD06" w14:textId="36D98642" w:rsidR="000E7E34" w:rsidRPr="0033540B" w:rsidRDefault="000E7E34" w:rsidP="000E7E34">
            <w:pPr>
              <w:jc w:val="both"/>
              <w:rPr>
                <w:b/>
                <w:bCs/>
              </w:rPr>
            </w:pPr>
            <w:r w:rsidRPr="0033540B">
              <w:rPr>
                <w:b/>
                <w:bCs/>
              </w:rPr>
              <w:t>Details</w:t>
            </w:r>
          </w:p>
        </w:tc>
      </w:tr>
      <w:tr w:rsidR="00FF49AC" w14:paraId="7628985A" w14:textId="77777777" w:rsidTr="000E7E34">
        <w:tc>
          <w:tcPr>
            <w:tcW w:w="0" w:type="auto"/>
            <w:tcBorders>
              <w:top w:val="single" w:sz="4" w:space="0" w:color="auto"/>
            </w:tcBorders>
          </w:tcPr>
          <w:p w14:paraId="20B0EE4F" w14:textId="28FB81F8" w:rsidR="00FF49AC" w:rsidRPr="00FF49AC" w:rsidRDefault="000E7E34" w:rsidP="00465DF7">
            <w:pPr>
              <w:jc w:val="both"/>
            </w:pPr>
            <w:r>
              <w:t>Type</w:t>
            </w:r>
          </w:p>
        </w:tc>
        <w:tc>
          <w:tcPr>
            <w:tcW w:w="0" w:type="auto"/>
            <w:tcBorders>
              <w:top w:val="single" w:sz="4" w:space="0" w:color="auto"/>
            </w:tcBorders>
          </w:tcPr>
          <w:p w14:paraId="3EB30DE3" w14:textId="326FABA7" w:rsidR="00FF49AC" w:rsidRPr="00FF49AC" w:rsidRDefault="000E7E34" w:rsidP="000E7E34">
            <w:pPr>
              <w:jc w:val="both"/>
            </w:pPr>
            <w:r>
              <w:t>Handheld meter for measuring chlorophyll</w:t>
            </w:r>
          </w:p>
        </w:tc>
      </w:tr>
      <w:tr w:rsidR="000E7E34" w14:paraId="1746573F" w14:textId="77777777" w:rsidTr="000E7E34">
        <w:tc>
          <w:tcPr>
            <w:tcW w:w="0" w:type="auto"/>
          </w:tcPr>
          <w:p w14:paraId="15D42912" w14:textId="4EFBFD11" w:rsidR="000E7E34" w:rsidRDefault="000E7E34" w:rsidP="00465DF7">
            <w:pPr>
              <w:jc w:val="both"/>
            </w:pPr>
            <w:r>
              <w:t>Measurement sample</w:t>
            </w:r>
          </w:p>
        </w:tc>
        <w:tc>
          <w:tcPr>
            <w:tcW w:w="0" w:type="auto"/>
          </w:tcPr>
          <w:p w14:paraId="073855F5" w14:textId="177D9B68" w:rsidR="000E7E34" w:rsidRPr="00FF49AC" w:rsidRDefault="000E7E34" w:rsidP="00465DF7">
            <w:pPr>
              <w:jc w:val="both"/>
            </w:pPr>
            <w:r>
              <w:t>Plant leaves</w:t>
            </w:r>
          </w:p>
        </w:tc>
      </w:tr>
      <w:tr w:rsidR="000E7E34" w14:paraId="7F42B9E2" w14:textId="77777777" w:rsidTr="000E7E34">
        <w:tc>
          <w:tcPr>
            <w:tcW w:w="0" w:type="auto"/>
          </w:tcPr>
          <w:p w14:paraId="6FC375A9" w14:textId="6CF37DE4" w:rsidR="000E7E34" w:rsidRDefault="000E7E34" w:rsidP="00465DF7">
            <w:pPr>
              <w:jc w:val="both"/>
            </w:pPr>
            <w:r>
              <w:t>Measurement principle</w:t>
            </w:r>
          </w:p>
        </w:tc>
        <w:tc>
          <w:tcPr>
            <w:tcW w:w="0" w:type="auto"/>
          </w:tcPr>
          <w:p w14:paraId="3885C77C" w14:textId="531FCE77" w:rsidR="000E7E34" w:rsidRPr="00FF49AC" w:rsidRDefault="000E7E34" w:rsidP="00465DF7">
            <w:pPr>
              <w:jc w:val="both"/>
            </w:pPr>
            <w:r>
              <w:t>Optical density difference at two wavelengths</w:t>
            </w:r>
          </w:p>
        </w:tc>
      </w:tr>
      <w:tr w:rsidR="00FF49AC" w14:paraId="66A382F6" w14:textId="77777777" w:rsidTr="000E7E34">
        <w:tc>
          <w:tcPr>
            <w:tcW w:w="0" w:type="auto"/>
          </w:tcPr>
          <w:p w14:paraId="0E699B33" w14:textId="14D895B8" w:rsidR="00FF49AC" w:rsidRPr="00FF49AC" w:rsidRDefault="00FF49AC" w:rsidP="00465DF7">
            <w:pPr>
              <w:jc w:val="both"/>
            </w:pPr>
            <w:r w:rsidRPr="00FF49AC">
              <w:t>Measure</w:t>
            </w:r>
            <w:r>
              <w:t>ment area</w:t>
            </w:r>
          </w:p>
        </w:tc>
        <w:tc>
          <w:tcPr>
            <w:tcW w:w="0" w:type="auto"/>
          </w:tcPr>
          <w:p w14:paraId="0473B997" w14:textId="153E3B45" w:rsidR="00FF49AC" w:rsidRPr="00FF49AC" w:rsidRDefault="000E7E34" w:rsidP="00465DF7">
            <w:pPr>
              <w:jc w:val="both"/>
            </w:pPr>
            <w:r>
              <w:t>2 mm x 3 mm</w:t>
            </w:r>
          </w:p>
        </w:tc>
      </w:tr>
      <w:tr w:rsidR="00FF49AC" w14:paraId="2F61B107" w14:textId="77777777" w:rsidTr="000E7E34">
        <w:tc>
          <w:tcPr>
            <w:tcW w:w="0" w:type="auto"/>
          </w:tcPr>
          <w:p w14:paraId="29E3FE8C" w14:textId="5539D166" w:rsidR="00FF49AC" w:rsidRPr="00FF49AC" w:rsidRDefault="00FF49AC" w:rsidP="00465DF7">
            <w:pPr>
              <w:jc w:val="both"/>
            </w:pPr>
            <w:r>
              <w:t>Maximum sample thickness</w:t>
            </w:r>
          </w:p>
        </w:tc>
        <w:tc>
          <w:tcPr>
            <w:tcW w:w="0" w:type="auto"/>
          </w:tcPr>
          <w:p w14:paraId="2AA8F8E8" w14:textId="6FE17819" w:rsidR="00FF49AC" w:rsidRPr="00FF49AC" w:rsidRDefault="000E7E34" w:rsidP="00465DF7">
            <w:pPr>
              <w:jc w:val="both"/>
            </w:pPr>
            <w:r>
              <w:t>1.2 mm</w:t>
            </w:r>
          </w:p>
        </w:tc>
      </w:tr>
      <w:tr w:rsidR="00FF49AC" w14:paraId="48A5B46B" w14:textId="77777777" w:rsidTr="000E7E34">
        <w:tc>
          <w:tcPr>
            <w:tcW w:w="0" w:type="auto"/>
          </w:tcPr>
          <w:p w14:paraId="51D11DBA" w14:textId="0D6B686C" w:rsidR="00FF49AC" w:rsidRPr="00FF49AC" w:rsidRDefault="00FF49AC" w:rsidP="00465DF7">
            <w:pPr>
              <w:jc w:val="both"/>
            </w:pPr>
            <w:r>
              <w:t>Insertion depth</w:t>
            </w:r>
          </w:p>
        </w:tc>
        <w:tc>
          <w:tcPr>
            <w:tcW w:w="0" w:type="auto"/>
          </w:tcPr>
          <w:p w14:paraId="5E6E4DA6" w14:textId="39948D04" w:rsidR="00FF49AC" w:rsidRPr="00FF49AC" w:rsidRDefault="00FF49AC" w:rsidP="00465DF7">
            <w:pPr>
              <w:jc w:val="both"/>
            </w:pPr>
            <w:r>
              <w:t>12 mm maximum, depth stop adjustable to depths between 0 mm and 6 mm</w:t>
            </w:r>
          </w:p>
        </w:tc>
      </w:tr>
      <w:tr w:rsidR="00FF49AC" w14:paraId="50EEF6C5" w14:textId="77777777" w:rsidTr="000E7E34">
        <w:tc>
          <w:tcPr>
            <w:tcW w:w="0" w:type="auto"/>
          </w:tcPr>
          <w:p w14:paraId="180741EB" w14:textId="5BE8F86A" w:rsidR="00FF49AC" w:rsidRPr="00FF49AC" w:rsidRDefault="00FF49AC" w:rsidP="00465DF7">
            <w:pPr>
              <w:jc w:val="both"/>
            </w:pPr>
            <w:r>
              <w:t>Light source</w:t>
            </w:r>
          </w:p>
        </w:tc>
        <w:tc>
          <w:tcPr>
            <w:tcW w:w="0" w:type="auto"/>
          </w:tcPr>
          <w:p w14:paraId="69788E10" w14:textId="009716C6" w:rsidR="00FF49AC" w:rsidRPr="00FF49AC" w:rsidRDefault="00FF49AC" w:rsidP="00465DF7">
            <w:pPr>
              <w:jc w:val="both"/>
            </w:pPr>
            <w:r>
              <w:t>2 light emitting diodes (LEDs)</w:t>
            </w:r>
          </w:p>
        </w:tc>
      </w:tr>
      <w:tr w:rsidR="00FF49AC" w14:paraId="20295990" w14:textId="77777777" w:rsidTr="000E7E34">
        <w:tc>
          <w:tcPr>
            <w:tcW w:w="0" w:type="auto"/>
          </w:tcPr>
          <w:p w14:paraId="7A7DC02D" w14:textId="4BD0B845" w:rsidR="00FF49AC" w:rsidRPr="00FF49AC" w:rsidRDefault="00FF49AC" w:rsidP="00465DF7">
            <w:pPr>
              <w:jc w:val="both"/>
            </w:pPr>
            <w:r>
              <w:t>Receptor</w:t>
            </w:r>
          </w:p>
        </w:tc>
        <w:tc>
          <w:tcPr>
            <w:tcW w:w="0" w:type="auto"/>
          </w:tcPr>
          <w:p w14:paraId="45426BAB" w14:textId="2B43B5F9" w:rsidR="00FF49AC" w:rsidRPr="00FF49AC" w:rsidRDefault="00FF49AC" w:rsidP="00465DF7">
            <w:pPr>
              <w:jc w:val="both"/>
            </w:pPr>
            <w:r>
              <w:t>1 silicone photodiode</w:t>
            </w:r>
          </w:p>
        </w:tc>
      </w:tr>
      <w:tr w:rsidR="00FF49AC" w14:paraId="39A0AA1A" w14:textId="77777777" w:rsidTr="000E7E34">
        <w:tc>
          <w:tcPr>
            <w:tcW w:w="0" w:type="auto"/>
          </w:tcPr>
          <w:p w14:paraId="6D5DA601" w14:textId="431161D1" w:rsidR="00FF49AC" w:rsidRPr="00FF49AC" w:rsidRDefault="00FF49AC" w:rsidP="00465DF7">
            <w:pPr>
              <w:jc w:val="both"/>
            </w:pPr>
            <w:r>
              <w:t>Display</w:t>
            </w:r>
          </w:p>
        </w:tc>
        <w:tc>
          <w:tcPr>
            <w:tcW w:w="0" w:type="auto"/>
          </w:tcPr>
          <w:p w14:paraId="3CB65326" w14:textId="7EFC1809" w:rsidR="00FF49AC" w:rsidRPr="00FF49AC" w:rsidRDefault="00FF49AC" w:rsidP="00465DF7">
            <w:pPr>
              <w:jc w:val="both"/>
            </w:pPr>
            <w:r>
              <w:t>Liquid crystal display (LCD) panel showing 3-digit measurement value (-9.9 to 9.99 in 0.1-unit steps; 100 to 199 in 1-unit steps) and 2-digit data number</w:t>
            </w:r>
          </w:p>
        </w:tc>
      </w:tr>
      <w:tr w:rsidR="00FF49AC" w14:paraId="03E4E9B6" w14:textId="77777777" w:rsidTr="000E7E34">
        <w:tc>
          <w:tcPr>
            <w:tcW w:w="0" w:type="auto"/>
          </w:tcPr>
          <w:p w14:paraId="63AA845B" w14:textId="5827D54B" w:rsidR="00FF49AC" w:rsidRPr="00FF49AC" w:rsidRDefault="00FF49AC" w:rsidP="00465DF7">
            <w:pPr>
              <w:jc w:val="both"/>
            </w:pPr>
            <w:r>
              <w:t>Data memory</w:t>
            </w:r>
          </w:p>
        </w:tc>
        <w:tc>
          <w:tcPr>
            <w:tcW w:w="0" w:type="auto"/>
          </w:tcPr>
          <w:p w14:paraId="1FA479E4" w14:textId="02E65ACD" w:rsidR="00FF49AC" w:rsidRPr="00FF49AC" w:rsidRDefault="00FF49AC" w:rsidP="00465DF7">
            <w:pPr>
              <w:jc w:val="both"/>
            </w:pPr>
            <w:r>
              <w:t>Space for 30 samples</w:t>
            </w:r>
          </w:p>
        </w:tc>
      </w:tr>
      <w:tr w:rsidR="00FF49AC" w14:paraId="44A64651" w14:textId="77777777" w:rsidTr="000E7E34">
        <w:tc>
          <w:tcPr>
            <w:tcW w:w="0" w:type="auto"/>
          </w:tcPr>
          <w:p w14:paraId="728131CC" w14:textId="43CDE609" w:rsidR="00FF49AC" w:rsidRDefault="00FF49AC" w:rsidP="00465DF7">
            <w:pPr>
              <w:jc w:val="both"/>
            </w:pPr>
            <w:r>
              <w:t>Controls</w:t>
            </w:r>
          </w:p>
        </w:tc>
        <w:tc>
          <w:tcPr>
            <w:tcW w:w="0" w:type="auto"/>
          </w:tcPr>
          <w:p w14:paraId="073BD372" w14:textId="77777777" w:rsidR="00FF49AC" w:rsidRDefault="000E7E34" w:rsidP="00465DF7">
            <w:pPr>
              <w:jc w:val="both"/>
            </w:pPr>
            <w:r>
              <w:t>Power switch</w:t>
            </w:r>
          </w:p>
          <w:p w14:paraId="0B61A0A7" w14:textId="77777777" w:rsidR="000E7E34" w:rsidRDefault="000E7E34" w:rsidP="00465DF7">
            <w:pPr>
              <w:jc w:val="both"/>
            </w:pPr>
            <w:r>
              <w:t>AVERAGE key: calculates average of all data in memory</w:t>
            </w:r>
          </w:p>
          <w:p w14:paraId="675385B7" w14:textId="77777777" w:rsidR="000E7E34" w:rsidRDefault="000E7E34" w:rsidP="00465DF7">
            <w:pPr>
              <w:jc w:val="both"/>
            </w:pPr>
            <w:r>
              <w:t>ALL DATA CLEAR key: deletes all data in memory</w:t>
            </w:r>
          </w:p>
          <w:p w14:paraId="293B8704" w14:textId="77777777" w:rsidR="000E7E34" w:rsidRDefault="000E7E34" w:rsidP="00465DF7">
            <w:pPr>
              <w:jc w:val="both"/>
            </w:pPr>
            <w:r>
              <w:t>DATA RECALL key: recalls data for previous data number</w:t>
            </w:r>
          </w:p>
          <w:p w14:paraId="28623818" w14:textId="77777777" w:rsidR="000E7E34" w:rsidRDefault="000E7E34" w:rsidP="00465DF7">
            <w:pPr>
              <w:jc w:val="both"/>
            </w:pPr>
            <w:r>
              <w:t>1 DATA DELETE key: deletes displayed data</w:t>
            </w:r>
          </w:p>
          <w:p w14:paraId="616040E4" w14:textId="3ADEA2B9" w:rsidR="000E7E34" w:rsidRDefault="000E7E34" w:rsidP="00465DF7">
            <w:pPr>
              <w:jc w:val="both"/>
            </w:pPr>
            <w:r>
              <w:t>M</w:t>
            </w:r>
            <w:r w:rsidR="00002DAE">
              <w:t>easurements automatically taken</w:t>
            </w:r>
            <w:r>
              <w:t xml:space="preserve"> when measuring head is closed</w:t>
            </w:r>
          </w:p>
        </w:tc>
      </w:tr>
      <w:tr w:rsidR="00FF49AC" w14:paraId="6933A0BE" w14:textId="77777777" w:rsidTr="000E7E34">
        <w:tc>
          <w:tcPr>
            <w:tcW w:w="0" w:type="auto"/>
          </w:tcPr>
          <w:p w14:paraId="0668515E" w14:textId="4251BA07" w:rsidR="00FF49AC" w:rsidRDefault="00FF49AC" w:rsidP="00465DF7">
            <w:pPr>
              <w:jc w:val="both"/>
            </w:pPr>
            <w:r>
              <w:t>Power source</w:t>
            </w:r>
          </w:p>
        </w:tc>
        <w:tc>
          <w:tcPr>
            <w:tcW w:w="0" w:type="auto"/>
          </w:tcPr>
          <w:p w14:paraId="6B063BDE" w14:textId="10A95864" w:rsidR="00FF49AC" w:rsidRDefault="00FF49AC" w:rsidP="00465DF7">
            <w:pPr>
              <w:jc w:val="both"/>
            </w:pPr>
            <w:r>
              <w:t>2 AA-size 1.5 V alkaline-manganese or carbon-zinc batteries</w:t>
            </w:r>
          </w:p>
        </w:tc>
      </w:tr>
      <w:tr w:rsidR="00FF49AC" w14:paraId="0F799E30" w14:textId="77777777" w:rsidTr="000E7E34">
        <w:tc>
          <w:tcPr>
            <w:tcW w:w="0" w:type="auto"/>
          </w:tcPr>
          <w:p w14:paraId="2954F34E" w14:textId="77777777" w:rsidR="00FF49AC" w:rsidRDefault="00FF49AC" w:rsidP="00465DF7">
            <w:pPr>
              <w:jc w:val="both"/>
            </w:pPr>
          </w:p>
        </w:tc>
        <w:tc>
          <w:tcPr>
            <w:tcW w:w="0" w:type="auto"/>
          </w:tcPr>
          <w:p w14:paraId="3B06D080" w14:textId="31910FF4" w:rsidR="00FF49AC" w:rsidRDefault="00FF49AC" w:rsidP="00465DF7">
            <w:pPr>
              <w:jc w:val="both"/>
            </w:pPr>
            <w:r>
              <w:t>More than 20,000 measurements per set of 2 alkaline-manganese batteries</w:t>
            </w:r>
          </w:p>
        </w:tc>
      </w:tr>
      <w:tr w:rsidR="00FF49AC" w14:paraId="7D47F812" w14:textId="77777777" w:rsidTr="000E7E34">
        <w:tc>
          <w:tcPr>
            <w:tcW w:w="0" w:type="auto"/>
          </w:tcPr>
          <w:p w14:paraId="531C4E66" w14:textId="77777777" w:rsidR="00FF49AC" w:rsidRDefault="00FF49AC" w:rsidP="00465DF7">
            <w:pPr>
              <w:jc w:val="both"/>
            </w:pPr>
          </w:p>
        </w:tc>
        <w:tc>
          <w:tcPr>
            <w:tcW w:w="0" w:type="auto"/>
          </w:tcPr>
          <w:p w14:paraId="7FF88D0C" w14:textId="2824BEA7" w:rsidR="00FF49AC" w:rsidRDefault="00FF49AC" w:rsidP="00465DF7">
            <w:pPr>
              <w:jc w:val="both"/>
            </w:pPr>
            <w:r>
              <w:t>Less than 2 seconds</w:t>
            </w:r>
          </w:p>
        </w:tc>
      </w:tr>
      <w:tr w:rsidR="00FF49AC" w14:paraId="49148230" w14:textId="77777777" w:rsidTr="000E7E34">
        <w:tc>
          <w:tcPr>
            <w:tcW w:w="0" w:type="auto"/>
          </w:tcPr>
          <w:p w14:paraId="470EB1EA" w14:textId="76B3995B" w:rsidR="00FF49AC" w:rsidRDefault="00FF49AC" w:rsidP="00465DF7">
            <w:pPr>
              <w:jc w:val="both"/>
            </w:pPr>
            <w:r>
              <w:t>Accuracy</w:t>
            </w:r>
          </w:p>
        </w:tc>
        <w:tc>
          <w:tcPr>
            <w:tcW w:w="0" w:type="auto"/>
          </w:tcPr>
          <w:p w14:paraId="19CC2E2F" w14:textId="4CC78290" w:rsidR="00FF49AC" w:rsidRDefault="00FF49AC" w:rsidP="00FF49AC">
            <w:pPr>
              <w:jc w:val="both"/>
            </w:pPr>
            <w:r>
              <w:t xml:space="preserve">Within </w:t>
            </w:r>
            <w:r>
              <w:rPr>
                <w:rStyle w:val="ilfuvd"/>
              </w:rPr>
              <w:t>± 1 SPAD unit (at room temperature for SPAD values between 0 and 50.0; SPAD values of greater than 50.0 may be less accurate and will cause decimal point of display to blink; for SPAD values more than 99.9, no decimal point will appear).</w:t>
            </w:r>
          </w:p>
        </w:tc>
      </w:tr>
      <w:tr w:rsidR="00FF49AC" w14:paraId="7E36CE6A" w14:textId="77777777" w:rsidTr="000E7E34">
        <w:tc>
          <w:tcPr>
            <w:tcW w:w="0" w:type="auto"/>
          </w:tcPr>
          <w:p w14:paraId="2EB433AE" w14:textId="4B22230F" w:rsidR="00FF49AC" w:rsidRDefault="00FF49AC" w:rsidP="00465DF7">
            <w:pPr>
              <w:jc w:val="both"/>
            </w:pPr>
            <w:r>
              <w:t>Repeatability</w:t>
            </w:r>
          </w:p>
        </w:tc>
        <w:tc>
          <w:tcPr>
            <w:tcW w:w="0" w:type="auto"/>
          </w:tcPr>
          <w:p w14:paraId="522F5E05" w14:textId="53942AE1" w:rsidR="00FF49AC" w:rsidRDefault="00FF49AC" w:rsidP="00465DF7">
            <w:pPr>
              <w:jc w:val="both"/>
            </w:pPr>
            <w:r>
              <w:t xml:space="preserve">Within </w:t>
            </w:r>
            <w:r>
              <w:rPr>
                <w:rStyle w:val="ilfuvd"/>
              </w:rPr>
              <w:t>±</w:t>
            </w:r>
            <w:r w:rsidR="00D85F42">
              <w:rPr>
                <w:rStyle w:val="ilfuvd"/>
              </w:rPr>
              <w:t xml:space="preserve"> </w:t>
            </w:r>
            <w:r>
              <w:rPr>
                <w:rStyle w:val="ilfuvd"/>
              </w:rPr>
              <w:t>0.3 SPAD units (for SPAD values of between 0 and 50.0)</w:t>
            </w:r>
          </w:p>
        </w:tc>
      </w:tr>
      <w:tr w:rsidR="00FF49AC" w14:paraId="1242004A" w14:textId="77777777" w:rsidTr="000E7E34">
        <w:tc>
          <w:tcPr>
            <w:tcW w:w="0" w:type="auto"/>
          </w:tcPr>
          <w:p w14:paraId="0EAC6DB7" w14:textId="70B512FD" w:rsidR="00FF49AC" w:rsidRDefault="00FF49AC" w:rsidP="00465DF7">
            <w:pPr>
              <w:jc w:val="both"/>
            </w:pPr>
            <w:r>
              <w:t>Reproducibility</w:t>
            </w:r>
          </w:p>
        </w:tc>
        <w:tc>
          <w:tcPr>
            <w:tcW w:w="0" w:type="auto"/>
          </w:tcPr>
          <w:p w14:paraId="07F9B92F" w14:textId="2CE77306" w:rsidR="00FF49AC" w:rsidRDefault="00FF49AC" w:rsidP="00FF49AC">
            <w:pPr>
              <w:jc w:val="both"/>
            </w:pPr>
            <w:r>
              <w:t xml:space="preserve">Within </w:t>
            </w:r>
            <w:r>
              <w:rPr>
                <w:rStyle w:val="ilfuvd"/>
              </w:rPr>
              <w:t>±</w:t>
            </w:r>
            <w:r w:rsidR="00D85F42">
              <w:rPr>
                <w:rStyle w:val="ilfuvd"/>
              </w:rPr>
              <w:t xml:space="preserve"> </w:t>
            </w:r>
            <w:r>
              <w:rPr>
                <w:rStyle w:val="ilfuvd"/>
              </w:rPr>
              <w:t>0.5 SPAD units (for SPAD values of between 0 and 50.0)</w:t>
            </w:r>
          </w:p>
        </w:tc>
      </w:tr>
      <w:tr w:rsidR="00FF49AC" w14:paraId="76017C0F" w14:textId="77777777" w:rsidTr="00BD626B">
        <w:tc>
          <w:tcPr>
            <w:tcW w:w="0" w:type="auto"/>
            <w:tcBorders>
              <w:bottom w:val="nil"/>
            </w:tcBorders>
          </w:tcPr>
          <w:p w14:paraId="611D5487" w14:textId="272BDA14" w:rsidR="00FF49AC" w:rsidRDefault="00FF49AC" w:rsidP="00465DF7">
            <w:pPr>
              <w:jc w:val="both"/>
            </w:pPr>
            <w:r>
              <w:t>Temperature drift</w:t>
            </w:r>
          </w:p>
        </w:tc>
        <w:tc>
          <w:tcPr>
            <w:tcW w:w="0" w:type="auto"/>
            <w:tcBorders>
              <w:bottom w:val="nil"/>
            </w:tcBorders>
          </w:tcPr>
          <w:p w14:paraId="3D40B235" w14:textId="6350DC85" w:rsidR="00FF49AC" w:rsidRDefault="00FF49AC" w:rsidP="00465DF7">
            <w:pPr>
              <w:jc w:val="both"/>
            </w:pPr>
            <w:r>
              <w:t xml:space="preserve">Less than </w:t>
            </w:r>
            <w:r>
              <w:rPr>
                <w:rStyle w:val="ilfuvd"/>
              </w:rPr>
              <w:t>±</w:t>
            </w:r>
            <w:r w:rsidR="00D85F42">
              <w:rPr>
                <w:rStyle w:val="ilfuvd"/>
              </w:rPr>
              <w:t xml:space="preserve"> </w:t>
            </w:r>
            <w:r>
              <w:rPr>
                <w:rStyle w:val="ilfuvd"/>
              </w:rPr>
              <w:t>0.</w:t>
            </w:r>
            <w:r w:rsidR="00D85F42">
              <w:rPr>
                <w:rStyle w:val="ilfuvd"/>
              </w:rPr>
              <w:t>0</w:t>
            </w:r>
            <w:r>
              <w:rPr>
                <w:rStyle w:val="ilfuvd"/>
              </w:rPr>
              <w:t xml:space="preserve">4 SPAD units per </w:t>
            </w:r>
            <w:r>
              <w:rPr>
                <w:rStyle w:val="st"/>
              </w:rPr>
              <w:t>°</w:t>
            </w:r>
            <w:r w:rsidR="00196196">
              <w:rPr>
                <w:rStyle w:val="st"/>
              </w:rPr>
              <w:t xml:space="preserve"> </w:t>
            </w:r>
            <w:r>
              <w:rPr>
                <w:rStyle w:val="st"/>
              </w:rPr>
              <w:t>C</w:t>
            </w:r>
          </w:p>
        </w:tc>
      </w:tr>
      <w:tr w:rsidR="00FF49AC" w14:paraId="30061CF5" w14:textId="77777777" w:rsidTr="00BD626B">
        <w:tc>
          <w:tcPr>
            <w:tcW w:w="0" w:type="auto"/>
            <w:tcBorders>
              <w:top w:val="nil"/>
              <w:bottom w:val="nil"/>
            </w:tcBorders>
          </w:tcPr>
          <w:p w14:paraId="118CBE82" w14:textId="4D690DA2" w:rsidR="00FF49AC" w:rsidRDefault="00FF49AC" w:rsidP="00465DF7">
            <w:pPr>
              <w:jc w:val="both"/>
            </w:pPr>
            <w:r>
              <w:t>Other</w:t>
            </w:r>
          </w:p>
        </w:tc>
        <w:tc>
          <w:tcPr>
            <w:tcW w:w="0" w:type="auto"/>
            <w:tcBorders>
              <w:top w:val="nil"/>
              <w:bottom w:val="nil"/>
            </w:tcBorders>
          </w:tcPr>
          <w:p w14:paraId="5F753F31" w14:textId="51E8EFDC" w:rsidR="00FF49AC" w:rsidRDefault="00FF49AC" w:rsidP="00465DF7">
            <w:pPr>
              <w:jc w:val="both"/>
            </w:pPr>
            <w:r>
              <w:t>Buzzer (single beep for measurement complete, series of beeps for error); function for inputting compensation value</w:t>
            </w:r>
          </w:p>
        </w:tc>
      </w:tr>
      <w:tr w:rsidR="00FF49AC" w14:paraId="023CDD58" w14:textId="77777777" w:rsidTr="00BD626B">
        <w:tc>
          <w:tcPr>
            <w:tcW w:w="0" w:type="auto"/>
            <w:tcBorders>
              <w:top w:val="nil"/>
            </w:tcBorders>
          </w:tcPr>
          <w:p w14:paraId="60AE35A0" w14:textId="432388B5" w:rsidR="00FF49AC" w:rsidRDefault="00FF49AC" w:rsidP="00465DF7">
            <w:pPr>
              <w:jc w:val="both"/>
            </w:pPr>
            <w:r>
              <w:lastRenderedPageBreak/>
              <w:t>Dimensions (L x W x D)</w:t>
            </w:r>
          </w:p>
        </w:tc>
        <w:tc>
          <w:tcPr>
            <w:tcW w:w="0" w:type="auto"/>
            <w:tcBorders>
              <w:top w:val="nil"/>
            </w:tcBorders>
          </w:tcPr>
          <w:p w14:paraId="164C253A" w14:textId="6388AE0D" w:rsidR="00FF49AC" w:rsidRDefault="00FF49AC" w:rsidP="00465DF7">
            <w:pPr>
              <w:jc w:val="both"/>
            </w:pPr>
            <w:r>
              <w:t>164 mm x 78 mm x 49 mm</w:t>
            </w:r>
          </w:p>
        </w:tc>
      </w:tr>
      <w:tr w:rsidR="00FF49AC" w14:paraId="169EE5AB" w14:textId="77777777" w:rsidTr="000E7E34">
        <w:tc>
          <w:tcPr>
            <w:tcW w:w="0" w:type="auto"/>
          </w:tcPr>
          <w:p w14:paraId="3C8F7CA7" w14:textId="3549277A" w:rsidR="00FF49AC" w:rsidRDefault="00FF49AC" w:rsidP="00465DF7">
            <w:pPr>
              <w:jc w:val="both"/>
            </w:pPr>
            <w:r>
              <w:t>Weight</w:t>
            </w:r>
          </w:p>
        </w:tc>
        <w:tc>
          <w:tcPr>
            <w:tcW w:w="0" w:type="auto"/>
          </w:tcPr>
          <w:p w14:paraId="67ADEE61" w14:textId="3812AB35" w:rsidR="00FF49AC" w:rsidRDefault="00FF49AC" w:rsidP="00465DF7">
            <w:pPr>
              <w:jc w:val="both"/>
            </w:pPr>
            <w:r>
              <w:t>225 g (without batteries)</w:t>
            </w:r>
          </w:p>
        </w:tc>
      </w:tr>
      <w:tr w:rsidR="00FF49AC" w14:paraId="0D01645C" w14:textId="77777777" w:rsidTr="000E7E34">
        <w:tc>
          <w:tcPr>
            <w:tcW w:w="0" w:type="auto"/>
          </w:tcPr>
          <w:p w14:paraId="3C8D02CC" w14:textId="05BEEC1F" w:rsidR="00FF49AC" w:rsidRDefault="00FF49AC" w:rsidP="00465DF7">
            <w:pPr>
              <w:jc w:val="both"/>
            </w:pPr>
            <w:r>
              <w:t>Standard accessories</w:t>
            </w:r>
          </w:p>
        </w:tc>
        <w:tc>
          <w:tcPr>
            <w:tcW w:w="0" w:type="auto"/>
          </w:tcPr>
          <w:p w14:paraId="08B11864" w14:textId="41A7C579" w:rsidR="00FF49AC" w:rsidRDefault="00FF49AC" w:rsidP="00465DF7">
            <w:pPr>
              <w:jc w:val="both"/>
            </w:pPr>
            <w:r>
              <w:t>Sliding depth stop; carrying strap; soft case; 2 AA-size batteries; reading checker</w:t>
            </w:r>
          </w:p>
        </w:tc>
      </w:tr>
    </w:tbl>
    <w:p w14:paraId="2201DE7D" w14:textId="5BCABFD8" w:rsidR="00BD626B" w:rsidRDefault="00BD626B" w:rsidP="00BD626B"/>
    <w:p w14:paraId="0C2EB47D" w14:textId="77777777" w:rsidR="0033540B" w:rsidRDefault="0033540B" w:rsidP="00C71988">
      <w:pPr>
        <w:spacing w:after="0"/>
      </w:pPr>
    </w:p>
    <w:p w14:paraId="7F42164C" w14:textId="5769C640" w:rsidR="005E32FC" w:rsidRDefault="005E32FC" w:rsidP="0033540B">
      <w:pPr>
        <w:pStyle w:val="Heading2"/>
        <w:numPr>
          <w:ilvl w:val="1"/>
          <w:numId w:val="2"/>
        </w:numPr>
      </w:pPr>
      <w:bookmarkStart w:id="36" w:name="_Toc41503019"/>
      <w:r>
        <w:t>Theory of Operation</w:t>
      </w:r>
      <w:bookmarkEnd w:id="36"/>
    </w:p>
    <w:p w14:paraId="0FE7678F" w14:textId="77777777" w:rsidR="00BD626B" w:rsidRPr="00BD626B" w:rsidRDefault="00BD626B" w:rsidP="00BD626B"/>
    <w:p w14:paraId="279F225E" w14:textId="7F14CB5E" w:rsidR="00FA0129" w:rsidRDefault="00FA19D9" w:rsidP="0033540B">
      <w:pPr>
        <w:spacing w:line="360" w:lineRule="auto"/>
        <w:jc w:val="both"/>
      </w:pPr>
      <w:r>
        <w:t>The SPAD-502 consists of a measuring head containing a photodiode detector and two light emitting diodes (LEDs) with peak w</w:t>
      </w:r>
      <w:r w:rsidR="00C9357A">
        <w:t>av</w:t>
      </w:r>
      <w:r w:rsidR="00FA0129">
        <w:t>elengths of 650 nm and 940 nm</w:t>
      </w:r>
      <w:r w:rsidR="00C9357A">
        <w:t>.</w:t>
      </w:r>
      <w:r>
        <w:t xml:space="preserve">  When the measur</w:t>
      </w:r>
      <w:r w:rsidR="00542603">
        <w:t>ing head is closed on a leaf, electromagnetic radiation</w:t>
      </w:r>
      <w:r>
        <w:t xml:space="preserve"> is emitted from each of the two LED in sequence, passing from the emitting window, through the leaf and </w:t>
      </w:r>
      <w:r w:rsidR="00891514">
        <w:t>onto the photodiode detector within the receiving window</w:t>
      </w:r>
      <w:r w:rsidR="00FA0129">
        <w:t xml:space="preserve"> (</w:t>
      </w:r>
      <w:r w:rsidR="006C7D2D">
        <w:fldChar w:fldCharType="begin"/>
      </w:r>
      <w:r w:rsidR="006C7D2D">
        <w:instrText xml:space="preserve"> REF _Ref523059335 \h </w:instrText>
      </w:r>
      <w:r w:rsidR="0033540B">
        <w:instrText xml:space="preserve"> \* MERGEFORMAT </w:instrText>
      </w:r>
      <w:r w:rsidR="006C7D2D">
        <w:fldChar w:fldCharType="separate"/>
      </w:r>
      <w:r w:rsidR="006C7D2D">
        <w:t xml:space="preserve">Figure </w:t>
      </w:r>
      <w:r w:rsidR="006C7D2D">
        <w:rPr>
          <w:noProof/>
        </w:rPr>
        <w:t>1</w:t>
      </w:r>
      <w:r w:rsidR="006C7D2D">
        <w:fldChar w:fldCharType="end"/>
      </w:r>
      <w:r w:rsidR="00FA0129">
        <w:t>)</w:t>
      </w:r>
      <w:r w:rsidR="00891514">
        <w:t>.</w:t>
      </w:r>
    </w:p>
    <w:p w14:paraId="77124F0A" w14:textId="77777777" w:rsidR="00BD626B" w:rsidRDefault="00BD626B" w:rsidP="00C81E0C">
      <w:pPr>
        <w:jc w:val="both"/>
      </w:pPr>
    </w:p>
    <w:p w14:paraId="552F02F6" w14:textId="3DF7B55A" w:rsidR="006C7D2D" w:rsidRDefault="006C7D2D" w:rsidP="006C7D2D">
      <w:pPr>
        <w:keepNext/>
        <w:jc w:val="center"/>
      </w:pPr>
      <w:r>
        <w:rPr>
          <w:noProof/>
          <w:lang w:eastAsia="en-GB"/>
        </w:rPr>
        <w:drawing>
          <wp:inline distT="0" distB="0" distL="0" distR="0" wp14:anchorId="607F7E7E" wp14:editId="324B5038">
            <wp:extent cx="3240000" cy="28874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258"/>
                    <a:stretch/>
                  </pic:blipFill>
                  <pic:spPr bwMode="auto">
                    <a:xfrm>
                      <a:off x="0" y="0"/>
                      <a:ext cx="3240000" cy="2887412"/>
                    </a:xfrm>
                    <a:prstGeom prst="rect">
                      <a:avLst/>
                    </a:prstGeom>
                    <a:ln>
                      <a:noFill/>
                    </a:ln>
                    <a:extLst>
                      <a:ext uri="{53640926-AAD7-44D8-BBD7-CCE9431645EC}">
                        <a14:shadowObscured xmlns:a14="http://schemas.microsoft.com/office/drawing/2010/main"/>
                      </a:ext>
                    </a:extLst>
                  </pic:spPr>
                </pic:pic>
              </a:graphicData>
            </a:graphic>
          </wp:inline>
        </w:drawing>
      </w:r>
    </w:p>
    <w:p w14:paraId="78A4ACA0" w14:textId="745E8A82" w:rsidR="006C7D2D" w:rsidRDefault="006C7D2D" w:rsidP="006C7D2D">
      <w:pPr>
        <w:pStyle w:val="Caption"/>
        <w:jc w:val="center"/>
      </w:pPr>
      <w:bookmarkStart w:id="37" w:name="_Ref523059335"/>
      <w:bookmarkStart w:id="38" w:name="_Toc41503032"/>
      <w:r>
        <w:t xml:space="preserve">Figure </w:t>
      </w:r>
      <w:r w:rsidR="001D44D5">
        <w:rPr>
          <w:noProof/>
        </w:rPr>
        <w:fldChar w:fldCharType="begin"/>
      </w:r>
      <w:r w:rsidR="001D44D5">
        <w:rPr>
          <w:noProof/>
        </w:rPr>
        <w:instrText xml:space="preserve"> SEQ Figure \* ARABIC </w:instrText>
      </w:r>
      <w:r w:rsidR="001D44D5">
        <w:rPr>
          <w:noProof/>
        </w:rPr>
        <w:fldChar w:fldCharType="separate"/>
      </w:r>
      <w:r>
        <w:rPr>
          <w:noProof/>
        </w:rPr>
        <w:t>1</w:t>
      </w:r>
      <w:r w:rsidR="001D44D5">
        <w:rPr>
          <w:noProof/>
        </w:rPr>
        <w:fldChar w:fldCharType="end"/>
      </w:r>
      <w:bookmarkEnd w:id="37"/>
      <w:r>
        <w:t xml:space="preserve">: Breakdown of parts of the SPAD-502 </w:t>
      </w:r>
      <w:r>
        <w:fldChar w:fldCharType="begin" w:fldLock="1"/>
      </w:r>
      <w:r>
        <w:instrText>ADDIN CSL_CITATION {"citationItems":[{"id":"ITEM-1","itemData":{"author":[{"dropping-particle":"","family":"Minolta","given":"","non-dropping-particle":"","parse-names":false,"suffix":""}],"id":"ITEM-1","issued":{"date-parts":[["0"]]},"publisher":"Minolta","publisher-place":"Osaka, Japan","title":"Chlorophyll Meter SPAD-502","type":"book"},"uris":["http://www.mendeley.com/documents/?uuid=c84f4aeb-7417-4e70-bf59-6bbd4e705707"]}],"mendeley":{"formattedCitation":"[1]","plainTextFormattedCitation":"[1]","previouslyFormattedCitation":"[1]"},"properties":{"noteIndex":0},"schema":"https://github.com/citation-style-language/schema/raw/master/csl-citation.json"}</w:instrText>
      </w:r>
      <w:r>
        <w:fldChar w:fldCharType="separate"/>
      </w:r>
      <w:r w:rsidRPr="006C7D2D">
        <w:rPr>
          <w:i w:val="0"/>
          <w:noProof/>
        </w:rPr>
        <w:t>[1]</w:t>
      </w:r>
      <w:r>
        <w:fldChar w:fldCharType="end"/>
      </w:r>
      <w:r>
        <w:t>.</w:t>
      </w:r>
      <w:bookmarkEnd w:id="38"/>
    </w:p>
    <w:p w14:paraId="69F4A25F" w14:textId="77777777" w:rsidR="00BD626B" w:rsidRPr="00BD626B" w:rsidRDefault="00BD626B" w:rsidP="00BD626B"/>
    <w:p w14:paraId="60135DD5" w14:textId="1486A3A9" w:rsidR="00542603" w:rsidRDefault="00542603" w:rsidP="0033540B">
      <w:pPr>
        <w:spacing w:line="360" w:lineRule="auto"/>
        <w:jc w:val="both"/>
      </w:pPr>
      <w:r>
        <w:t xml:space="preserve">From measurements of transmittance at 650 nm and 940 nm, a relative value proportional to LCC is calculated as </w:t>
      </w:r>
    </w:p>
    <w:p w14:paraId="3984F4A5" w14:textId="4DF9DEF0" w:rsidR="00542603" w:rsidRPr="0033540B" w:rsidRDefault="00542603" w:rsidP="0033540B">
      <w:pPr>
        <w:spacing w:line="360" w:lineRule="auto"/>
        <w:jc w:val="both"/>
        <w:rPr>
          <w:rFonts w:eastAsiaTheme="minorEastAsia"/>
        </w:rPr>
      </w:pPr>
      <m:oMathPara>
        <m:oMath>
          <m:r>
            <w:rPr>
              <w:rFonts w:ascii="Cambria Math" w:hAnsi="Cambria Math"/>
            </w:rPr>
            <m:t>M=k</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0</m:t>
                      </m:r>
                      <m:d>
                        <m:dPr>
                          <m:ctrlPr>
                            <w:rPr>
                              <w:rFonts w:ascii="Cambria Math" w:hAnsi="Cambria Math"/>
                              <w:i/>
                            </w:rPr>
                          </m:ctrlPr>
                        </m:dPr>
                        <m:e>
                          <m:r>
                            <w:rPr>
                              <w:rFonts w:ascii="Cambria Math" w:hAnsi="Cambria Math"/>
                            </w:rPr>
                            <m:t>650</m:t>
                          </m:r>
                        </m:e>
                      </m:d>
                    </m:sub>
                  </m:sSub>
                  <m:sSub>
                    <m:sSubPr>
                      <m:ctrlPr>
                        <w:rPr>
                          <w:rFonts w:ascii="Cambria Math" w:hAnsi="Cambria Math"/>
                          <w:i/>
                        </w:rPr>
                      </m:ctrlPr>
                    </m:sSubPr>
                    <m:e>
                      <m:r>
                        <w:rPr>
                          <w:rFonts w:ascii="Cambria Math" w:hAnsi="Cambria Math"/>
                        </w:rPr>
                        <m:t>I</m:t>
                      </m:r>
                    </m:e>
                    <m:sub>
                      <m:r>
                        <w:rPr>
                          <w:rFonts w:ascii="Cambria Math" w:hAnsi="Cambria Math"/>
                        </w:rPr>
                        <m:t>(940)</m:t>
                      </m:r>
                    </m:sub>
                  </m:sSub>
                </m:num>
                <m:den>
                  <m:sSub>
                    <m:sSubPr>
                      <m:ctrlPr>
                        <w:rPr>
                          <w:rFonts w:ascii="Cambria Math" w:hAnsi="Cambria Math"/>
                          <w:i/>
                        </w:rPr>
                      </m:ctrlPr>
                    </m:sSubPr>
                    <m:e>
                      <m:r>
                        <w:rPr>
                          <w:rFonts w:ascii="Cambria Math" w:hAnsi="Cambria Math"/>
                        </w:rPr>
                        <m:t>I</m:t>
                      </m:r>
                    </m:e>
                    <m:sub>
                      <m:r>
                        <w:rPr>
                          <w:rFonts w:ascii="Cambria Math" w:hAnsi="Cambria Math"/>
                        </w:rPr>
                        <m:t>(650)</m:t>
                      </m:r>
                    </m:sub>
                  </m:sSub>
                  <m:sSub>
                    <m:sSubPr>
                      <m:ctrlPr>
                        <w:rPr>
                          <w:rFonts w:ascii="Cambria Math" w:hAnsi="Cambria Math"/>
                          <w:i/>
                        </w:rPr>
                      </m:ctrlPr>
                    </m:sSubPr>
                    <m:e>
                      <m:r>
                        <w:rPr>
                          <w:rFonts w:ascii="Cambria Math" w:hAnsi="Cambria Math"/>
                        </w:rPr>
                        <m:t>I</m:t>
                      </m:r>
                    </m:e>
                    <m:sub>
                      <m:r>
                        <w:rPr>
                          <w:rFonts w:ascii="Cambria Math" w:hAnsi="Cambria Math"/>
                        </w:rPr>
                        <m:t>0(940)</m:t>
                      </m:r>
                    </m:sub>
                  </m:sSub>
                </m:den>
              </m:f>
            </m:e>
          </m:func>
          <m:r>
            <w:rPr>
              <w:rFonts w:ascii="Cambria Math" w:eastAsiaTheme="minorEastAsia" w:hAnsi="Cambria Math"/>
            </w:rPr>
            <m:t>+C</m:t>
          </m:r>
        </m:oMath>
      </m:oMathPara>
    </w:p>
    <w:p w14:paraId="05EA8A96" w14:textId="77777777" w:rsidR="0033540B" w:rsidRPr="00542603" w:rsidRDefault="0033540B" w:rsidP="0033540B">
      <w:pPr>
        <w:spacing w:line="360" w:lineRule="auto"/>
        <w:jc w:val="both"/>
        <w:rPr>
          <w:rFonts w:eastAsiaTheme="minorEastAsia"/>
        </w:rPr>
      </w:pPr>
    </w:p>
    <w:p w14:paraId="4B9F2FA8" w14:textId="77777777" w:rsidR="001D44D5" w:rsidRDefault="00542603" w:rsidP="0033540B">
      <w:pPr>
        <w:spacing w:line="360" w:lineRule="auto"/>
        <w:jc w:val="both"/>
        <w:rPr>
          <w:rFonts w:eastAsiaTheme="minorEastAsia"/>
        </w:rPr>
      </w:pPr>
      <w:r>
        <w:rPr>
          <w:rFonts w:eastAsiaTheme="minorEastAsia"/>
        </w:rPr>
        <w:lastRenderedPageBreak/>
        <w:t xml:space="preserve">where </w:t>
      </w:r>
      <m:oMath>
        <m:sSub>
          <m:sSubPr>
            <m:ctrlPr>
              <w:rPr>
                <w:rFonts w:ascii="Cambria Math" w:hAnsi="Cambria Math"/>
                <w:i/>
              </w:rPr>
            </m:ctrlPr>
          </m:sSubPr>
          <m:e>
            <m:r>
              <w:rPr>
                <w:rFonts w:ascii="Cambria Math" w:hAnsi="Cambria Math"/>
              </w:rPr>
              <m:t>I</m:t>
            </m:r>
          </m:e>
          <m:sub>
            <m:r>
              <w:rPr>
                <w:rFonts w:ascii="Cambria Math" w:hAnsi="Cambria Math"/>
              </w:rPr>
              <m:t>(650)</m:t>
            </m:r>
          </m:sub>
        </m:sSub>
      </m:oMath>
      <w:r>
        <w:rPr>
          <w:rFonts w:eastAsiaTheme="minor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(940)</m:t>
            </m:r>
          </m:sub>
        </m:sSub>
      </m:oMath>
      <w:r>
        <w:rPr>
          <w:rFonts w:eastAsiaTheme="minor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0</m:t>
            </m:r>
            <m:d>
              <m:dPr>
                <m:ctrlPr>
                  <w:rPr>
                    <w:rFonts w:ascii="Cambria Math" w:hAnsi="Cambria Math"/>
                    <w:i/>
                  </w:rPr>
                </m:ctrlPr>
              </m:dPr>
              <m:e>
                <m:r>
                  <w:rPr>
                    <w:rFonts w:ascii="Cambria Math" w:hAnsi="Cambria Math"/>
                  </w:rPr>
                  <m:t>650</m:t>
                </m:r>
              </m:e>
            </m:d>
          </m:sub>
        </m:sSub>
      </m:oMath>
      <w:r>
        <w:rPr>
          <w:rFonts w:eastAsiaTheme="minorEastAsia"/>
        </w:rPr>
        <w:t xml:space="preserve"> and </w:t>
      </w:r>
      <m:oMath>
        <m:sSub>
          <m:sSubPr>
            <m:ctrlPr>
              <w:rPr>
                <w:rFonts w:ascii="Cambria Math" w:hAnsi="Cambria Math"/>
                <w:i/>
              </w:rPr>
            </m:ctrlPr>
          </m:sSubPr>
          <m:e>
            <m:r>
              <w:rPr>
                <w:rFonts w:ascii="Cambria Math" w:hAnsi="Cambria Math"/>
              </w:rPr>
              <m:t>I</m:t>
            </m:r>
          </m:e>
          <m:sub>
            <m:r>
              <w:rPr>
                <w:rFonts w:ascii="Cambria Math" w:hAnsi="Cambria Math"/>
              </w:rPr>
              <m:t>0(940)</m:t>
            </m:r>
          </m:sub>
        </m:sSub>
      </m:oMath>
      <w:r>
        <w:rPr>
          <w:rFonts w:eastAsiaTheme="minorEastAsia"/>
        </w:rPr>
        <w:t xml:space="preserve"> are the incident and transmitted electromagnetic radiation at 650 nm and 940 nm respectively, and </w:t>
      </w:r>
      <m:oMath>
        <m:r>
          <w:rPr>
            <w:rFonts w:ascii="Cambria Math" w:hAnsi="Cambria Math"/>
          </w:rPr>
          <m:t>k</m:t>
        </m:r>
      </m:oMath>
      <w:r>
        <w:rPr>
          <w:rFonts w:eastAsiaTheme="minorEastAsia"/>
        </w:rPr>
        <w:t xml:space="preserve"> and </w:t>
      </w:r>
      <m:oMath>
        <m:r>
          <w:rPr>
            <w:rFonts w:ascii="Cambria Math" w:eastAsiaTheme="minorEastAsia" w:hAnsi="Cambria Math"/>
          </w:rPr>
          <m:t>C</m:t>
        </m:r>
      </m:oMath>
      <w:r>
        <w:rPr>
          <w:rFonts w:eastAsiaTheme="minorEastAsia"/>
        </w:rPr>
        <w:t xml:space="preserve"> are confidential slope and offset coefficients </w:t>
      </w:r>
      <w:r w:rsidR="00C9357A">
        <w:rPr>
          <w:rFonts w:eastAsiaTheme="minorEastAsia"/>
        </w:rPr>
        <w:t xml:space="preserve">undisclosed by the manufacturer </w:t>
      </w:r>
      <w:r w:rsidR="00C9357A">
        <w:rPr>
          <w:rFonts w:eastAsiaTheme="minorEastAsia"/>
        </w:rPr>
        <w:fldChar w:fldCharType="begin" w:fldLock="1"/>
      </w:r>
      <w:r w:rsidR="00C9357A">
        <w:rPr>
          <w:rFonts w:eastAsiaTheme="minorEastAsia"/>
        </w:rPr>
        <w:instrText>ADDIN CSL_CITATION {"citationItems":[{"id":"ITEM-1","itemData":{"DOI":"10.1111/pce.12324","ISBN":"1365-3040","ISSN":"01407791","PMID":"24635697","abstract":"In situ optical meters are widely used to estimate leaf chlorophyll concentration, but non-uniform chlorophyll distribution causes optical measurements to vary widely among species for the same chlorophyll concentration. Over 30 studies have sought to quantify the in situ/in vitro (optical/absolute) relationship, but neither chlorophyll extraction nor measurement techniques for in vitro analysis have been consistent among studies. Here we: (1) review standard procedures for measurement of chlorophyll; (2) estimate the error associated with non-standard procedures; and (3) implement the most accurate methods to provide equations for conversion of optical to absolute chlorophyll for 22 species grown in multiple environments. Tests of five Minolta (model SPAD-502) and 25 Opti-Sciences (model CCM-200) meters, manufactured from 1992 to 2013, indicate that differences among replicate models are less than 5%. We thus developed equations for converting between units from these meter types. There was no significant effect of environment on the optical/absolute chlorophyll relationship. We derive the theoretical relationship between optical transmission ratios and absolute chlorophyll concentration and show how non-uniform distribution among species causes a variable, non-linear response. These results link in situ optical measurements with in vitro chlorophyll concentration and provide insight to strategies for radiation capture among diverse species.","author":[{"dropping-particle":"","family":"Parry","given":"Christopher","non-dropping-particle":"","parse-names":false,"suffix":""},{"dropping-particle":"","family":"Blonquist","given":"J. Mark","non-dropping-particle":"","parse-names":false,"suffix":""},{"dropping-particle":"","family":"Bugbee","given":"Bruce","non-dropping-particle":"","parse-names":false,"suffix":""}],"container-title":"Plant, Cell &amp; Environment","id":"ITEM-1","issue":"11","issued":{"date-parts":[["2014","11"]]},"page":"2508-2520","title":"In situ measurement of leaf chlorophyll concentration: analysis of the optical/absolute relationship","type":"article-journal","volume":"37"},"uris":["http://www.mendeley.com/documents/?uuid=920f5205-4e5a-4f59-a5c2-432094511841"]}],"mendeley":{"formattedCitation":"[2]","plainTextFormattedCitation":"[2]","previouslyFormattedCitation":"[2]"},"properties":{"noteIndex":0},"schema":"https://github.com/citation-style-language/schema/raw/master/csl-citation.json"}</w:instrText>
      </w:r>
      <w:r w:rsidR="00C9357A">
        <w:rPr>
          <w:rFonts w:eastAsiaTheme="minorEastAsia"/>
        </w:rPr>
        <w:fldChar w:fldCharType="separate"/>
      </w:r>
      <w:r w:rsidR="00C9357A" w:rsidRPr="00C9357A">
        <w:rPr>
          <w:rFonts w:eastAsiaTheme="minorEastAsia"/>
          <w:noProof/>
        </w:rPr>
        <w:t>[2]</w:t>
      </w:r>
      <w:r w:rsidR="00C9357A">
        <w:rPr>
          <w:rFonts w:eastAsiaTheme="minorEastAsia"/>
        </w:rPr>
        <w:fldChar w:fldCharType="end"/>
      </w:r>
      <w:r w:rsidR="00C9357A">
        <w:rPr>
          <w:rFonts w:eastAsiaTheme="minorEastAsia"/>
        </w:rPr>
        <w:t>.</w:t>
      </w:r>
    </w:p>
    <w:p w14:paraId="067EF969" w14:textId="17F22D74" w:rsidR="00BD626B" w:rsidRDefault="005B1416" w:rsidP="0033540B">
      <w:pPr>
        <w:spacing w:line="360" w:lineRule="auto"/>
        <w:jc w:val="both"/>
        <w:rPr>
          <w:rFonts w:eastAsiaTheme="minorEastAsia"/>
        </w:rPr>
      </w:pPr>
      <w:r>
        <w:rPr>
          <w:rFonts w:eastAsiaTheme="minorEastAsia"/>
        </w:rPr>
        <w:t>LCC can be derived from the relative values provided by the SPAD-502 using species-s</w:t>
      </w:r>
      <w:r w:rsidR="001D44D5">
        <w:rPr>
          <w:rFonts w:eastAsiaTheme="minorEastAsia"/>
        </w:rPr>
        <w:t xml:space="preserve">pecific calibration functions, which </w:t>
      </w:r>
      <w:r>
        <w:rPr>
          <w:rFonts w:eastAsiaTheme="minorEastAsia"/>
        </w:rPr>
        <w:t xml:space="preserve">are established by placing a portion of the leaf in a solvent such as </w:t>
      </w:r>
      <w:r>
        <w:t>acetone, methanol, chloroform, dimethyl-ether, dimethyl-formamide (DMF) or dimethyl-</w:t>
      </w:r>
      <w:proofErr w:type="spellStart"/>
      <w:r>
        <w:t>sulphoxide</w:t>
      </w:r>
      <w:proofErr w:type="spellEnd"/>
      <w:r>
        <w:t xml:space="preserve"> (DMSO)</w:t>
      </w:r>
      <w:r>
        <w:rPr>
          <w:rFonts w:eastAsiaTheme="minorEastAsia"/>
        </w:rPr>
        <w:t>, facilitating pigment extraction.  Once extracted, the concentrations of chlorophyll-a and –b can be determined spectrophotometrically</w:t>
      </w:r>
      <w:r w:rsidR="009657CF">
        <w:rPr>
          <w:rFonts w:eastAsiaTheme="minorEastAsia"/>
        </w:rPr>
        <w:t xml:space="preserve"> </w:t>
      </w:r>
      <w:r w:rsidR="001D44D5">
        <w:rPr>
          <w:rFonts w:eastAsiaTheme="minorEastAsia"/>
        </w:rPr>
        <w:fldChar w:fldCharType="begin" w:fldLock="1"/>
      </w:r>
      <w:r w:rsidR="001D44D5">
        <w:rPr>
          <w:rFonts w:eastAsiaTheme="minorEastAsia"/>
        </w:rPr>
        <w:instrText>ADDIN CSL_CITATION {"citationItems":[{"id":"ITEM-1","itemData":{"DOI":"10.1016/S0176-1617(11)81192-2","ISBN":"0176-1617","ISSN":"01761617","PMID":"862","abstract":"Specific absorption (α) coefficients for individual carotenoids and chlorophylls a and b, as well as the E1%1cm values for combined carotenoids, have been (re)estimated using 6 solvents (80 % acetone, chloroform, diethyl ether, dimethyl formamide, dimethyl sulphoxide, and methanol) using 2 different types of spectrophotometer (0.1—0.5 nm and 1—4 nm band pass resolution). From these values, 2 sets of equations to calculate concentrations of chlorophyll a (Ca), chlorophyll b (Cb) and total carotenoids (Cx+c) in γg mL-1 for the different instrument types were freshly derived or confirmed from earlier publications. These were then tested with 3 different types of spectrophotometers (the two variable types plus 2 nm fixed resolution diode array) using equal aliquots of a mixed extract in the 6 different solvents. These showed that the concentrations and ratios derived by the 2 sets of equations were comparable when used with their own type of spectrophotometer but less so if the inappropriate equations were used. Measurements taken with the diode array spectrophotometer, however, did not give accurate concentrations or ratios of chlorophylls and carotenoids.","author":[{"dropping-particle":"","family":"Wellburn","given":"Alan R.","non-dropping-particle":"","parse-names":false,"suffix":""}],"container-title":"Journal of Plant Physiology","id":"ITEM-1","issue":"3","issued":{"date-parts":[["1994","9"]]},"page":"307-313","title":"The Spectral Determination of Chlorophylls a and b, as well as Total Carotenoids, Using Various Solvents with Spectrophotometers of Different Resolution","type":"article-journal","volume":"144"},"uris":["http://www.mendeley.com/documents/?uuid=e4b45716-f8b1-49c9-ad37-374138cec140"]}],"mendeley":{"formattedCitation":"[3]","plainTextFormattedCitation":"[3]"},"properties":{"noteIndex":0},"schema":"https://github.com/citation-style-language/schema/raw/master/csl-citation.json"}</w:instrText>
      </w:r>
      <w:r w:rsidR="001D44D5">
        <w:rPr>
          <w:rFonts w:eastAsiaTheme="minorEastAsia"/>
        </w:rPr>
        <w:fldChar w:fldCharType="separate"/>
      </w:r>
      <w:r w:rsidR="001D44D5" w:rsidRPr="001D44D5">
        <w:rPr>
          <w:rFonts w:eastAsiaTheme="minorEastAsia"/>
          <w:noProof/>
        </w:rPr>
        <w:t>[3]</w:t>
      </w:r>
      <w:r w:rsidR="001D44D5">
        <w:rPr>
          <w:rFonts w:eastAsiaTheme="minorEastAsia"/>
        </w:rPr>
        <w:fldChar w:fldCharType="end"/>
      </w:r>
      <w:r w:rsidR="001D44D5">
        <w:rPr>
          <w:rFonts w:eastAsiaTheme="minorEastAsia"/>
        </w:rPr>
        <w:t xml:space="preserve"> and related to those values provided by the instrument.</w:t>
      </w:r>
    </w:p>
    <w:p w14:paraId="40C6835F" w14:textId="406D6FD7" w:rsidR="0033540B" w:rsidRDefault="0033540B" w:rsidP="0033540B">
      <w:pPr>
        <w:spacing w:line="360" w:lineRule="auto"/>
        <w:jc w:val="both"/>
        <w:rPr>
          <w:rFonts w:eastAsiaTheme="minorEastAsia"/>
        </w:rPr>
      </w:pPr>
    </w:p>
    <w:p w14:paraId="41686385" w14:textId="78E05079" w:rsidR="00C71988" w:rsidRDefault="00C71988" w:rsidP="0033540B">
      <w:pPr>
        <w:spacing w:line="360" w:lineRule="auto"/>
        <w:jc w:val="both"/>
        <w:rPr>
          <w:rFonts w:eastAsiaTheme="minorEastAsia"/>
        </w:rPr>
      </w:pPr>
    </w:p>
    <w:p w14:paraId="507C1A42" w14:textId="177D4DB9" w:rsidR="00C71988" w:rsidRDefault="00C71988" w:rsidP="0033540B">
      <w:pPr>
        <w:spacing w:line="360" w:lineRule="auto"/>
        <w:jc w:val="both"/>
        <w:rPr>
          <w:rFonts w:eastAsiaTheme="minorEastAsia"/>
        </w:rPr>
      </w:pPr>
    </w:p>
    <w:p w14:paraId="3D1B6276" w14:textId="6492774C" w:rsidR="00C71988" w:rsidRDefault="00C71988" w:rsidP="0033540B">
      <w:pPr>
        <w:spacing w:line="360" w:lineRule="auto"/>
        <w:jc w:val="both"/>
        <w:rPr>
          <w:rFonts w:eastAsiaTheme="minorEastAsia"/>
        </w:rPr>
      </w:pPr>
    </w:p>
    <w:p w14:paraId="61F78EB3" w14:textId="146E7A38" w:rsidR="00C71988" w:rsidRDefault="00C71988" w:rsidP="0033540B">
      <w:pPr>
        <w:spacing w:line="360" w:lineRule="auto"/>
        <w:jc w:val="both"/>
        <w:rPr>
          <w:rFonts w:eastAsiaTheme="minorEastAsia"/>
        </w:rPr>
      </w:pPr>
    </w:p>
    <w:p w14:paraId="6D5385EB" w14:textId="2796A6C4" w:rsidR="00C71988" w:rsidRDefault="00C71988" w:rsidP="0033540B">
      <w:pPr>
        <w:spacing w:line="360" w:lineRule="auto"/>
        <w:jc w:val="both"/>
        <w:rPr>
          <w:rFonts w:eastAsiaTheme="minorEastAsia"/>
        </w:rPr>
      </w:pPr>
    </w:p>
    <w:p w14:paraId="5988627A" w14:textId="47F093DD" w:rsidR="00C71988" w:rsidRDefault="00C71988" w:rsidP="0033540B">
      <w:pPr>
        <w:spacing w:line="360" w:lineRule="auto"/>
        <w:jc w:val="both"/>
        <w:rPr>
          <w:rFonts w:eastAsiaTheme="minorEastAsia"/>
        </w:rPr>
      </w:pPr>
    </w:p>
    <w:p w14:paraId="73656F9B" w14:textId="0673C394" w:rsidR="00C71988" w:rsidRDefault="00C71988" w:rsidP="0033540B">
      <w:pPr>
        <w:spacing w:line="360" w:lineRule="auto"/>
        <w:jc w:val="both"/>
        <w:rPr>
          <w:rFonts w:eastAsiaTheme="minorEastAsia"/>
        </w:rPr>
      </w:pPr>
    </w:p>
    <w:p w14:paraId="2222C0C9" w14:textId="5BE0FBED" w:rsidR="00C71988" w:rsidRDefault="00C71988" w:rsidP="0033540B">
      <w:pPr>
        <w:spacing w:line="360" w:lineRule="auto"/>
        <w:jc w:val="both"/>
        <w:rPr>
          <w:rFonts w:eastAsiaTheme="minorEastAsia"/>
        </w:rPr>
      </w:pPr>
    </w:p>
    <w:p w14:paraId="612D9361" w14:textId="579F6DB9" w:rsidR="00C71988" w:rsidRDefault="00C71988" w:rsidP="0033540B">
      <w:pPr>
        <w:spacing w:line="360" w:lineRule="auto"/>
        <w:jc w:val="both"/>
        <w:rPr>
          <w:rFonts w:eastAsiaTheme="minorEastAsia"/>
        </w:rPr>
      </w:pPr>
    </w:p>
    <w:p w14:paraId="1A41485F" w14:textId="006EE47C" w:rsidR="00C71988" w:rsidRDefault="00C71988" w:rsidP="0033540B">
      <w:pPr>
        <w:spacing w:line="360" w:lineRule="auto"/>
        <w:jc w:val="both"/>
        <w:rPr>
          <w:rFonts w:eastAsiaTheme="minorEastAsia"/>
        </w:rPr>
      </w:pPr>
    </w:p>
    <w:p w14:paraId="39401A20" w14:textId="6D564017" w:rsidR="00C71988" w:rsidRDefault="00C71988" w:rsidP="0033540B">
      <w:pPr>
        <w:spacing w:line="360" w:lineRule="auto"/>
        <w:jc w:val="both"/>
        <w:rPr>
          <w:rFonts w:eastAsiaTheme="minorEastAsia"/>
        </w:rPr>
      </w:pPr>
    </w:p>
    <w:p w14:paraId="20E59F4E" w14:textId="5AF6C010" w:rsidR="00C71988" w:rsidRDefault="00C71988" w:rsidP="0033540B">
      <w:pPr>
        <w:spacing w:line="360" w:lineRule="auto"/>
        <w:jc w:val="both"/>
        <w:rPr>
          <w:rFonts w:eastAsiaTheme="minorEastAsia"/>
        </w:rPr>
      </w:pPr>
    </w:p>
    <w:p w14:paraId="47330904" w14:textId="38CEDB35" w:rsidR="00C71988" w:rsidRDefault="00C71988" w:rsidP="0033540B">
      <w:pPr>
        <w:spacing w:line="360" w:lineRule="auto"/>
        <w:jc w:val="both"/>
        <w:rPr>
          <w:rFonts w:eastAsiaTheme="minorEastAsia"/>
        </w:rPr>
      </w:pPr>
    </w:p>
    <w:p w14:paraId="72BC6029" w14:textId="272DFE5E" w:rsidR="00C71988" w:rsidRDefault="00C71988" w:rsidP="0033540B">
      <w:pPr>
        <w:spacing w:line="360" w:lineRule="auto"/>
        <w:jc w:val="both"/>
        <w:rPr>
          <w:rFonts w:eastAsiaTheme="minorEastAsia"/>
        </w:rPr>
      </w:pPr>
    </w:p>
    <w:p w14:paraId="2A841313" w14:textId="4F8CF30D" w:rsidR="00C71988" w:rsidRDefault="00C71988" w:rsidP="0033540B">
      <w:pPr>
        <w:spacing w:line="360" w:lineRule="auto"/>
        <w:jc w:val="both"/>
        <w:rPr>
          <w:rFonts w:eastAsiaTheme="minorEastAsia"/>
        </w:rPr>
      </w:pPr>
    </w:p>
    <w:p w14:paraId="6D55234B" w14:textId="0468E813" w:rsidR="00C71988" w:rsidRDefault="00C71988" w:rsidP="0033540B">
      <w:pPr>
        <w:spacing w:line="360" w:lineRule="auto"/>
        <w:jc w:val="both"/>
        <w:rPr>
          <w:rFonts w:eastAsiaTheme="minorEastAsia"/>
        </w:rPr>
      </w:pPr>
    </w:p>
    <w:p w14:paraId="479BC29F" w14:textId="77777777" w:rsidR="00C71988" w:rsidRPr="0033540B" w:rsidRDefault="00C71988" w:rsidP="0033540B">
      <w:pPr>
        <w:spacing w:line="360" w:lineRule="auto"/>
        <w:jc w:val="both"/>
        <w:rPr>
          <w:rFonts w:eastAsiaTheme="minorEastAsia"/>
        </w:rPr>
      </w:pPr>
    </w:p>
    <w:p w14:paraId="29143FA3" w14:textId="4BE12F4B" w:rsidR="00B64CEF" w:rsidRDefault="00B64CEF" w:rsidP="0033540B">
      <w:pPr>
        <w:pStyle w:val="Heading1"/>
        <w:numPr>
          <w:ilvl w:val="0"/>
          <w:numId w:val="2"/>
        </w:numPr>
      </w:pPr>
      <w:bookmarkStart w:id="39" w:name="_Toc41503020"/>
      <w:r>
        <w:lastRenderedPageBreak/>
        <w:t>Calibration History and Uncertainty Budget</w:t>
      </w:r>
      <w:bookmarkEnd w:id="39"/>
    </w:p>
    <w:p w14:paraId="18E03314" w14:textId="4F07C0E4" w:rsidR="00B64CEF" w:rsidRDefault="00B64CEF" w:rsidP="00B64CEF"/>
    <w:p w14:paraId="777FD5BF" w14:textId="1268B590" w:rsidR="00B64CEF" w:rsidRDefault="00B64CEF" w:rsidP="0033540B">
      <w:pPr>
        <w:pStyle w:val="Heading2"/>
        <w:numPr>
          <w:ilvl w:val="1"/>
          <w:numId w:val="2"/>
        </w:numPr>
      </w:pPr>
      <w:bookmarkStart w:id="40" w:name="_Toc41503021"/>
      <w:r>
        <w:t>Uncertainty Budget</w:t>
      </w:r>
      <w:bookmarkEnd w:id="40"/>
    </w:p>
    <w:p w14:paraId="560A07AA" w14:textId="7CE50F74" w:rsidR="00B64CEF" w:rsidRDefault="00B64CEF" w:rsidP="0033540B">
      <w:pPr>
        <w:spacing w:line="360" w:lineRule="auto"/>
      </w:pPr>
    </w:p>
    <w:p w14:paraId="36B33BDF" w14:textId="561AB7B7" w:rsidR="00B64CEF" w:rsidRDefault="00B64CEF" w:rsidP="0033540B">
      <w:pPr>
        <w:spacing w:line="360" w:lineRule="auto"/>
        <w:jc w:val="both"/>
      </w:pPr>
      <w:r>
        <w:t xml:space="preserve">The instrument uncertainty budget was assembled by ‘Type B’ evaluation, based on information provided by the manufacturer, and is detailed in </w:t>
      </w:r>
      <w:r>
        <w:fldChar w:fldCharType="begin"/>
      </w:r>
      <w:r>
        <w:instrText xml:space="preserve"> REF _Ref531541949 \h </w:instrText>
      </w:r>
      <w:r w:rsidR="0033540B">
        <w:instrText xml:space="preserve"> \* MERGEFORMAT </w:instrText>
      </w:r>
      <w:r>
        <w:fldChar w:fldCharType="separate"/>
      </w:r>
      <w:r>
        <w:t xml:space="preserve">Table </w:t>
      </w:r>
      <w:r>
        <w:rPr>
          <w:noProof/>
        </w:rPr>
        <w:t>2</w:t>
      </w:r>
      <w:r>
        <w:fldChar w:fldCharType="end"/>
      </w:r>
      <w:r>
        <w:t>.</w:t>
      </w:r>
    </w:p>
    <w:p w14:paraId="7A8EDCFB" w14:textId="77777777" w:rsidR="00B64CEF" w:rsidRPr="00B64CEF" w:rsidRDefault="00B64CEF" w:rsidP="00C71988">
      <w:pPr>
        <w:spacing w:after="0"/>
      </w:pPr>
    </w:p>
    <w:p w14:paraId="0102D3DF" w14:textId="3FD6500F" w:rsidR="00B64CEF" w:rsidRDefault="00B64CEF" w:rsidP="00B64CEF">
      <w:pPr>
        <w:pStyle w:val="Caption"/>
        <w:keepNext/>
        <w:jc w:val="center"/>
      </w:pPr>
      <w:bookmarkStart w:id="41" w:name="_Toc41503035"/>
      <w:r>
        <w:t xml:space="preserve">Table </w:t>
      </w:r>
      <w:r w:rsidR="00E156F9">
        <w:rPr>
          <w:noProof/>
        </w:rPr>
        <w:fldChar w:fldCharType="begin"/>
      </w:r>
      <w:r w:rsidR="00E156F9">
        <w:rPr>
          <w:noProof/>
        </w:rPr>
        <w:instrText xml:space="preserve"> SEQ Table \* ARABIC </w:instrText>
      </w:r>
      <w:r w:rsidR="00E156F9">
        <w:rPr>
          <w:noProof/>
        </w:rPr>
        <w:fldChar w:fldCharType="separate"/>
      </w:r>
      <w:r>
        <w:rPr>
          <w:noProof/>
        </w:rPr>
        <w:t>2</w:t>
      </w:r>
      <w:r w:rsidR="00E156F9">
        <w:rPr>
          <w:noProof/>
        </w:rPr>
        <w:fldChar w:fldCharType="end"/>
      </w:r>
      <w:r>
        <w:t>: SPAD-502 uncertainty budget.</w:t>
      </w:r>
      <w:bookmarkEnd w:id="41"/>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1625"/>
        <w:gridCol w:w="883"/>
        <w:gridCol w:w="2195"/>
        <w:gridCol w:w="1625"/>
      </w:tblGrid>
      <w:tr w:rsidR="00B64CEF" w:rsidRPr="00B64CEF" w14:paraId="40A00887" w14:textId="77777777" w:rsidTr="00B64CEF">
        <w:trPr>
          <w:trHeight w:val="20"/>
        </w:trPr>
        <w:tc>
          <w:tcPr>
            <w:tcW w:w="1495" w:type="pct"/>
            <w:tcBorders>
              <w:top w:val="single" w:sz="4" w:space="0" w:color="auto"/>
              <w:bottom w:val="single" w:sz="4" w:space="0" w:color="auto"/>
            </w:tcBorders>
            <w:noWrap/>
            <w:hideMark/>
          </w:tcPr>
          <w:p w14:paraId="56EAC79C" w14:textId="77777777" w:rsidR="00B64CEF" w:rsidRPr="0033540B" w:rsidRDefault="00B64CEF">
            <w:pPr>
              <w:rPr>
                <w:b/>
                <w:bCs/>
              </w:rPr>
            </w:pPr>
            <w:r w:rsidRPr="0033540B">
              <w:rPr>
                <w:b/>
                <w:bCs/>
              </w:rPr>
              <w:t>Source</w:t>
            </w:r>
          </w:p>
        </w:tc>
        <w:tc>
          <w:tcPr>
            <w:tcW w:w="900" w:type="pct"/>
            <w:tcBorders>
              <w:top w:val="single" w:sz="4" w:space="0" w:color="auto"/>
              <w:bottom w:val="single" w:sz="4" w:space="0" w:color="auto"/>
            </w:tcBorders>
            <w:noWrap/>
            <w:hideMark/>
          </w:tcPr>
          <w:p w14:paraId="07F89241" w14:textId="77777777" w:rsidR="00B64CEF" w:rsidRPr="0033540B" w:rsidRDefault="00B64CEF">
            <w:pPr>
              <w:rPr>
                <w:b/>
                <w:bCs/>
              </w:rPr>
            </w:pPr>
            <w:r w:rsidRPr="0033540B">
              <w:rPr>
                <w:b/>
                <w:bCs/>
              </w:rPr>
              <w:t>U value</w:t>
            </w:r>
          </w:p>
        </w:tc>
        <w:tc>
          <w:tcPr>
            <w:tcW w:w="489" w:type="pct"/>
            <w:tcBorders>
              <w:top w:val="single" w:sz="4" w:space="0" w:color="auto"/>
              <w:bottom w:val="single" w:sz="4" w:space="0" w:color="auto"/>
            </w:tcBorders>
            <w:noWrap/>
            <w:hideMark/>
          </w:tcPr>
          <w:p w14:paraId="660F6E46" w14:textId="77777777" w:rsidR="00B64CEF" w:rsidRPr="0033540B" w:rsidRDefault="00B64CEF">
            <w:pPr>
              <w:rPr>
                <w:b/>
                <w:bCs/>
              </w:rPr>
            </w:pPr>
            <w:r w:rsidRPr="0033540B">
              <w:rPr>
                <w:b/>
                <w:bCs/>
              </w:rPr>
              <w:t>Unit</w:t>
            </w:r>
          </w:p>
        </w:tc>
        <w:tc>
          <w:tcPr>
            <w:tcW w:w="1216" w:type="pct"/>
            <w:tcBorders>
              <w:top w:val="single" w:sz="4" w:space="0" w:color="auto"/>
              <w:bottom w:val="single" w:sz="4" w:space="0" w:color="auto"/>
            </w:tcBorders>
            <w:noWrap/>
            <w:hideMark/>
          </w:tcPr>
          <w:p w14:paraId="79066924" w14:textId="77777777" w:rsidR="00B64CEF" w:rsidRPr="0033540B" w:rsidRDefault="00B64CEF">
            <w:pPr>
              <w:rPr>
                <w:b/>
                <w:bCs/>
              </w:rPr>
            </w:pPr>
            <w:r w:rsidRPr="0033540B">
              <w:rPr>
                <w:b/>
                <w:bCs/>
              </w:rPr>
              <w:t>Distribution type</w:t>
            </w:r>
          </w:p>
        </w:tc>
        <w:tc>
          <w:tcPr>
            <w:tcW w:w="900" w:type="pct"/>
            <w:tcBorders>
              <w:top w:val="single" w:sz="4" w:space="0" w:color="auto"/>
              <w:bottom w:val="single" w:sz="4" w:space="0" w:color="auto"/>
            </w:tcBorders>
            <w:noWrap/>
            <w:hideMark/>
          </w:tcPr>
          <w:p w14:paraId="05FC71A2" w14:textId="77777777" w:rsidR="00B64CEF" w:rsidRPr="0033540B" w:rsidRDefault="00B64CEF">
            <w:pPr>
              <w:rPr>
                <w:b/>
                <w:bCs/>
              </w:rPr>
            </w:pPr>
            <w:r w:rsidRPr="0033540B">
              <w:rPr>
                <w:b/>
                <w:bCs/>
              </w:rPr>
              <w:t>Divisor</w:t>
            </w:r>
          </w:p>
        </w:tc>
      </w:tr>
      <w:tr w:rsidR="00B64CEF" w:rsidRPr="00B64CEF" w14:paraId="715801EB" w14:textId="77777777" w:rsidTr="00B64CEF">
        <w:trPr>
          <w:trHeight w:val="20"/>
        </w:trPr>
        <w:tc>
          <w:tcPr>
            <w:tcW w:w="1495" w:type="pct"/>
            <w:tcBorders>
              <w:top w:val="single" w:sz="4" w:space="0" w:color="auto"/>
            </w:tcBorders>
            <w:noWrap/>
            <w:hideMark/>
          </w:tcPr>
          <w:p w14:paraId="5673F11E" w14:textId="77777777" w:rsidR="00B64CEF" w:rsidRPr="00B64CEF" w:rsidRDefault="00B64CEF">
            <w:r w:rsidRPr="00B64CEF">
              <w:t>Accuracy</w:t>
            </w:r>
          </w:p>
        </w:tc>
        <w:tc>
          <w:tcPr>
            <w:tcW w:w="900" w:type="pct"/>
            <w:tcBorders>
              <w:top w:val="single" w:sz="4" w:space="0" w:color="auto"/>
            </w:tcBorders>
            <w:noWrap/>
            <w:hideMark/>
          </w:tcPr>
          <w:p w14:paraId="38F5F014" w14:textId="77777777" w:rsidR="00B64CEF" w:rsidRPr="00B64CEF" w:rsidRDefault="00B64CEF" w:rsidP="00B64CEF">
            <w:r w:rsidRPr="00B64CEF">
              <w:t>1</w:t>
            </w:r>
          </w:p>
        </w:tc>
        <w:tc>
          <w:tcPr>
            <w:tcW w:w="489" w:type="pct"/>
            <w:tcBorders>
              <w:top w:val="single" w:sz="4" w:space="0" w:color="auto"/>
            </w:tcBorders>
            <w:noWrap/>
            <w:hideMark/>
          </w:tcPr>
          <w:p w14:paraId="4E08037C" w14:textId="77777777" w:rsidR="00B64CEF" w:rsidRPr="00B64CEF" w:rsidRDefault="00B64CEF">
            <w:r w:rsidRPr="00B64CEF">
              <w:t>SPAD</w:t>
            </w:r>
          </w:p>
        </w:tc>
        <w:tc>
          <w:tcPr>
            <w:tcW w:w="1216" w:type="pct"/>
            <w:tcBorders>
              <w:top w:val="single" w:sz="4" w:space="0" w:color="auto"/>
            </w:tcBorders>
            <w:noWrap/>
            <w:hideMark/>
          </w:tcPr>
          <w:p w14:paraId="247A8C2F" w14:textId="77777777" w:rsidR="00B64CEF" w:rsidRPr="00B64CEF" w:rsidRDefault="00B64CEF">
            <w:r w:rsidRPr="00B64CEF">
              <w:t>Gaussian</w:t>
            </w:r>
          </w:p>
        </w:tc>
        <w:tc>
          <w:tcPr>
            <w:tcW w:w="900" w:type="pct"/>
            <w:tcBorders>
              <w:top w:val="single" w:sz="4" w:space="0" w:color="auto"/>
            </w:tcBorders>
            <w:noWrap/>
            <w:hideMark/>
          </w:tcPr>
          <w:p w14:paraId="0C609C47" w14:textId="77777777" w:rsidR="00B64CEF" w:rsidRPr="00B64CEF" w:rsidRDefault="00B64CEF" w:rsidP="00B64CEF">
            <w:r w:rsidRPr="00B64CEF">
              <w:t>1</w:t>
            </w:r>
          </w:p>
        </w:tc>
      </w:tr>
      <w:tr w:rsidR="00B64CEF" w:rsidRPr="00B64CEF" w14:paraId="4776FE35" w14:textId="77777777" w:rsidTr="00B64CEF">
        <w:trPr>
          <w:trHeight w:val="20"/>
        </w:trPr>
        <w:tc>
          <w:tcPr>
            <w:tcW w:w="1495" w:type="pct"/>
            <w:noWrap/>
            <w:hideMark/>
          </w:tcPr>
          <w:p w14:paraId="584E8211" w14:textId="77777777" w:rsidR="00B64CEF" w:rsidRPr="00B64CEF" w:rsidRDefault="00B64CEF">
            <w:r w:rsidRPr="00B64CEF">
              <w:t>Repeatability</w:t>
            </w:r>
          </w:p>
        </w:tc>
        <w:tc>
          <w:tcPr>
            <w:tcW w:w="900" w:type="pct"/>
            <w:noWrap/>
            <w:hideMark/>
          </w:tcPr>
          <w:p w14:paraId="56E09D04" w14:textId="77777777" w:rsidR="00B64CEF" w:rsidRPr="00B64CEF" w:rsidRDefault="00B64CEF" w:rsidP="00B64CEF">
            <w:r w:rsidRPr="00B64CEF">
              <w:t>0.3</w:t>
            </w:r>
          </w:p>
        </w:tc>
        <w:tc>
          <w:tcPr>
            <w:tcW w:w="489" w:type="pct"/>
            <w:noWrap/>
            <w:hideMark/>
          </w:tcPr>
          <w:p w14:paraId="01F4904D" w14:textId="77777777" w:rsidR="00B64CEF" w:rsidRPr="00B64CEF" w:rsidRDefault="00B64CEF">
            <w:r w:rsidRPr="00B64CEF">
              <w:t>SPAD</w:t>
            </w:r>
          </w:p>
        </w:tc>
        <w:tc>
          <w:tcPr>
            <w:tcW w:w="1216" w:type="pct"/>
            <w:noWrap/>
            <w:hideMark/>
          </w:tcPr>
          <w:p w14:paraId="1E509864" w14:textId="77777777" w:rsidR="00B64CEF" w:rsidRPr="00B64CEF" w:rsidRDefault="00B64CEF">
            <w:r w:rsidRPr="00B64CEF">
              <w:t>Gaussian</w:t>
            </w:r>
          </w:p>
        </w:tc>
        <w:tc>
          <w:tcPr>
            <w:tcW w:w="900" w:type="pct"/>
            <w:noWrap/>
            <w:hideMark/>
          </w:tcPr>
          <w:p w14:paraId="14F2F393" w14:textId="7BA94E20" w:rsidR="00B64CEF" w:rsidRPr="00B64CEF" w:rsidRDefault="00B64CEF">
            <w:r>
              <w:t>1</w:t>
            </w:r>
          </w:p>
        </w:tc>
      </w:tr>
      <w:tr w:rsidR="00B64CEF" w:rsidRPr="00B64CEF" w14:paraId="7D2BA989" w14:textId="77777777" w:rsidTr="00B64CEF">
        <w:trPr>
          <w:trHeight w:val="20"/>
        </w:trPr>
        <w:tc>
          <w:tcPr>
            <w:tcW w:w="1495" w:type="pct"/>
            <w:noWrap/>
            <w:hideMark/>
          </w:tcPr>
          <w:p w14:paraId="3B030CBF" w14:textId="77777777" w:rsidR="00B64CEF" w:rsidRPr="00B64CEF" w:rsidRDefault="00B64CEF">
            <w:r w:rsidRPr="00B64CEF">
              <w:t>Reproducibility</w:t>
            </w:r>
          </w:p>
        </w:tc>
        <w:tc>
          <w:tcPr>
            <w:tcW w:w="900" w:type="pct"/>
            <w:noWrap/>
            <w:hideMark/>
          </w:tcPr>
          <w:p w14:paraId="7F0CDEE3" w14:textId="77777777" w:rsidR="00B64CEF" w:rsidRPr="00B64CEF" w:rsidRDefault="00B64CEF" w:rsidP="00B64CEF">
            <w:r w:rsidRPr="00B64CEF">
              <w:t>0.5</w:t>
            </w:r>
          </w:p>
        </w:tc>
        <w:tc>
          <w:tcPr>
            <w:tcW w:w="489" w:type="pct"/>
            <w:noWrap/>
            <w:hideMark/>
          </w:tcPr>
          <w:p w14:paraId="2BCFB310" w14:textId="77777777" w:rsidR="00B64CEF" w:rsidRPr="00B64CEF" w:rsidRDefault="00B64CEF">
            <w:r w:rsidRPr="00B64CEF">
              <w:t>SPAD</w:t>
            </w:r>
          </w:p>
        </w:tc>
        <w:tc>
          <w:tcPr>
            <w:tcW w:w="1216" w:type="pct"/>
            <w:noWrap/>
            <w:hideMark/>
          </w:tcPr>
          <w:p w14:paraId="5A152562" w14:textId="77777777" w:rsidR="00B64CEF" w:rsidRPr="00B64CEF" w:rsidRDefault="00B64CEF">
            <w:r w:rsidRPr="00B64CEF">
              <w:t>Gaussian</w:t>
            </w:r>
          </w:p>
        </w:tc>
        <w:tc>
          <w:tcPr>
            <w:tcW w:w="900" w:type="pct"/>
            <w:noWrap/>
            <w:hideMark/>
          </w:tcPr>
          <w:p w14:paraId="7847FFC2" w14:textId="77777777" w:rsidR="00B64CEF" w:rsidRPr="00B64CEF" w:rsidRDefault="00B64CEF" w:rsidP="00B64CEF">
            <w:r w:rsidRPr="00B64CEF">
              <w:t>1</w:t>
            </w:r>
          </w:p>
        </w:tc>
      </w:tr>
      <w:tr w:rsidR="00B64CEF" w:rsidRPr="00B64CEF" w14:paraId="6000A77D" w14:textId="77777777" w:rsidTr="00B64CEF">
        <w:trPr>
          <w:trHeight w:val="20"/>
        </w:trPr>
        <w:tc>
          <w:tcPr>
            <w:tcW w:w="1495" w:type="pct"/>
            <w:noWrap/>
            <w:hideMark/>
          </w:tcPr>
          <w:p w14:paraId="0F13FAE9" w14:textId="77777777" w:rsidR="00B64CEF" w:rsidRPr="00B64CEF" w:rsidRDefault="00B64CEF">
            <w:r w:rsidRPr="00B64CEF">
              <w:t>Resolution</w:t>
            </w:r>
          </w:p>
        </w:tc>
        <w:tc>
          <w:tcPr>
            <w:tcW w:w="900" w:type="pct"/>
            <w:noWrap/>
            <w:hideMark/>
          </w:tcPr>
          <w:p w14:paraId="0C8D8627" w14:textId="77777777" w:rsidR="00B64CEF" w:rsidRPr="00B64CEF" w:rsidRDefault="00B64CEF" w:rsidP="00B64CEF">
            <w:r w:rsidRPr="00B64CEF">
              <w:t>0.1</w:t>
            </w:r>
          </w:p>
        </w:tc>
        <w:tc>
          <w:tcPr>
            <w:tcW w:w="489" w:type="pct"/>
            <w:noWrap/>
            <w:hideMark/>
          </w:tcPr>
          <w:p w14:paraId="2C6040EA" w14:textId="77777777" w:rsidR="00B64CEF" w:rsidRPr="00B64CEF" w:rsidRDefault="00B64CEF">
            <w:r w:rsidRPr="00B64CEF">
              <w:t>SPAD</w:t>
            </w:r>
          </w:p>
        </w:tc>
        <w:tc>
          <w:tcPr>
            <w:tcW w:w="1216" w:type="pct"/>
            <w:noWrap/>
            <w:hideMark/>
          </w:tcPr>
          <w:p w14:paraId="03A71413" w14:textId="77777777" w:rsidR="00B64CEF" w:rsidRPr="00B64CEF" w:rsidRDefault="00B64CEF">
            <w:r w:rsidRPr="00B64CEF">
              <w:t>Rectangular</w:t>
            </w:r>
          </w:p>
        </w:tc>
        <w:tc>
          <w:tcPr>
            <w:tcW w:w="900" w:type="pct"/>
            <w:noWrap/>
            <w:hideMark/>
          </w:tcPr>
          <w:p w14:paraId="3BB9BFD2" w14:textId="77777777" w:rsidR="00B64CEF" w:rsidRPr="00B64CEF" w:rsidRDefault="00B64CEF" w:rsidP="00B64CEF">
            <w:r w:rsidRPr="00B64CEF">
              <w:t>1.73205081</w:t>
            </w:r>
          </w:p>
        </w:tc>
      </w:tr>
      <w:tr w:rsidR="00B64CEF" w:rsidRPr="00B64CEF" w14:paraId="0473EC5C" w14:textId="77777777" w:rsidTr="00B64CEF">
        <w:trPr>
          <w:trHeight w:val="20"/>
        </w:trPr>
        <w:tc>
          <w:tcPr>
            <w:tcW w:w="1495" w:type="pct"/>
            <w:tcBorders>
              <w:bottom w:val="single" w:sz="4" w:space="0" w:color="auto"/>
            </w:tcBorders>
            <w:noWrap/>
            <w:hideMark/>
          </w:tcPr>
          <w:p w14:paraId="14265C33" w14:textId="20D00611" w:rsidR="00B64CEF" w:rsidRPr="00B64CEF" w:rsidRDefault="00B64CEF">
            <w:r>
              <w:t>Temperature drift</w:t>
            </w:r>
            <w:r>
              <w:rPr>
                <w:vertAlign w:val="superscript"/>
              </w:rPr>
              <w:t>1</w:t>
            </w:r>
          </w:p>
        </w:tc>
        <w:tc>
          <w:tcPr>
            <w:tcW w:w="900" w:type="pct"/>
            <w:tcBorders>
              <w:bottom w:val="single" w:sz="4" w:space="0" w:color="auto"/>
            </w:tcBorders>
            <w:noWrap/>
            <w:hideMark/>
          </w:tcPr>
          <w:p w14:paraId="1EABD8B0" w14:textId="77777777" w:rsidR="00B64CEF" w:rsidRPr="00B64CEF" w:rsidRDefault="00B64CEF" w:rsidP="00B64CEF">
            <w:r w:rsidRPr="00B64CEF">
              <w:t>0.04</w:t>
            </w:r>
          </w:p>
        </w:tc>
        <w:tc>
          <w:tcPr>
            <w:tcW w:w="489" w:type="pct"/>
            <w:tcBorders>
              <w:bottom w:val="single" w:sz="4" w:space="0" w:color="auto"/>
            </w:tcBorders>
            <w:noWrap/>
            <w:hideMark/>
          </w:tcPr>
          <w:p w14:paraId="41A48857" w14:textId="77777777" w:rsidR="00B64CEF" w:rsidRPr="00B64CEF" w:rsidRDefault="00B64CEF">
            <w:r w:rsidRPr="00B64CEF">
              <w:t>SPAD</w:t>
            </w:r>
          </w:p>
        </w:tc>
        <w:tc>
          <w:tcPr>
            <w:tcW w:w="1216" w:type="pct"/>
            <w:tcBorders>
              <w:bottom w:val="single" w:sz="4" w:space="0" w:color="auto"/>
            </w:tcBorders>
            <w:noWrap/>
            <w:hideMark/>
          </w:tcPr>
          <w:p w14:paraId="600F587B" w14:textId="77777777" w:rsidR="00B64CEF" w:rsidRPr="00B64CEF" w:rsidRDefault="00B64CEF">
            <w:r w:rsidRPr="00B64CEF">
              <w:t>Gaussian</w:t>
            </w:r>
          </w:p>
        </w:tc>
        <w:tc>
          <w:tcPr>
            <w:tcW w:w="900" w:type="pct"/>
            <w:tcBorders>
              <w:bottom w:val="single" w:sz="4" w:space="0" w:color="auto"/>
            </w:tcBorders>
            <w:noWrap/>
            <w:hideMark/>
          </w:tcPr>
          <w:p w14:paraId="47C24F95" w14:textId="77777777" w:rsidR="00B64CEF" w:rsidRPr="00B64CEF" w:rsidRDefault="00B64CEF" w:rsidP="00B64CEF">
            <w:r w:rsidRPr="00B64CEF">
              <w:t>1</w:t>
            </w:r>
          </w:p>
        </w:tc>
      </w:tr>
      <w:tr w:rsidR="00B64CEF" w:rsidRPr="00B64CEF" w14:paraId="5A63E825" w14:textId="77777777" w:rsidTr="00B64CEF">
        <w:trPr>
          <w:trHeight w:val="20"/>
        </w:trPr>
        <w:tc>
          <w:tcPr>
            <w:tcW w:w="1495" w:type="pct"/>
            <w:tcBorders>
              <w:top w:val="single" w:sz="4" w:space="0" w:color="auto"/>
              <w:bottom w:val="nil"/>
            </w:tcBorders>
            <w:noWrap/>
            <w:hideMark/>
          </w:tcPr>
          <w:p w14:paraId="6E3F481B" w14:textId="77777777" w:rsidR="00B64CEF" w:rsidRPr="00B64CEF" w:rsidRDefault="00B64CEF">
            <w:r w:rsidRPr="00B64CEF">
              <w:t>Total (Total)</w:t>
            </w:r>
          </w:p>
        </w:tc>
        <w:tc>
          <w:tcPr>
            <w:tcW w:w="900" w:type="pct"/>
            <w:tcBorders>
              <w:top w:val="single" w:sz="4" w:space="0" w:color="auto"/>
              <w:bottom w:val="nil"/>
            </w:tcBorders>
            <w:noWrap/>
            <w:hideMark/>
          </w:tcPr>
          <w:p w14:paraId="0CBE26FA" w14:textId="77777777" w:rsidR="00B64CEF" w:rsidRPr="00B64CEF" w:rsidRDefault="00B64CEF" w:rsidP="00B64CEF">
            <w:r w:rsidRPr="00B64CEF">
              <w:t>1.17615192</w:t>
            </w:r>
          </w:p>
        </w:tc>
        <w:tc>
          <w:tcPr>
            <w:tcW w:w="489" w:type="pct"/>
            <w:tcBorders>
              <w:top w:val="single" w:sz="4" w:space="0" w:color="auto"/>
              <w:bottom w:val="nil"/>
            </w:tcBorders>
            <w:noWrap/>
            <w:hideMark/>
          </w:tcPr>
          <w:p w14:paraId="75E9FF56" w14:textId="3C8FA8B5" w:rsidR="00B64CEF" w:rsidRPr="00B64CEF" w:rsidRDefault="00C53410">
            <w:r>
              <w:t>SPAD</w:t>
            </w:r>
          </w:p>
        </w:tc>
        <w:tc>
          <w:tcPr>
            <w:tcW w:w="1216" w:type="pct"/>
            <w:tcBorders>
              <w:top w:val="single" w:sz="4" w:space="0" w:color="auto"/>
              <w:bottom w:val="nil"/>
            </w:tcBorders>
            <w:noWrap/>
            <w:hideMark/>
          </w:tcPr>
          <w:p w14:paraId="2CF58120" w14:textId="77777777" w:rsidR="00B64CEF" w:rsidRPr="00B64CEF" w:rsidRDefault="00B64CEF">
            <w:r w:rsidRPr="00B64CEF">
              <w:t> </w:t>
            </w:r>
          </w:p>
        </w:tc>
        <w:tc>
          <w:tcPr>
            <w:tcW w:w="900" w:type="pct"/>
            <w:tcBorders>
              <w:top w:val="single" w:sz="4" w:space="0" w:color="auto"/>
              <w:bottom w:val="nil"/>
            </w:tcBorders>
            <w:noWrap/>
            <w:hideMark/>
          </w:tcPr>
          <w:p w14:paraId="61677E44" w14:textId="77777777" w:rsidR="00B64CEF" w:rsidRPr="00B64CEF" w:rsidRDefault="00B64CEF">
            <w:r w:rsidRPr="00B64CEF">
              <w:t> </w:t>
            </w:r>
          </w:p>
        </w:tc>
      </w:tr>
      <w:tr w:rsidR="00B64CEF" w:rsidRPr="00B64CEF" w14:paraId="1609305E" w14:textId="77777777" w:rsidTr="00B64CEF">
        <w:trPr>
          <w:trHeight w:val="20"/>
        </w:trPr>
        <w:tc>
          <w:tcPr>
            <w:tcW w:w="1495" w:type="pct"/>
            <w:tcBorders>
              <w:top w:val="nil"/>
              <w:bottom w:val="single" w:sz="4" w:space="0" w:color="auto"/>
            </w:tcBorders>
            <w:noWrap/>
            <w:hideMark/>
          </w:tcPr>
          <w:p w14:paraId="45CDAD6E" w14:textId="77777777" w:rsidR="00B64CEF" w:rsidRPr="00B64CEF" w:rsidRDefault="00B64CEF">
            <w:r w:rsidRPr="00B64CEF">
              <w:t>Total k=2 (Total)</w:t>
            </w:r>
          </w:p>
        </w:tc>
        <w:tc>
          <w:tcPr>
            <w:tcW w:w="900" w:type="pct"/>
            <w:tcBorders>
              <w:top w:val="nil"/>
              <w:bottom w:val="single" w:sz="4" w:space="0" w:color="auto"/>
            </w:tcBorders>
            <w:noWrap/>
            <w:hideMark/>
          </w:tcPr>
          <w:p w14:paraId="7E833491" w14:textId="77777777" w:rsidR="00B64CEF" w:rsidRPr="00B64CEF" w:rsidRDefault="00B64CEF" w:rsidP="00B64CEF">
            <w:r w:rsidRPr="00B64CEF">
              <w:t>2.35230384</w:t>
            </w:r>
          </w:p>
        </w:tc>
        <w:tc>
          <w:tcPr>
            <w:tcW w:w="489" w:type="pct"/>
            <w:tcBorders>
              <w:top w:val="nil"/>
              <w:bottom w:val="single" w:sz="4" w:space="0" w:color="auto"/>
            </w:tcBorders>
            <w:noWrap/>
            <w:hideMark/>
          </w:tcPr>
          <w:p w14:paraId="0A849631" w14:textId="39E6CB4C" w:rsidR="00B64CEF" w:rsidRPr="00B64CEF" w:rsidRDefault="00C53410">
            <w:r>
              <w:t>SPAD</w:t>
            </w:r>
          </w:p>
        </w:tc>
        <w:tc>
          <w:tcPr>
            <w:tcW w:w="1216" w:type="pct"/>
            <w:tcBorders>
              <w:top w:val="nil"/>
              <w:bottom w:val="single" w:sz="4" w:space="0" w:color="auto"/>
            </w:tcBorders>
            <w:noWrap/>
            <w:hideMark/>
          </w:tcPr>
          <w:p w14:paraId="1B827E7D" w14:textId="77777777" w:rsidR="00B64CEF" w:rsidRPr="00B64CEF" w:rsidRDefault="00B64CEF">
            <w:r w:rsidRPr="00B64CEF">
              <w:t> </w:t>
            </w:r>
          </w:p>
        </w:tc>
        <w:tc>
          <w:tcPr>
            <w:tcW w:w="900" w:type="pct"/>
            <w:tcBorders>
              <w:top w:val="nil"/>
              <w:bottom w:val="single" w:sz="4" w:space="0" w:color="auto"/>
            </w:tcBorders>
            <w:noWrap/>
            <w:hideMark/>
          </w:tcPr>
          <w:p w14:paraId="783B4D16" w14:textId="77777777" w:rsidR="00B64CEF" w:rsidRPr="00B64CEF" w:rsidRDefault="00B64CEF">
            <w:r w:rsidRPr="00B64CEF">
              <w:t> </w:t>
            </w:r>
          </w:p>
        </w:tc>
      </w:tr>
    </w:tbl>
    <w:p w14:paraId="1795B71E" w14:textId="5F5E6EB2" w:rsidR="00B64CEF" w:rsidRPr="00B64CEF" w:rsidRDefault="00B64CEF" w:rsidP="00B64CEF">
      <w:r>
        <w:rPr>
          <w:vertAlign w:val="superscript"/>
        </w:rPr>
        <w:t>1</w:t>
      </w:r>
      <w:r>
        <w:t xml:space="preserve">Per </w:t>
      </w:r>
      <w:r w:rsidRPr="00B64CEF">
        <w:t>° C</w:t>
      </w:r>
      <w:r>
        <w:t>.</w:t>
      </w:r>
    </w:p>
    <w:p w14:paraId="755577C9" w14:textId="2CE8AC84" w:rsidR="00B64CEF" w:rsidRDefault="00B64CEF" w:rsidP="00B64CEF"/>
    <w:p w14:paraId="1471376B" w14:textId="0C425176" w:rsidR="00B64CEF" w:rsidRDefault="00B64CEF" w:rsidP="00B64CEF"/>
    <w:p w14:paraId="673BD93B" w14:textId="4D366329" w:rsidR="00C71988" w:rsidRDefault="00C71988" w:rsidP="00B64CEF"/>
    <w:p w14:paraId="3A86EA1F" w14:textId="458A58D8" w:rsidR="00C71988" w:rsidRDefault="00C71988" w:rsidP="00B64CEF"/>
    <w:p w14:paraId="677F2AFC" w14:textId="5459A6BF" w:rsidR="00C71988" w:rsidRDefault="00C71988" w:rsidP="00B64CEF"/>
    <w:p w14:paraId="0E5ECD13" w14:textId="17BADF8D" w:rsidR="00C71988" w:rsidRDefault="00C71988" w:rsidP="00B64CEF"/>
    <w:p w14:paraId="771EE9FA" w14:textId="13967B64" w:rsidR="00C71988" w:rsidRDefault="00C71988" w:rsidP="00B64CEF"/>
    <w:p w14:paraId="0F086686" w14:textId="4AE64A82" w:rsidR="00C71988" w:rsidRDefault="00C71988" w:rsidP="00B64CEF"/>
    <w:p w14:paraId="7FC53DF5" w14:textId="46822954" w:rsidR="00C71988" w:rsidRDefault="00C71988" w:rsidP="00B64CEF"/>
    <w:p w14:paraId="0A78544F" w14:textId="7D0A9B89" w:rsidR="00C71988" w:rsidRDefault="00C71988" w:rsidP="00B64CEF"/>
    <w:p w14:paraId="1AFDD3D4" w14:textId="6C1137D6" w:rsidR="00C71988" w:rsidRDefault="00C71988" w:rsidP="00B64CEF"/>
    <w:p w14:paraId="6B97F9B0" w14:textId="4AABBBDE" w:rsidR="00C71988" w:rsidRDefault="00C71988" w:rsidP="00B64CEF"/>
    <w:p w14:paraId="395312BC" w14:textId="383B153C" w:rsidR="00C71988" w:rsidRDefault="00C71988" w:rsidP="00B64CEF"/>
    <w:p w14:paraId="4DAA8094" w14:textId="78B32446" w:rsidR="00C71988" w:rsidRDefault="00C71988" w:rsidP="00B64CEF"/>
    <w:p w14:paraId="0B838DE4" w14:textId="436A6384" w:rsidR="00C71988" w:rsidRDefault="00C71988" w:rsidP="00B64CEF"/>
    <w:p w14:paraId="6378A1B5" w14:textId="7AB117B1" w:rsidR="00C71988" w:rsidRDefault="00C71988" w:rsidP="00B64CEF"/>
    <w:p w14:paraId="76E6D656" w14:textId="77777777" w:rsidR="00C71988" w:rsidRPr="00B64CEF" w:rsidRDefault="00C71988" w:rsidP="00B64CEF"/>
    <w:p w14:paraId="1BDD9B4A" w14:textId="3ED4B208" w:rsidR="00465DF7" w:rsidRDefault="00465DF7" w:rsidP="0033540B">
      <w:pPr>
        <w:pStyle w:val="Heading1"/>
        <w:numPr>
          <w:ilvl w:val="0"/>
          <w:numId w:val="2"/>
        </w:numPr>
      </w:pPr>
      <w:bookmarkStart w:id="42" w:name="_Toc41503022"/>
      <w:r>
        <w:lastRenderedPageBreak/>
        <w:t>Instrument Operation</w:t>
      </w:r>
      <w:bookmarkEnd w:id="42"/>
    </w:p>
    <w:p w14:paraId="43D52E61" w14:textId="77777777" w:rsidR="00BD626B" w:rsidRPr="00BD626B" w:rsidRDefault="00BD626B" w:rsidP="00C71988">
      <w:pPr>
        <w:spacing w:after="0"/>
      </w:pPr>
    </w:p>
    <w:p w14:paraId="22B2D1D8" w14:textId="07186167" w:rsidR="00A025B9" w:rsidRDefault="00A025B9" w:rsidP="00F67113">
      <w:pPr>
        <w:spacing w:line="360" w:lineRule="auto"/>
        <w:jc w:val="both"/>
      </w:pPr>
      <w:r>
        <w:t>The following instrument operation instructions are adapted from those provided by the manufacturer</w:t>
      </w:r>
      <w:r w:rsidR="00C9357A">
        <w:t xml:space="preserve"> </w:t>
      </w:r>
      <w:r w:rsidR="00C9357A">
        <w:fldChar w:fldCharType="begin" w:fldLock="1"/>
      </w:r>
      <w:r w:rsidR="00C9357A">
        <w:instrText>ADDIN CSL_CITATION {"citationItems":[{"id":"ITEM-1","itemData":{"author":[{"dropping-particle":"","family":"Minolta","given":"","non-dropping-particle":"","parse-names":false,"suffix":""}],"id":"ITEM-1","issued":{"date-parts":[["0"]]},"publisher":"Minolta","publisher-place":"Osaka, Japan","title":"Chlorophyll Meter SPAD-502","type":"book"},"uris":["http://www.mendeley.com/documents/?uuid=c84f4aeb-7417-4e70-bf59-6bbd4e705707"]}],"mendeley":{"formattedCitation":"[1]","plainTextFormattedCitation":"[1]","previouslyFormattedCitation":"[1]"},"properties":{"noteIndex":0},"schema":"https://github.com/citation-style-language/schema/raw/master/csl-citation.json"}</w:instrText>
      </w:r>
      <w:r w:rsidR="00C9357A">
        <w:fldChar w:fldCharType="separate"/>
      </w:r>
      <w:r w:rsidR="00C9357A" w:rsidRPr="00C9357A">
        <w:rPr>
          <w:noProof/>
        </w:rPr>
        <w:t>[1]</w:t>
      </w:r>
      <w:r w:rsidR="00C9357A">
        <w:fldChar w:fldCharType="end"/>
      </w:r>
      <w:r>
        <w:t>:</w:t>
      </w:r>
    </w:p>
    <w:p w14:paraId="4D5D6943" w14:textId="77777777" w:rsidR="00BD626B" w:rsidRPr="00A025B9" w:rsidRDefault="00BD626B" w:rsidP="00C71988">
      <w:pPr>
        <w:spacing w:after="0"/>
        <w:jc w:val="both"/>
      </w:pPr>
    </w:p>
    <w:p w14:paraId="343DC133" w14:textId="6FEA5DC5" w:rsidR="00E519B3" w:rsidRDefault="001C5B6B" w:rsidP="0033540B">
      <w:pPr>
        <w:pStyle w:val="Heading2"/>
        <w:numPr>
          <w:ilvl w:val="1"/>
          <w:numId w:val="2"/>
        </w:numPr>
      </w:pPr>
      <w:bookmarkStart w:id="43" w:name="_Toc41503023"/>
      <w:r>
        <w:t>Calibration</w:t>
      </w:r>
      <w:bookmarkEnd w:id="43"/>
    </w:p>
    <w:p w14:paraId="0D1C3958" w14:textId="77777777" w:rsidR="00BD626B" w:rsidRPr="00BD626B" w:rsidRDefault="00BD626B" w:rsidP="00C71988">
      <w:pPr>
        <w:spacing w:after="0"/>
      </w:pPr>
    </w:p>
    <w:p w14:paraId="7C247A18" w14:textId="1AE11D29" w:rsidR="001C5B6B" w:rsidRDefault="001C5B6B" w:rsidP="00F67113">
      <w:pPr>
        <w:spacing w:line="360" w:lineRule="auto"/>
        <w:jc w:val="both"/>
      </w:pPr>
      <w:r>
        <w:t>Calibration is required each time the instrument is switched on.</w:t>
      </w:r>
    </w:p>
    <w:p w14:paraId="5BF33FF0" w14:textId="31BFD4B6" w:rsidR="001C5B6B" w:rsidRDefault="001C5B6B" w:rsidP="00F67113">
      <w:pPr>
        <w:pStyle w:val="ListParagraph"/>
        <w:numPr>
          <w:ilvl w:val="0"/>
          <w:numId w:val="25"/>
        </w:numPr>
        <w:spacing w:line="360" w:lineRule="auto"/>
        <w:jc w:val="both"/>
      </w:pPr>
      <w:r>
        <w:t>Turn the instrument on.  The display will show ‘CAL’.</w:t>
      </w:r>
    </w:p>
    <w:p w14:paraId="53B0E2FE" w14:textId="77777777" w:rsidR="00756E97" w:rsidRDefault="001C5B6B" w:rsidP="00F67113">
      <w:pPr>
        <w:pStyle w:val="ListParagraph"/>
        <w:numPr>
          <w:ilvl w:val="0"/>
          <w:numId w:val="25"/>
        </w:numPr>
        <w:spacing w:line="360" w:lineRule="auto"/>
        <w:jc w:val="both"/>
      </w:pPr>
      <w:r>
        <w:t>With no sample in the sample slot, press down the finger rest to close the measuring head.  Keep it closed until a beep sounds and the display shows ‘---</w:t>
      </w:r>
      <w:proofErr w:type="gramStart"/>
      <w:r>
        <w:t>‘ to</w:t>
      </w:r>
      <w:proofErr w:type="gramEnd"/>
      <w:r>
        <w:t xml:space="preserve"> indicate successful</w:t>
      </w:r>
      <w:r w:rsidR="00756E97">
        <w:t xml:space="preserve"> calibration.</w:t>
      </w:r>
    </w:p>
    <w:p w14:paraId="53BEA6D9" w14:textId="77777777" w:rsidR="00756E97" w:rsidRDefault="001C5B6B" w:rsidP="00F67113">
      <w:pPr>
        <w:pStyle w:val="ListParagraph"/>
        <w:numPr>
          <w:ilvl w:val="1"/>
          <w:numId w:val="25"/>
        </w:numPr>
        <w:spacing w:line="360" w:lineRule="auto"/>
        <w:jc w:val="both"/>
      </w:pPr>
      <w:r>
        <w:t>If a series of beeps sound and the display shows ‘CAL’ blinking, calibration was not successful.  Repeat step 2, making su</w:t>
      </w:r>
      <w:r w:rsidR="002C4E7D">
        <w:t>r</w:t>
      </w:r>
      <w:r>
        <w:t>e to keep the measuring head completely closed until calibration is finished</w:t>
      </w:r>
      <w:r w:rsidR="00756E97">
        <w:t>.</w:t>
      </w:r>
    </w:p>
    <w:p w14:paraId="166F2B60" w14:textId="691D6C43" w:rsidR="00756E97" w:rsidRDefault="001C5B6B" w:rsidP="00F67113">
      <w:pPr>
        <w:pStyle w:val="ListParagraph"/>
        <w:numPr>
          <w:ilvl w:val="1"/>
          <w:numId w:val="25"/>
        </w:numPr>
        <w:spacing w:line="360" w:lineRule="auto"/>
        <w:jc w:val="both"/>
      </w:pPr>
      <w:r>
        <w:t xml:space="preserve">If ‘EU’ appears at the top of the display, the emitting and/or receiving windows may be dirty.  Clean the windows </w:t>
      </w:r>
      <w:r w:rsidR="002C4E7D">
        <w:t xml:space="preserve">as described in Section </w:t>
      </w:r>
      <w:r w:rsidR="002C4E7D">
        <w:fldChar w:fldCharType="begin"/>
      </w:r>
      <w:r w:rsidR="002C4E7D">
        <w:instrText xml:space="preserve"> REF _Ref522981618 \r \h </w:instrText>
      </w:r>
      <w:r w:rsidR="00F67113">
        <w:instrText xml:space="preserve"> \* MERGEFORMAT </w:instrText>
      </w:r>
      <w:r w:rsidR="002C4E7D">
        <w:fldChar w:fldCharType="separate"/>
      </w:r>
      <w:r w:rsidR="002C4E7D">
        <w:t>5</w:t>
      </w:r>
      <w:r w:rsidR="002C4E7D">
        <w:fldChar w:fldCharType="end"/>
      </w:r>
      <w:r w:rsidR="002C4E7D">
        <w:t xml:space="preserve"> </w:t>
      </w:r>
      <w:r>
        <w:t>and repeat step 2.</w:t>
      </w:r>
    </w:p>
    <w:p w14:paraId="05A85767" w14:textId="77777777" w:rsidR="00A025B9" w:rsidRDefault="00A025B9" w:rsidP="00C71988">
      <w:pPr>
        <w:pStyle w:val="ListParagraph"/>
        <w:spacing w:after="0" w:line="360" w:lineRule="auto"/>
        <w:ind w:left="1080"/>
        <w:jc w:val="both"/>
      </w:pPr>
    </w:p>
    <w:p w14:paraId="1C90FF55" w14:textId="6E9F9CC8" w:rsidR="001C5B6B" w:rsidRDefault="001C5B6B" w:rsidP="00F67113">
      <w:pPr>
        <w:pStyle w:val="Heading2"/>
        <w:numPr>
          <w:ilvl w:val="1"/>
          <w:numId w:val="2"/>
        </w:numPr>
        <w:spacing w:line="360" w:lineRule="auto"/>
      </w:pPr>
      <w:bookmarkStart w:id="44" w:name="_Toc41503024"/>
      <w:r>
        <w:t>Performing a Measurement</w:t>
      </w:r>
      <w:bookmarkEnd w:id="44"/>
    </w:p>
    <w:p w14:paraId="7C4E8ED4" w14:textId="77777777" w:rsidR="00BD626B" w:rsidRPr="00BD626B" w:rsidRDefault="00BD626B" w:rsidP="00C71988">
      <w:pPr>
        <w:spacing w:after="0" w:line="360" w:lineRule="auto"/>
      </w:pPr>
    </w:p>
    <w:p w14:paraId="69E52444" w14:textId="5DA85012" w:rsidR="00756E97" w:rsidRDefault="00756E97" w:rsidP="00F67113">
      <w:pPr>
        <w:pStyle w:val="ListParagraph"/>
        <w:numPr>
          <w:ilvl w:val="0"/>
          <w:numId w:val="26"/>
        </w:numPr>
        <w:spacing w:line="360" w:lineRule="auto"/>
        <w:jc w:val="both"/>
      </w:pPr>
      <w:r>
        <w:t>Insert the sample to be measured into the sample slot of the measuring head</w:t>
      </w:r>
      <w:r w:rsidR="006C7D2D">
        <w:t xml:space="preserve"> (</w:t>
      </w:r>
      <w:r w:rsidR="006C7D2D">
        <w:fldChar w:fldCharType="begin"/>
      </w:r>
      <w:r w:rsidR="006C7D2D">
        <w:instrText xml:space="preserve"> REF _Ref523059335 \h </w:instrText>
      </w:r>
      <w:r w:rsidR="00F67113">
        <w:instrText xml:space="preserve"> \* MERGEFORMAT </w:instrText>
      </w:r>
      <w:r w:rsidR="006C7D2D">
        <w:fldChar w:fldCharType="separate"/>
      </w:r>
      <w:r w:rsidR="006C7D2D">
        <w:t xml:space="preserve">Figure </w:t>
      </w:r>
      <w:r w:rsidR="006C7D2D">
        <w:rPr>
          <w:noProof/>
        </w:rPr>
        <w:t>1</w:t>
      </w:r>
      <w:r w:rsidR="006C7D2D">
        <w:fldChar w:fldCharType="end"/>
      </w:r>
      <w:r w:rsidR="006C7D2D">
        <w:t>)</w:t>
      </w:r>
      <w:r>
        <w:t xml:space="preserve">.  </w:t>
      </w:r>
    </w:p>
    <w:p w14:paraId="4792325D" w14:textId="77777777" w:rsidR="00756E97" w:rsidRDefault="00756E97" w:rsidP="00F67113">
      <w:pPr>
        <w:pStyle w:val="ListParagraph"/>
        <w:numPr>
          <w:ilvl w:val="1"/>
          <w:numId w:val="26"/>
        </w:numPr>
        <w:spacing w:line="360" w:lineRule="auto"/>
        <w:jc w:val="both"/>
      </w:pPr>
      <w:r>
        <w:t>The sample should completely cover the receiving window, and extremely thick parts of the leaf such as veins should be avoided.</w:t>
      </w:r>
    </w:p>
    <w:p w14:paraId="5DFAD0B9" w14:textId="5F32C013" w:rsidR="00756E97" w:rsidRDefault="00756E97" w:rsidP="00F67113">
      <w:pPr>
        <w:pStyle w:val="ListParagraph"/>
        <w:numPr>
          <w:ilvl w:val="1"/>
          <w:numId w:val="26"/>
        </w:numPr>
        <w:spacing w:line="360" w:lineRule="auto"/>
        <w:jc w:val="both"/>
      </w:pPr>
      <w:r>
        <w:t>When using the instrument in direct sunlight, shade it with your body to prevent the sunlight from affecting the measurement.</w:t>
      </w:r>
    </w:p>
    <w:p w14:paraId="1430DE52" w14:textId="1D14BB53" w:rsidR="00756E97" w:rsidRDefault="00756E97" w:rsidP="00F67113">
      <w:pPr>
        <w:pStyle w:val="ListParagraph"/>
        <w:numPr>
          <w:ilvl w:val="0"/>
          <w:numId w:val="26"/>
        </w:numPr>
        <w:spacing w:line="360" w:lineRule="auto"/>
        <w:jc w:val="both"/>
      </w:pPr>
      <w:r>
        <w:t>Press on the finger rest to close the measuring head, and keep it closed until a beep sounds and the measured value appears on the display.  The measurement will be stored in memo</w:t>
      </w:r>
      <w:r w:rsidR="00FA0129">
        <w:t xml:space="preserve">ry </w:t>
      </w:r>
      <w:r w:rsidR="006C7D2D">
        <w:t>(</w:t>
      </w:r>
      <w:r w:rsidR="00FA0129">
        <w:fldChar w:fldCharType="begin"/>
      </w:r>
      <w:r w:rsidR="00FA0129">
        <w:instrText xml:space="preserve"> REF _Ref523058747 \h </w:instrText>
      </w:r>
      <w:r w:rsidR="00F67113">
        <w:instrText xml:space="preserve"> \* MERGEFORMAT </w:instrText>
      </w:r>
      <w:r w:rsidR="00FA0129">
        <w:fldChar w:fldCharType="separate"/>
      </w:r>
      <w:r w:rsidR="006C7D2D">
        <w:t xml:space="preserve">Figure </w:t>
      </w:r>
      <w:r w:rsidR="006C7D2D">
        <w:rPr>
          <w:noProof/>
        </w:rPr>
        <w:t>2</w:t>
      </w:r>
      <w:r w:rsidR="00FA0129">
        <w:fldChar w:fldCharType="end"/>
      </w:r>
      <w:r w:rsidR="006C7D2D">
        <w:t>)</w:t>
      </w:r>
      <w:r w:rsidR="00FA0129">
        <w:t>.</w:t>
      </w:r>
    </w:p>
    <w:p w14:paraId="38FF8B8B" w14:textId="6E00DF8E" w:rsidR="00756E97" w:rsidRDefault="00756E97" w:rsidP="00F67113">
      <w:pPr>
        <w:pStyle w:val="ListParagraph"/>
        <w:numPr>
          <w:ilvl w:val="1"/>
          <w:numId w:val="26"/>
        </w:numPr>
        <w:spacing w:line="360" w:lineRule="auto"/>
        <w:jc w:val="both"/>
      </w:pPr>
      <w:r>
        <w:t xml:space="preserve">If a series of beeps sound and the </w:t>
      </w:r>
      <w:r w:rsidR="00A225E1">
        <w:t>display</w:t>
      </w:r>
      <w:r>
        <w:t xml:space="preserve"> shows ‘---</w:t>
      </w:r>
      <w:proofErr w:type="gramStart"/>
      <w:r>
        <w:t>‘ blinking</w:t>
      </w:r>
      <w:proofErr w:type="gramEnd"/>
      <w:r>
        <w:t>, the measurement was not successful.  Repeat step 2, making sure to keep the measuring head completely closed until the measurement is finished.</w:t>
      </w:r>
    </w:p>
    <w:p w14:paraId="43D0753D" w14:textId="578ACCE7" w:rsidR="00F67113" w:rsidRDefault="00756E97" w:rsidP="00C71988">
      <w:pPr>
        <w:pStyle w:val="ListParagraph"/>
        <w:numPr>
          <w:ilvl w:val="1"/>
          <w:numId w:val="26"/>
        </w:numPr>
        <w:spacing w:line="360" w:lineRule="auto"/>
        <w:jc w:val="both"/>
      </w:pPr>
      <w:r>
        <w:t>If the issue persists, the sample may be too thick or thin.</w:t>
      </w:r>
    </w:p>
    <w:p w14:paraId="4AE93546" w14:textId="55F5A4DE" w:rsidR="00756E97" w:rsidRDefault="00756E97" w:rsidP="00F67113">
      <w:pPr>
        <w:pStyle w:val="ListParagraph"/>
        <w:numPr>
          <w:ilvl w:val="0"/>
          <w:numId w:val="26"/>
        </w:numPr>
        <w:spacing w:line="360" w:lineRule="auto"/>
        <w:jc w:val="both"/>
      </w:pPr>
      <w:r>
        <w:t>Record the measurement in the corresponding ce</w:t>
      </w:r>
      <w:r w:rsidR="00DD4BB7">
        <w:t>ll of the log sheet (Appendix A</w:t>
      </w:r>
      <w:r w:rsidR="00E66865">
        <w:t>.1</w:t>
      </w:r>
      <w:r>
        <w:t>).</w:t>
      </w:r>
    </w:p>
    <w:p w14:paraId="4B0719A6" w14:textId="503A1D18" w:rsidR="00DD4BB7" w:rsidRDefault="00DD4BB7" w:rsidP="00F67113">
      <w:pPr>
        <w:pStyle w:val="ListParagraph"/>
        <w:numPr>
          <w:ilvl w:val="1"/>
          <w:numId w:val="26"/>
        </w:numPr>
        <w:spacing w:line="360" w:lineRule="auto"/>
        <w:jc w:val="both"/>
      </w:pPr>
      <w:r>
        <w:t>Up to 30 measurements can be made and subsequently recalled, using the ‘DATA RECALL’ button.</w:t>
      </w:r>
    </w:p>
    <w:p w14:paraId="607B122F" w14:textId="4EEEE7C8" w:rsidR="00DD4BB7" w:rsidRDefault="00DD4BB7" w:rsidP="00F67113">
      <w:pPr>
        <w:pStyle w:val="ListParagraph"/>
        <w:numPr>
          <w:ilvl w:val="1"/>
          <w:numId w:val="26"/>
        </w:numPr>
        <w:spacing w:line="360" w:lineRule="auto"/>
        <w:jc w:val="both"/>
      </w:pPr>
      <w:r>
        <w:lastRenderedPageBreak/>
        <w:t>Although measurements from a given sampling location may be averaged on the instrument using the ‘AVERAGE’ button, it is preferable to record each individual measurement to enable sample statistics to be calculated and outlier removal procedure to be adopted at a later date.</w:t>
      </w:r>
    </w:p>
    <w:p w14:paraId="00D69C7B" w14:textId="19B868D9" w:rsidR="00DD4BB7" w:rsidRDefault="00DD4BB7" w:rsidP="00F67113">
      <w:pPr>
        <w:pStyle w:val="ListParagraph"/>
        <w:numPr>
          <w:ilvl w:val="1"/>
          <w:numId w:val="26"/>
        </w:numPr>
        <w:spacing w:line="360" w:lineRule="auto"/>
        <w:jc w:val="both"/>
      </w:pPr>
      <w:r>
        <w:t>If a measurement was taken in error, it may be removed from memory using the ‘1 DATA DELETE’ button.</w:t>
      </w:r>
    </w:p>
    <w:p w14:paraId="529B0F84" w14:textId="77777777" w:rsidR="006C7D2D" w:rsidRDefault="006C7D2D" w:rsidP="00C71988">
      <w:pPr>
        <w:pStyle w:val="ListParagraph"/>
        <w:spacing w:after="0" w:line="360" w:lineRule="auto"/>
        <w:ind w:left="1080"/>
        <w:jc w:val="both"/>
      </w:pPr>
    </w:p>
    <w:p w14:paraId="31F8E09F" w14:textId="254E4F0A" w:rsidR="006C7D2D" w:rsidRDefault="006C7D2D" w:rsidP="00F67113">
      <w:pPr>
        <w:pStyle w:val="Heading2"/>
        <w:numPr>
          <w:ilvl w:val="1"/>
          <w:numId w:val="2"/>
        </w:numPr>
        <w:spacing w:line="360" w:lineRule="auto"/>
      </w:pPr>
      <w:bookmarkStart w:id="45" w:name="_Toc41503025"/>
      <w:r>
        <w:t>Using the Depth Stop</w:t>
      </w:r>
      <w:bookmarkEnd w:id="45"/>
    </w:p>
    <w:p w14:paraId="483AF7F1" w14:textId="77777777" w:rsidR="00BD626B" w:rsidRPr="00BD626B" w:rsidRDefault="00BD626B" w:rsidP="00C71988">
      <w:pPr>
        <w:spacing w:after="0" w:line="360" w:lineRule="auto"/>
      </w:pPr>
    </w:p>
    <w:p w14:paraId="33CE0DE7" w14:textId="3F633180" w:rsidR="006C7D2D" w:rsidRDefault="006C7D2D" w:rsidP="00F67113">
      <w:pPr>
        <w:spacing w:line="360" w:lineRule="auto"/>
        <w:jc w:val="both"/>
      </w:pPr>
      <w:r>
        <w:t>A depth stop is included with the SPAD-502 to enable a consistent measurement position (</w:t>
      </w:r>
      <w:r>
        <w:fldChar w:fldCharType="begin"/>
      </w:r>
      <w:r>
        <w:instrText xml:space="preserve"> REF _Ref523059335 \h </w:instrText>
      </w:r>
      <w:r w:rsidR="00F67113">
        <w:instrText xml:space="preserve"> \* MERGEFORMAT </w:instrText>
      </w:r>
      <w:r>
        <w:fldChar w:fldCharType="separate"/>
      </w:r>
      <w:r>
        <w:t xml:space="preserve">Figure </w:t>
      </w:r>
      <w:r>
        <w:rPr>
          <w:noProof/>
        </w:rPr>
        <w:t>1</w:t>
      </w:r>
      <w:r>
        <w:fldChar w:fldCharType="end"/>
      </w:r>
      <w:r>
        <w:t>).  It is particularly useful when measuring several points along small oblate leaves such as wheat or barley leaves.</w:t>
      </w:r>
    </w:p>
    <w:p w14:paraId="02F81E1B" w14:textId="7E25E3FC" w:rsidR="006C7D2D" w:rsidRDefault="006C7D2D" w:rsidP="00F67113">
      <w:pPr>
        <w:pStyle w:val="ListParagraph"/>
        <w:numPr>
          <w:ilvl w:val="0"/>
          <w:numId w:val="29"/>
        </w:numPr>
        <w:spacing w:line="360" w:lineRule="auto"/>
        <w:jc w:val="both"/>
      </w:pPr>
      <w:r>
        <w:t xml:space="preserve">The position of the depth stop is adjusted by pressing on both sides and sliding to the required position.  It may be moved within 0 mm to 6 mm of the </w:t>
      </w:r>
      <w:r w:rsidR="00B521D1">
        <w:t>centre</w:t>
      </w:r>
      <w:r>
        <w:t xml:space="preserve"> line.</w:t>
      </w:r>
    </w:p>
    <w:p w14:paraId="6658D6E5" w14:textId="2212C6AC" w:rsidR="00FA0129" w:rsidRDefault="006C7D2D" w:rsidP="00F67113">
      <w:pPr>
        <w:pStyle w:val="ListParagraph"/>
        <w:numPr>
          <w:ilvl w:val="1"/>
          <w:numId w:val="29"/>
        </w:numPr>
        <w:spacing w:line="360" w:lineRule="auto"/>
        <w:jc w:val="both"/>
      </w:pPr>
      <w:r>
        <w:t>If not using the depth stop, it can be stored upside down on the measuring head, with the tabs facing downwards.</w:t>
      </w:r>
    </w:p>
    <w:p w14:paraId="455C81A9" w14:textId="77777777" w:rsidR="006C7D2D" w:rsidRDefault="006C7D2D" w:rsidP="00F67113">
      <w:pPr>
        <w:pStyle w:val="ListParagraph"/>
        <w:spacing w:line="360" w:lineRule="auto"/>
        <w:ind w:left="1080"/>
        <w:jc w:val="both"/>
      </w:pPr>
    </w:p>
    <w:p w14:paraId="6DA853B5" w14:textId="57602A3A" w:rsidR="00FA0129" w:rsidRDefault="006C7D2D" w:rsidP="00F67113">
      <w:pPr>
        <w:keepNext/>
        <w:spacing w:line="360" w:lineRule="auto"/>
        <w:jc w:val="center"/>
      </w:pPr>
      <w:r>
        <w:rPr>
          <w:noProof/>
          <w:lang w:eastAsia="en-GB"/>
        </w:rPr>
        <w:drawing>
          <wp:inline distT="0" distB="0" distL="0" distR="0" wp14:anchorId="063FA457" wp14:editId="15BEE4E7">
            <wp:extent cx="3238500" cy="2428875"/>
            <wp:effectExtent l="0" t="0" r="0" b="9525"/>
            <wp:docPr id="8" name="Picture 8" descr="C:\Users\lab1c17\AppData\Local\Microsoft\Windows\INetCache\Content.Word\IMG_20180604_1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ab1c17\AppData\Local\Microsoft\Windows\INetCache\Content.Word\IMG_20180604_1212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14:paraId="6CC4733E" w14:textId="5C4BA725" w:rsidR="001D60F4" w:rsidRDefault="00FA0129" w:rsidP="00F67113">
      <w:pPr>
        <w:pStyle w:val="Caption"/>
        <w:spacing w:line="360" w:lineRule="auto"/>
        <w:jc w:val="center"/>
      </w:pPr>
      <w:bookmarkStart w:id="46" w:name="_Ref523058747"/>
      <w:bookmarkStart w:id="47" w:name="_Toc41503033"/>
      <w:r>
        <w:t xml:space="preserve">Figure </w:t>
      </w:r>
      <w:r w:rsidR="001D44D5">
        <w:rPr>
          <w:noProof/>
        </w:rPr>
        <w:fldChar w:fldCharType="begin"/>
      </w:r>
      <w:r w:rsidR="001D44D5">
        <w:rPr>
          <w:noProof/>
        </w:rPr>
        <w:instrText xml:space="preserve"> SEQ Figure \* ARABIC </w:instrText>
      </w:r>
      <w:r w:rsidR="001D44D5">
        <w:rPr>
          <w:noProof/>
        </w:rPr>
        <w:fldChar w:fldCharType="separate"/>
      </w:r>
      <w:r>
        <w:rPr>
          <w:noProof/>
        </w:rPr>
        <w:t>2</w:t>
      </w:r>
      <w:r w:rsidR="001D44D5">
        <w:rPr>
          <w:noProof/>
        </w:rPr>
        <w:fldChar w:fldCharType="end"/>
      </w:r>
      <w:bookmarkEnd w:id="46"/>
      <w:r>
        <w:t>: Performing a measurement of a garlic leaf with the SPAD-502.</w:t>
      </w:r>
      <w:bookmarkEnd w:id="47"/>
    </w:p>
    <w:p w14:paraId="5D581C6B" w14:textId="77777777" w:rsidR="006C7D2D" w:rsidRPr="006C7D2D" w:rsidRDefault="006C7D2D" w:rsidP="00C71988">
      <w:pPr>
        <w:spacing w:after="0" w:line="360" w:lineRule="auto"/>
      </w:pPr>
    </w:p>
    <w:p w14:paraId="1DF39FBE" w14:textId="1F52D096" w:rsidR="002A3C12" w:rsidRDefault="002A3C12" w:rsidP="00F67113">
      <w:pPr>
        <w:pStyle w:val="Heading2"/>
        <w:numPr>
          <w:ilvl w:val="1"/>
          <w:numId w:val="2"/>
        </w:numPr>
        <w:spacing w:line="360" w:lineRule="auto"/>
      </w:pPr>
      <w:bookmarkStart w:id="48" w:name="_Toc41503026"/>
      <w:r>
        <w:t>Sampling Strategy</w:t>
      </w:r>
      <w:bookmarkEnd w:id="48"/>
    </w:p>
    <w:p w14:paraId="4718BA99" w14:textId="77777777" w:rsidR="00BD626B" w:rsidRPr="00BD626B" w:rsidRDefault="00BD626B" w:rsidP="00F67113">
      <w:pPr>
        <w:spacing w:line="360" w:lineRule="auto"/>
      </w:pPr>
    </w:p>
    <w:p w14:paraId="7B6A9B5F" w14:textId="10639969" w:rsidR="002A3C12" w:rsidRDefault="002A3C12" w:rsidP="00F67113">
      <w:pPr>
        <w:spacing w:line="360" w:lineRule="auto"/>
        <w:jc w:val="both"/>
      </w:pPr>
      <w:r>
        <w:lastRenderedPageBreak/>
        <w:t>To adequately represent LCC, multiple measurements should be taken to characterise its variability, both across the surface of individual leaves, and within the vertical profile of the canopy.  The following sampling strategy is adopted within the FRM4VEG project:</w:t>
      </w:r>
    </w:p>
    <w:p w14:paraId="5800FDF3" w14:textId="6B295924" w:rsidR="002A3C12" w:rsidRDefault="002A3C12" w:rsidP="00F67113">
      <w:pPr>
        <w:pStyle w:val="ListParagraph"/>
        <w:numPr>
          <w:ilvl w:val="0"/>
          <w:numId w:val="27"/>
        </w:numPr>
        <w:spacing w:line="360" w:lineRule="auto"/>
        <w:jc w:val="both"/>
      </w:pPr>
      <w:r>
        <w:t xml:space="preserve">At a given sampling location, three leaves should be measured.  These should be from the top, </w:t>
      </w:r>
      <w:r w:rsidR="004945A0">
        <w:t>middle and bottom of the canopy to represent vertical variations in LCC.</w:t>
      </w:r>
    </w:p>
    <w:p w14:paraId="7AFD8397" w14:textId="4C4624D7" w:rsidR="00BD626B" w:rsidRDefault="002A3C12" w:rsidP="00F67113">
      <w:pPr>
        <w:pStyle w:val="ListParagraph"/>
        <w:numPr>
          <w:ilvl w:val="1"/>
          <w:numId w:val="27"/>
        </w:numPr>
        <w:spacing w:line="360" w:lineRule="auto"/>
        <w:jc w:val="both"/>
      </w:pPr>
      <w:r>
        <w:t xml:space="preserve">For each leaf, six measurements should be made, each at a different location </w:t>
      </w:r>
      <w:r w:rsidR="004945A0">
        <w:t>to represent variations in LCC across the leaf surface.</w:t>
      </w:r>
      <w:bookmarkStart w:id="49" w:name="_Ref522981618"/>
    </w:p>
    <w:p w14:paraId="3A003C46" w14:textId="6663CB8A" w:rsidR="00F67113" w:rsidRDefault="00F67113" w:rsidP="00F67113">
      <w:pPr>
        <w:pStyle w:val="ListParagraph"/>
        <w:spacing w:line="360" w:lineRule="auto"/>
        <w:ind w:left="1080"/>
        <w:jc w:val="both"/>
      </w:pPr>
    </w:p>
    <w:p w14:paraId="1D8464DF" w14:textId="1061275F" w:rsidR="00C71988" w:rsidRDefault="00C71988" w:rsidP="00F67113">
      <w:pPr>
        <w:pStyle w:val="ListParagraph"/>
        <w:spacing w:line="360" w:lineRule="auto"/>
        <w:ind w:left="1080"/>
        <w:jc w:val="both"/>
      </w:pPr>
    </w:p>
    <w:p w14:paraId="7A301B36" w14:textId="72A23B05" w:rsidR="00C71988" w:rsidRDefault="00C71988" w:rsidP="00F67113">
      <w:pPr>
        <w:pStyle w:val="ListParagraph"/>
        <w:spacing w:line="360" w:lineRule="auto"/>
        <w:ind w:left="1080"/>
        <w:jc w:val="both"/>
      </w:pPr>
    </w:p>
    <w:p w14:paraId="54BF123F" w14:textId="53922ABA" w:rsidR="00C71988" w:rsidRDefault="00C71988" w:rsidP="00F67113">
      <w:pPr>
        <w:pStyle w:val="ListParagraph"/>
        <w:spacing w:line="360" w:lineRule="auto"/>
        <w:ind w:left="1080"/>
        <w:jc w:val="both"/>
      </w:pPr>
    </w:p>
    <w:p w14:paraId="297DF74A" w14:textId="0032F181" w:rsidR="00C71988" w:rsidRDefault="00C71988" w:rsidP="00F67113">
      <w:pPr>
        <w:pStyle w:val="ListParagraph"/>
        <w:spacing w:line="360" w:lineRule="auto"/>
        <w:ind w:left="1080"/>
        <w:jc w:val="both"/>
      </w:pPr>
    </w:p>
    <w:p w14:paraId="3D678920" w14:textId="0924F46C" w:rsidR="00C71988" w:rsidRDefault="00C71988" w:rsidP="00F67113">
      <w:pPr>
        <w:pStyle w:val="ListParagraph"/>
        <w:spacing w:line="360" w:lineRule="auto"/>
        <w:ind w:left="1080"/>
        <w:jc w:val="both"/>
      </w:pPr>
    </w:p>
    <w:p w14:paraId="69C185A9" w14:textId="7A08AA50" w:rsidR="00C71988" w:rsidRDefault="00C71988" w:rsidP="00F67113">
      <w:pPr>
        <w:pStyle w:val="ListParagraph"/>
        <w:spacing w:line="360" w:lineRule="auto"/>
        <w:ind w:left="1080"/>
        <w:jc w:val="both"/>
      </w:pPr>
    </w:p>
    <w:p w14:paraId="397ABC1E" w14:textId="13CD594E" w:rsidR="00C71988" w:rsidRDefault="00C71988" w:rsidP="00F67113">
      <w:pPr>
        <w:pStyle w:val="ListParagraph"/>
        <w:spacing w:line="360" w:lineRule="auto"/>
        <w:ind w:left="1080"/>
        <w:jc w:val="both"/>
      </w:pPr>
    </w:p>
    <w:p w14:paraId="47E7CBEB" w14:textId="228A3B5F" w:rsidR="00C71988" w:rsidRDefault="00C71988" w:rsidP="00F67113">
      <w:pPr>
        <w:pStyle w:val="ListParagraph"/>
        <w:spacing w:line="360" w:lineRule="auto"/>
        <w:ind w:left="1080"/>
        <w:jc w:val="both"/>
      </w:pPr>
    </w:p>
    <w:p w14:paraId="2C14679B" w14:textId="3E97C5DC" w:rsidR="00C71988" w:rsidRDefault="00C71988" w:rsidP="00F67113">
      <w:pPr>
        <w:pStyle w:val="ListParagraph"/>
        <w:spacing w:line="360" w:lineRule="auto"/>
        <w:ind w:left="1080"/>
        <w:jc w:val="both"/>
      </w:pPr>
    </w:p>
    <w:p w14:paraId="5F8E65AE" w14:textId="7C76B950" w:rsidR="00C71988" w:rsidRDefault="00C71988" w:rsidP="00F67113">
      <w:pPr>
        <w:pStyle w:val="ListParagraph"/>
        <w:spacing w:line="360" w:lineRule="auto"/>
        <w:ind w:left="1080"/>
        <w:jc w:val="both"/>
      </w:pPr>
    </w:p>
    <w:p w14:paraId="71B03449" w14:textId="098B800F" w:rsidR="00C71988" w:rsidRDefault="00C71988" w:rsidP="00F67113">
      <w:pPr>
        <w:pStyle w:val="ListParagraph"/>
        <w:spacing w:line="360" w:lineRule="auto"/>
        <w:ind w:left="1080"/>
        <w:jc w:val="both"/>
      </w:pPr>
    </w:p>
    <w:p w14:paraId="47BC7579" w14:textId="3C1E4920" w:rsidR="00C71988" w:rsidRDefault="00C71988" w:rsidP="00F67113">
      <w:pPr>
        <w:pStyle w:val="ListParagraph"/>
        <w:spacing w:line="360" w:lineRule="auto"/>
        <w:ind w:left="1080"/>
        <w:jc w:val="both"/>
      </w:pPr>
    </w:p>
    <w:p w14:paraId="70E817BB" w14:textId="4771B53C" w:rsidR="00C71988" w:rsidRDefault="00C71988" w:rsidP="00F67113">
      <w:pPr>
        <w:pStyle w:val="ListParagraph"/>
        <w:spacing w:line="360" w:lineRule="auto"/>
        <w:ind w:left="1080"/>
        <w:jc w:val="both"/>
      </w:pPr>
    </w:p>
    <w:p w14:paraId="70428899" w14:textId="3F478364" w:rsidR="00C71988" w:rsidRDefault="00C71988" w:rsidP="00F67113">
      <w:pPr>
        <w:pStyle w:val="ListParagraph"/>
        <w:spacing w:line="360" w:lineRule="auto"/>
        <w:ind w:left="1080"/>
        <w:jc w:val="both"/>
      </w:pPr>
    </w:p>
    <w:p w14:paraId="358877CF" w14:textId="49E6723C" w:rsidR="00C71988" w:rsidRDefault="00C71988" w:rsidP="00F67113">
      <w:pPr>
        <w:pStyle w:val="ListParagraph"/>
        <w:spacing w:line="360" w:lineRule="auto"/>
        <w:ind w:left="1080"/>
        <w:jc w:val="both"/>
      </w:pPr>
    </w:p>
    <w:p w14:paraId="28B93234" w14:textId="73035203" w:rsidR="00C71988" w:rsidRDefault="00C71988" w:rsidP="00F67113">
      <w:pPr>
        <w:pStyle w:val="ListParagraph"/>
        <w:spacing w:line="360" w:lineRule="auto"/>
        <w:ind w:left="1080"/>
        <w:jc w:val="both"/>
      </w:pPr>
    </w:p>
    <w:p w14:paraId="616E2BE8" w14:textId="5725C0EA" w:rsidR="00C71988" w:rsidRDefault="00C71988" w:rsidP="00F67113">
      <w:pPr>
        <w:pStyle w:val="ListParagraph"/>
        <w:spacing w:line="360" w:lineRule="auto"/>
        <w:ind w:left="1080"/>
        <w:jc w:val="both"/>
      </w:pPr>
    </w:p>
    <w:p w14:paraId="5E66A899" w14:textId="7D91B3C1" w:rsidR="00C71988" w:rsidRDefault="00C71988" w:rsidP="00F67113">
      <w:pPr>
        <w:pStyle w:val="ListParagraph"/>
        <w:spacing w:line="360" w:lineRule="auto"/>
        <w:ind w:left="1080"/>
        <w:jc w:val="both"/>
      </w:pPr>
    </w:p>
    <w:p w14:paraId="59A9DBC9" w14:textId="17054E68" w:rsidR="00C71988" w:rsidRDefault="00C71988" w:rsidP="00F67113">
      <w:pPr>
        <w:pStyle w:val="ListParagraph"/>
        <w:spacing w:line="360" w:lineRule="auto"/>
        <w:ind w:left="1080"/>
        <w:jc w:val="both"/>
      </w:pPr>
    </w:p>
    <w:p w14:paraId="419DB12A" w14:textId="3251C85A" w:rsidR="00C71988" w:rsidRDefault="00C71988" w:rsidP="00F67113">
      <w:pPr>
        <w:pStyle w:val="ListParagraph"/>
        <w:spacing w:line="360" w:lineRule="auto"/>
        <w:ind w:left="1080"/>
        <w:jc w:val="both"/>
      </w:pPr>
    </w:p>
    <w:p w14:paraId="067FF2C6" w14:textId="26A60C72" w:rsidR="00C71988" w:rsidRDefault="00C71988" w:rsidP="00F67113">
      <w:pPr>
        <w:pStyle w:val="ListParagraph"/>
        <w:spacing w:line="360" w:lineRule="auto"/>
        <w:ind w:left="1080"/>
        <w:jc w:val="both"/>
      </w:pPr>
    </w:p>
    <w:p w14:paraId="4B38269D" w14:textId="0EDF48B8" w:rsidR="00C71988" w:rsidRDefault="00C71988" w:rsidP="00F67113">
      <w:pPr>
        <w:pStyle w:val="ListParagraph"/>
        <w:spacing w:line="360" w:lineRule="auto"/>
        <w:ind w:left="1080"/>
        <w:jc w:val="both"/>
      </w:pPr>
    </w:p>
    <w:p w14:paraId="26F58254" w14:textId="0D561958" w:rsidR="00C71988" w:rsidRDefault="00C71988" w:rsidP="00F67113">
      <w:pPr>
        <w:pStyle w:val="ListParagraph"/>
        <w:spacing w:line="360" w:lineRule="auto"/>
        <w:ind w:left="1080"/>
        <w:jc w:val="both"/>
      </w:pPr>
    </w:p>
    <w:p w14:paraId="3B16FD2A" w14:textId="77777777" w:rsidR="00C71988" w:rsidRPr="00F67113" w:rsidRDefault="00C71988" w:rsidP="00F67113">
      <w:pPr>
        <w:pStyle w:val="ListParagraph"/>
        <w:spacing w:line="360" w:lineRule="auto"/>
        <w:ind w:left="1080"/>
        <w:jc w:val="both"/>
      </w:pPr>
    </w:p>
    <w:p w14:paraId="3018B74D" w14:textId="2DA701D1" w:rsidR="00891514" w:rsidRDefault="00891514" w:rsidP="00F67113">
      <w:pPr>
        <w:pStyle w:val="Heading1"/>
        <w:numPr>
          <w:ilvl w:val="0"/>
          <w:numId w:val="2"/>
        </w:numPr>
        <w:spacing w:line="360" w:lineRule="auto"/>
      </w:pPr>
      <w:bookmarkStart w:id="50" w:name="_Toc41503027"/>
      <w:r>
        <w:lastRenderedPageBreak/>
        <w:t>Care and Storage</w:t>
      </w:r>
      <w:bookmarkEnd w:id="49"/>
      <w:bookmarkEnd w:id="50"/>
    </w:p>
    <w:p w14:paraId="6939AA58" w14:textId="77777777" w:rsidR="00BD626B" w:rsidRPr="00BD626B" w:rsidRDefault="00BD626B" w:rsidP="00C71988">
      <w:pPr>
        <w:spacing w:after="0" w:line="360" w:lineRule="auto"/>
      </w:pPr>
    </w:p>
    <w:p w14:paraId="56869C38" w14:textId="0A43CD50" w:rsidR="00D702BA" w:rsidRDefault="00D702BA" w:rsidP="00F67113">
      <w:pPr>
        <w:spacing w:line="360" w:lineRule="auto"/>
        <w:jc w:val="both"/>
      </w:pPr>
      <w:r>
        <w:t>The following care and storage advice is adapted from that provided by the manufacturer</w:t>
      </w:r>
      <w:r w:rsidR="00C9357A">
        <w:t xml:space="preserve"> </w:t>
      </w:r>
      <w:r w:rsidR="00C9357A">
        <w:fldChar w:fldCharType="begin" w:fldLock="1"/>
      </w:r>
      <w:r w:rsidR="00C9357A">
        <w:instrText>ADDIN CSL_CITATION {"citationItems":[{"id":"ITEM-1","itemData":{"author":[{"dropping-particle":"","family":"Minolta","given":"","non-dropping-particle":"","parse-names":false,"suffix":""}],"id":"ITEM-1","issued":{"date-parts":[["0"]]},"publisher":"Minolta","publisher-place":"Osaka, Japan","title":"Chlorophyll Meter SPAD-502","type":"book"},"uris":["http://www.mendeley.com/documents/?uuid=c84f4aeb-7417-4e70-bf59-6bbd4e705707"]}],"mendeley":{"formattedCitation":"[1]","plainTextFormattedCitation":"[1]","previouslyFormattedCitation":"[1]"},"properties":{"noteIndex":0},"schema":"https://github.com/citation-style-language/schema/raw/master/csl-citation.json"}</w:instrText>
      </w:r>
      <w:r w:rsidR="00C9357A">
        <w:fldChar w:fldCharType="separate"/>
      </w:r>
      <w:r w:rsidR="00C9357A" w:rsidRPr="00C9357A">
        <w:rPr>
          <w:noProof/>
        </w:rPr>
        <w:t>[1]</w:t>
      </w:r>
      <w:r w:rsidR="00C9357A">
        <w:fldChar w:fldCharType="end"/>
      </w:r>
      <w:r>
        <w:t>:</w:t>
      </w:r>
    </w:p>
    <w:p w14:paraId="6A753F0C" w14:textId="36554425" w:rsidR="00241436" w:rsidRDefault="00D702BA" w:rsidP="00F67113">
      <w:pPr>
        <w:pStyle w:val="ListParagraph"/>
        <w:numPr>
          <w:ilvl w:val="0"/>
          <w:numId w:val="28"/>
        </w:numPr>
        <w:spacing w:line="360" w:lineRule="auto"/>
        <w:jc w:val="both"/>
      </w:pPr>
      <w:r>
        <w:t>T</w:t>
      </w:r>
      <w:r w:rsidR="00241436">
        <w:t>he</w:t>
      </w:r>
      <w:r w:rsidR="00241436" w:rsidRPr="00241436">
        <w:t xml:space="preserve"> measuring head </w:t>
      </w:r>
      <w:proofErr w:type="gramStart"/>
      <w:r w:rsidR="00241436" w:rsidRPr="00241436">
        <w:t>should be kept clean and dry at all times</w:t>
      </w:r>
      <w:proofErr w:type="gramEnd"/>
      <w:r w:rsidR="00241436" w:rsidRPr="00241436">
        <w:t>.  The rubber seal should be examined periodically.  It should be in good condition to ensure external illumination cannot enter the receiving window and influence the measurement.</w:t>
      </w:r>
    </w:p>
    <w:p w14:paraId="70791282" w14:textId="77777777" w:rsidR="001D60F4" w:rsidRDefault="00FB3CC3" w:rsidP="00F67113">
      <w:pPr>
        <w:pStyle w:val="ListParagraph"/>
        <w:numPr>
          <w:ilvl w:val="0"/>
          <w:numId w:val="28"/>
        </w:numPr>
        <w:spacing w:line="360" w:lineRule="auto"/>
        <w:jc w:val="both"/>
      </w:pPr>
      <w:r>
        <w:t xml:space="preserve">When dirty, the instrument may be wiped with a soft, clean, dry cloth.  If extremely dirty, a damp cloth may be used to remove most of the dirt.  Again, the instrument should then be wiped dry with a soft, clean, dry cloth.  </w:t>
      </w:r>
    </w:p>
    <w:p w14:paraId="62324F5C" w14:textId="77777777" w:rsidR="001D60F4" w:rsidRDefault="00FB3CC3" w:rsidP="00F67113">
      <w:pPr>
        <w:pStyle w:val="ListParagraph"/>
        <w:numPr>
          <w:ilvl w:val="0"/>
          <w:numId w:val="28"/>
        </w:numPr>
        <w:spacing w:line="360" w:lineRule="auto"/>
        <w:jc w:val="both"/>
      </w:pPr>
      <w:r>
        <w:t xml:space="preserve">Alcohol or other chemicals should not be allowed to contact the instrument.  </w:t>
      </w:r>
      <w:r w:rsidR="00241436">
        <w:t>Although the SPAD-502 is water resistant, it should not be immersed in or washed with water.  If the instrument does get wet, it should</w:t>
      </w:r>
      <w:r>
        <w:t xml:space="preserve"> be wiped dry.</w:t>
      </w:r>
    </w:p>
    <w:p w14:paraId="7D494FD5" w14:textId="1752BB7C" w:rsidR="001D60F4" w:rsidRDefault="00241436" w:rsidP="00F67113">
      <w:pPr>
        <w:pStyle w:val="ListParagraph"/>
        <w:numPr>
          <w:ilvl w:val="0"/>
          <w:numId w:val="28"/>
        </w:numPr>
        <w:spacing w:line="360" w:lineRule="auto"/>
        <w:jc w:val="both"/>
        <w:rPr>
          <w:rStyle w:val="st"/>
        </w:rPr>
      </w:pPr>
      <w:r>
        <w:t xml:space="preserve">The instrument should not be subjected to strong shocks or </w:t>
      </w:r>
      <w:proofErr w:type="gramStart"/>
      <w:r>
        <w:t>vibrations, or</w:t>
      </w:r>
      <w:proofErr w:type="gramEnd"/>
      <w:r>
        <w:t xml:space="preserve"> left in direct sunlight or n</w:t>
      </w:r>
      <w:r w:rsidR="00B521D1">
        <w:t>ear other sources of heat.  It</w:t>
      </w:r>
      <w:r>
        <w:t xml:space="preserve"> should be stored at temperatures between </w:t>
      </w:r>
      <w:r w:rsidR="002F28C2">
        <w:t>-</w:t>
      </w:r>
      <w:r w:rsidR="0046592B">
        <w:t xml:space="preserve"> </w:t>
      </w:r>
      <w:r>
        <w:t>20</w:t>
      </w:r>
      <w:r>
        <w:rPr>
          <w:rStyle w:val="st"/>
        </w:rPr>
        <w:t>°</w:t>
      </w:r>
      <w:r w:rsidR="0046592B">
        <w:rPr>
          <w:rStyle w:val="st"/>
        </w:rPr>
        <w:t xml:space="preserve"> </w:t>
      </w:r>
      <w:r>
        <w:rPr>
          <w:rStyle w:val="st"/>
        </w:rPr>
        <w:t>C and 55°</w:t>
      </w:r>
      <w:r w:rsidR="0046592B">
        <w:rPr>
          <w:rStyle w:val="st"/>
        </w:rPr>
        <w:t xml:space="preserve"> </w:t>
      </w:r>
      <w:proofErr w:type="gramStart"/>
      <w:r>
        <w:rPr>
          <w:rStyle w:val="st"/>
        </w:rPr>
        <w:t>C, and</w:t>
      </w:r>
      <w:proofErr w:type="gramEnd"/>
      <w:r>
        <w:rPr>
          <w:rStyle w:val="st"/>
        </w:rPr>
        <w:t xml:space="preserve"> should not be subjected to high humidity.  </w:t>
      </w:r>
    </w:p>
    <w:p w14:paraId="7D9AE344" w14:textId="167D597F" w:rsidR="006C7D2D" w:rsidRDefault="00241436" w:rsidP="00F67113">
      <w:pPr>
        <w:pStyle w:val="ListParagraph"/>
        <w:numPr>
          <w:ilvl w:val="0"/>
          <w:numId w:val="28"/>
        </w:numPr>
        <w:spacing w:line="360" w:lineRule="auto"/>
        <w:jc w:val="both"/>
      </w:pPr>
      <w:r>
        <w:rPr>
          <w:rStyle w:val="st"/>
        </w:rPr>
        <w:t>I</w:t>
      </w:r>
      <w:r>
        <w:t>f the instrument will be stored for more than two weeks, the batteries should be removed to prevent them from leaking and causing damage.  A dehumidifying agent such as silica gel should be stored with the instrument.</w:t>
      </w:r>
    </w:p>
    <w:p w14:paraId="30EAE790" w14:textId="722D2CEC" w:rsidR="00BD626B" w:rsidRDefault="00BD626B"/>
    <w:p w14:paraId="4A214DDF" w14:textId="62D44E19" w:rsidR="00F67113" w:rsidRDefault="00F67113">
      <w:pPr>
        <w:rPr>
          <w:rFonts w:asciiTheme="majorHAnsi" w:eastAsiaTheme="majorEastAsia" w:hAnsiTheme="majorHAnsi" w:cstheme="majorBidi"/>
          <w:color w:val="005596" w:themeColor="text2"/>
          <w:sz w:val="32"/>
          <w:szCs w:val="32"/>
        </w:rPr>
      </w:pPr>
    </w:p>
    <w:p w14:paraId="05C4F046" w14:textId="6F426313" w:rsidR="00C71988" w:rsidRDefault="00C71988">
      <w:pPr>
        <w:rPr>
          <w:rFonts w:asciiTheme="majorHAnsi" w:eastAsiaTheme="majorEastAsia" w:hAnsiTheme="majorHAnsi" w:cstheme="majorBidi"/>
          <w:color w:val="005596" w:themeColor="text2"/>
          <w:sz w:val="32"/>
          <w:szCs w:val="32"/>
        </w:rPr>
      </w:pPr>
    </w:p>
    <w:p w14:paraId="60DFD233" w14:textId="2A0193B3" w:rsidR="00C71988" w:rsidRDefault="00C71988">
      <w:pPr>
        <w:rPr>
          <w:rFonts w:asciiTheme="majorHAnsi" w:eastAsiaTheme="majorEastAsia" w:hAnsiTheme="majorHAnsi" w:cstheme="majorBidi"/>
          <w:color w:val="005596" w:themeColor="text2"/>
          <w:sz w:val="32"/>
          <w:szCs w:val="32"/>
        </w:rPr>
      </w:pPr>
    </w:p>
    <w:p w14:paraId="198BF05A" w14:textId="721C8ED2" w:rsidR="00C71988" w:rsidRDefault="00C71988">
      <w:pPr>
        <w:rPr>
          <w:rFonts w:asciiTheme="majorHAnsi" w:eastAsiaTheme="majorEastAsia" w:hAnsiTheme="majorHAnsi" w:cstheme="majorBidi"/>
          <w:color w:val="005596" w:themeColor="text2"/>
          <w:sz w:val="32"/>
          <w:szCs w:val="32"/>
        </w:rPr>
      </w:pPr>
    </w:p>
    <w:p w14:paraId="4CA01409" w14:textId="1CCF8CF5" w:rsidR="00C71988" w:rsidRDefault="00C71988">
      <w:pPr>
        <w:rPr>
          <w:rFonts w:asciiTheme="majorHAnsi" w:eastAsiaTheme="majorEastAsia" w:hAnsiTheme="majorHAnsi" w:cstheme="majorBidi"/>
          <w:color w:val="005596" w:themeColor="text2"/>
          <w:sz w:val="32"/>
          <w:szCs w:val="32"/>
        </w:rPr>
      </w:pPr>
    </w:p>
    <w:p w14:paraId="615F6712" w14:textId="2226FC35" w:rsidR="00C71988" w:rsidRDefault="00C71988">
      <w:pPr>
        <w:rPr>
          <w:rFonts w:asciiTheme="majorHAnsi" w:eastAsiaTheme="majorEastAsia" w:hAnsiTheme="majorHAnsi" w:cstheme="majorBidi"/>
          <w:color w:val="005596" w:themeColor="text2"/>
          <w:sz w:val="32"/>
          <w:szCs w:val="32"/>
        </w:rPr>
      </w:pPr>
    </w:p>
    <w:p w14:paraId="4CA64BB4" w14:textId="3CF01040" w:rsidR="00C71988" w:rsidRDefault="00C71988">
      <w:pPr>
        <w:rPr>
          <w:rFonts w:asciiTheme="majorHAnsi" w:eastAsiaTheme="majorEastAsia" w:hAnsiTheme="majorHAnsi" w:cstheme="majorBidi"/>
          <w:color w:val="005596" w:themeColor="text2"/>
          <w:sz w:val="32"/>
          <w:szCs w:val="32"/>
        </w:rPr>
      </w:pPr>
    </w:p>
    <w:p w14:paraId="60AC3134" w14:textId="4B270E10" w:rsidR="00C71988" w:rsidRDefault="00C71988">
      <w:pPr>
        <w:rPr>
          <w:rFonts w:asciiTheme="majorHAnsi" w:eastAsiaTheme="majorEastAsia" w:hAnsiTheme="majorHAnsi" w:cstheme="majorBidi"/>
          <w:color w:val="005596" w:themeColor="text2"/>
          <w:sz w:val="32"/>
          <w:szCs w:val="32"/>
        </w:rPr>
      </w:pPr>
    </w:p>
    <w:p w14:paraId="34535940" w14:textId="77777777" w:rsidR="00C71988" w:rsidRDefault="00C71988">
      <w:pPr>
        <w:rPr>
          <w:rFonts w:asciiTheme="majorHAnsi" w:eastAsiaTheme="majorEastAsia" w:hAnsiTheme="majorHAnsi" w:cstheme="majorBidi"/>
          <w:color w:val="005596" w:themeColor="text2"/>
          <w:sz w:val="32"/>
          <w:szCs w:val="32"/>
        </w:rPr>
      </w:pPr>
    </w:p>
    <w:p w14:paraId="20A54690" w14:textId="4E9122A5" w:rsidR="00417733" w:rsidRDefault="00891514" w:rsidP="0033540B">
      <w:pPr>
        <w:pStyle w:val="Heading1"/>
        <w:numPr>
          <w:ilvl w:val="0"/>
          <w:numId w:val="2"/>
        </w:numPr>
      </w:pPr>
      <w:bookmarkStart w:id="51" w:name="_Toc41503028"/>
      <w:r>
        <w:lastRenderedPageBreak/>
        <w:t>Troubleshooting</w:t>
      </w:r>
      <w:bookmarkEnd w:id="51"/>
    </w:p>
    <w:p w14:paraId="6117C84C" w14:textId="77777777" w:rsidR="00BD626B" w:rsidRPr="00BD626B" w:rsidRDefault="00BD626B" w:rsidP="00C71988">
      <w:pPr>
        <w:spacing w:after="0"/>
      </w:pPr>
    </w:p>
    <w:p w14:paraId="02E6DDA4" w14:textId="722B1031" w:rsidR="00241436" w:rsidRDefault="00417733" w:rsidP="00417733">
      <w:r>
        <w:t xml:space="preserve">Reasons </w:t>
      </w:r>
      <w:r w:rsidR="00092224">
        <w:t xml:space="preserve">for </w:t>
      </w:r>
      <w:r>
        <w:t>and solutions to common problems with the SPAD-502 chlorophyll meter are</w:t>
      </w:r>
      <w:r w:rsidR="00241436">
        <w:t xml:space="preserve"> provided by the manufacturer</w:t>
      </w:r>
      <w:r w:rsidR="006C7D2D">
        <w:t xml:space="preserve"> </w:t>
      </w:r>
      <w:r w:rsidR="006C7D2D">
        <w:fldChar w:fldCharType="begin" w:fldLock="1"/>
      </w:r>
      <w:r w:rsidR="001D44D5">
        <w:instrText>ADDIN CSL_CITATION {"citationItems":[{"id":"ITEM-1","itemData":{"author":[{"dropping-particle":"","family":"Minolta","given":"","non-dropping-particle":"","parse-names":false,"suffix":""}],"id":"ITEM-1","issued":{"date-parts":[["0"]]},"publisher":"Minolta","publisher-place":"Osaka, Japan","title":"Chlorophyll Meter SPAD-502","type":"book"},"uris":["http://www.mendeley.com/documents/?uuid=c84f4aeb-7417-4e70-bf59-6bbd4e705707"]}],"mendeley":{"formattedCitation":"[1]","plainTextFormattedCitation":"[1]","previouslyFormattedCitation":"[1]"},"properties":{"noteIndex":0},"schema":"https://github.com/citation-style-language/schema/raw/master/csl-citation.json"}</w:instrText>
      </w:r>
      <w:r w:rsidR="006C7D2D">
        <w:fldChar w:fldCharType="separate"/>
      </w:r>
      <w:r w:rsidR="006C7D2D" w:rsidRPr="006C7D2D">
        <w:rPr>
          <w:noProof/>
        </w:rPr>
        <w:t>[1]</w:t>
      </w:r>
      <w:r w:rsidR="006C7D2D">
        <w:fldChar w:fldCharType="end"/>
      </w:r>
      <w:r w:rsidR="00D702BA">
        <w:t>,</w:t>
      </w:r>
      <w:r w:rsidR="00241436">
        <w:t xml:space="preserve"> and</w:t>
      </w:r>
      <w:r w:rsidR="00D702BA">
        <w:t xml:space="preserve"> are</w:t>
      </w:r>
      <w:r>
        <w:t xml:space="preserve"> listed in </w:t>
      </w:r>
      <w:r w:rsidR="00241436">
        <w:fldChar w:fldCharType="begin"/>
      </w:r>
      <w:r w:rsidR="00241436">
        <w:instrText xml:space="preserve"> REF _Ref522979712 \h </w:instrText>
      </w:r>
      <w:r w:rsidR="00241436">
        <w:fldChar w:fldCharType="separate"/>
      </w:r>
      <w:r w:rsidR="00C71988">
        <w:t xml:space="preserve">Table </w:t>
      </w:r>
      <w:r w:rsidR="00C71988">
        <w:rPr>
          <w:noProof/>
        </w:rPr>
        <w:t>3</w:t>
      </w:r>
      <w:r w:rsidR="00241436">
        <w:fldChar w:fldCharType="end"/>
      </w:r>
      <w:r w:rsidR="00241436">
        <w:t>.</w:t>
      </w:r>
    </w:p>
    <w:p w14:paraId="71EC6638" w14:textId="77777777" w:rsidR="00447B6F" w:rsidRPr="00417733" w:rsidRDefault="00447B6F" w:rsidP="00C71988">
      <w:pPr>
        <w:spacing w:after="0"/>
      </w:pPr>
    </w:p>
    <w:p w14:paraId="30CD34BA" w14:textId="0286AC93" w:rsidR="00417733" w:rsidRDefault="00417733" w:rsidP="00241436">
      <w:pPr>
        <w:pStyle w:val="Caption"/>
        <w:keepNext/>
        <w:jc w:val="center"/>
      </w:pPr>
      <w:bookmarkStart w:id="52" w:name="_Ref522979712"/>
      <w:bookmarkStart w:id="53" w:name="_Toc41503036"/>
      <w:r>
        <w:t xml:space="preserve">Table </w:t>
      </w:r>
      <w:r w:rsidR="001D44D5">
        <w:rPr>
          <w:noProof/>
        </w:rPr>
        <w:fldChar w:fldCharType="begin"/>
      </w:r>
      <w:r w:rsidR="001D44D5">
        <w:rPr>
          <w:noProof/>
        </w:rPr>
        <w:instrText xml:space="preserve"> SEQ Table \* ARABIC </w:instrText>
      </w:r>
      <w:r w:rsidR="001D44D5">
        <w:rPr>
          <w:noProof/>
        </w:rPr>
        <w:fldChar w:fldCharType="separate"/>
      </w:r>
      <w:r w:rsidR="00B64CEF">
        <w:rPr>
          <w:noProof/>
        </w:rPr>
        <w:t>3</w:t>
      </w:r>
      <w:r w:rsidR="001D44D5">
        <w:rPr>
          <w:noProof/>
        </w:rPr>
        <w:fldChar w:fldCharType="end"/>
      </w:r>
      <w:bookmarkEnd w:id="52"/>
      <w:r>
        <w:t xml:space="preserve">: </w:t>
      </w:r>
      <w:r w:rsidR="00241436">
        <w:t>Reasons and solutions to common problems with the SPAD-502 chlorophyll meter</w:t>
      </w:r>
      <w:r w:rsidR="00FA0129">
        <w:t xml:space="preserve"> </w:t>
      </w:r>
      <w:r w:rsidR="00FA0129">
        <w:fldChar w:fldCharType="begin" w:fldLock="1"/>
      </w:r>
      <w:r w:rsidR="006C7D2D">
        <w:instrText>ADDIN CSL_CITATION {"citationItems":[{"id":"ITEM-1","itemData":{"author":[{"dropping-particle":"","family":"Minolta","given":"","non-dropping-particle":"","parse-names":false,"suffix":""}],"id":"ITEM-1","issued":{"date-parts":[["0"]]},"publisher":"Minolta","publisher-place":"Osaka, Japan","title":"Chlorophyll Meter SPAD-502","type":"book"},"uris":["http://www.mendeley.com/documents/?uuid=c84f4aeb-7417-4e70-bf59-6bbd4e705707"]}],"mendeley":{"formattedCitation":"[1]","plainTextFormattedCitation":"[1]","previouslyFormattedCitation":"[1]"},"properties":{"noteIndex":0},"schema":"https://github.com/citation-style-language/schema/raw/master/csl-citation.json"}</w:instrText>
      </w:r>
      <w:r w:rsidR="00FA0129">
        <w:fldChar w:fldCharType="separate"/>
      </w:r>
      <w:r w:rsidR="00FA0129" w:rsidRPr="00FA0129">
        <w:rPr>
          <w:i w:val="0"/>
          <w:noProof/>
        </w:rPr>
        <w:t>[1]</w:t>
      </w:r>
      <w:r w:rsidR="00FA0129">
        <w:fldChar w:fldCharType="end"/>
      </w:r>
      <w:r w:rsidR="00241436">
        <w:t>.</w:t>
      </w:r>
      <w:bookmarkEnd w:id="5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770"/>
        <w:gridCol w:w="3878"/>
      </w:tblGrid>
      <w:tr w:rsidR="00891514" w14:paraId="40BE56CD" w14:textId="77777777" w:rsidTr="00417733">
        <w:tc>
          <w:tcPr>
            <w:tcW w:w="0" w:type="auto"/>
            <w:tcBorders>
              <w:top w:val="single" w:sz="4" w:space="0" w:color="auto"/>
              <w:bottom w:val="single" w:sz="4" w:space="0" w:color="auto"/>
            </w:tcBorders>
          </w:tcPr>
          <w:p w14:paraId="3BA174DE" w14:textId="2A0489FE" w:rsidR="00891514" w:rsidRPr="00F67113" w:rsidRDefault="00891514" w:rsidP="00F768C9">
            <w:pPr>
              <w:rPr>
                <w:b/>
                <w:bCs/>
              </w:rPr>
            </w:pPr>
            <w:r w:rsidRPr="00F67113">
              <w:rPr>
                <w:b/>
                <w:bCs/>
              </w:rPr>
              <w:t>Problem</w:t>
            </w:r>
          </w:p>
        </w:tc>
        <w:tc>
          <w:tcPr>
            <w:tcW w:w="0" w:type="auto"/>
            <w:tcBorders>
              <w:top w:val="single" w:sz="4" w:space="0" w:color="auto"/>
              <w:bottom w:val="single" w:sz="4" w:space="0" w:color="auto"/>
            </w:tcBorders>
          </w:tcPr>
          <w:p w14:paraId="3C0D476F" w14:textId="6D0A885A" w:rsidR="00891514" w:rsidRPr="00F67113" w:rsidRDefault="00891514" w:rsidP="00F768C9">
            <w:pPr>
              <w:rPr>
                <w:b/>
                <w:bCs/>
              </w:rPr>
            </w:pPr>
            <w:r w:rsidRPr="00F67113">
              <w:rPr>
                <w:b/>
                <w:bCs/>
              </w:rPr>
              <w:t>Reason</w:t>
            </w:r>
          </w:p>
        </w:tc>
        <w:tc>
          <w:tcPr>
            <w:tcW w:w="0" w:type="auto"/>
            <w:tcBorders>
              <w:top w:val="single" w:sz="4" w:space="0" w:color="auto"/>
              <w:bottom w:val="single" w:sz="4" w:space="0" w:color="auto"/>
            </w:tcBorders>
          </w:tcPr>
          <w:p w14:paraId="647A3E8B" w14:textId="28F409A7" w:rsidR="00891514" w:rsidRPr="00F67113" w:rsidRDefault="00891514" w:rsidP="00F768C9">
            <w:pPr>
              <w:rPr>
                <w:b/>
                <w:bCs/>
              </w:rPr>
            </w:pPr>
            <w:r w:rsidRPr="00F67113">
              <w:rPr>
                <w:b/>
                <w:bCs/>
              </w:rPr>
              <w:t>Solution</w:t>
            </w:r>
          </w:p>
        </w:tc>
      </w:tr>
      <w:tr w:rsidR="00891514" w14:paraId="7B020548" w14:textId="77777777" w:rsidTr="00417733">
        <w:tc>
          <w:tcPr>
            <w:tcW w:w="0" w:type="auto"/>
            <w:tcBorders>
              <w:top w:val="single" w:sz="4" w:space="0" w:color="auto"/>
            </w:tcBorders>
          </w:tcPr>
          <w:p w14:paraId="4CDB8567" w14:textId="006323F2" w:rsidR="00891514" w:rsidRDefault="00417733" w:rsidP="00F768C9">
            <w:r>
              <w:t>Power switch is on</w:t>
            </w:r>
            <w:r w:rsidR="00891514">
              <w:t>, but display is blank</w:t>
            </w:r>
          </w:p>
        </w:tc>
        <w:tc>
          <w:tcPr>
            <w:tcW w:w="0" w:type="auto"/>
            <w:tcBorders>
              <w:top w:val="single" w:sz="4" w:space="0" w:color="auto"/>
            </w:tcBorders>
          </w:tcPr>
          <w:p w14:paraId="1C99971D" w14:textId="486BA817" w:rsidR="00891514" w:rsidRDefault="00891514" w:rsidP="00891514">
            <w:r>
              <w:t>Batteries are incorrectly installed</w:t>
            </w:r>
          </w:p>
        </w:tc>
        <w:tc>
          <w:tcPr>
            <w:tcW w:w="0" w:type="auto"/>
            <w:tcBorders>
              <w:top w:val="single" w:sz="4" w:space="0" w:color="auto"/>
            </w:tcBorders>
          </w:tcPr>
          <w:p w14:paraId="4B46ED14" w14:textId="23B37857" w:rsidR="00891514" w:rsidRDefault="00891514" w:rsidP="00F768C9">
            <w:r>
              <w:t>Install batteries correctly</w:t>
            </w:r>
          </w:p>
        </w:tc>
      </w:tr>
      <w:tr w:rsidR="00891514" w14:paraId="41A6137B" w14:textId="77777777" w:rsidTr="00417733">
        <w:tc>
          <w:tcPr>
            <w:tcW w:w="0" w:type="auto"/>
          </w:tcPr>
          <w:p w14:paraId="5ED3C594" w14:textId="77777777" w:rsidR="00891514" w:rsidRDefault="00891514" w:rsidP="00F768C9"/>
        </w:tc>
        <w:tc>
          <w:tcPr>
            <w:tcW w:w="0" w:type="auto"/>
          </w:tcPr>
          <w:p w14:paraId="7D4FAA96" w14:textId="1D12C234" w:rsidR="00891514" w:rsidRDefault="00891514" w:rsidP="00891514">
            <w:r>
              <w:t>Batteries are dead</w:t>
            </w:r>
          </w:p>
        </w:tc>
        <w:tc>
          <w:tcPr>
            <w:tcW w:w="0" w:type="auto"/>
          </w:tcPr>
          <w:p w14:paraId="745024F0" w14:textId="268907BD" w:rsidR="00891514" w:rsidRDefault="00891514" w:rsidP="00F768C9">
            <w:r>
              <w:t>Replace batteries with fresh ones</w:t>
            </w:r>
          </w:p>
        </w:tc>
      </w:tr>
      <w:tr w:rsidR="00891514" w14:paraId="316EA0A6" w14:textId="77777777" w:rsidTr="00417733">
        <w:tc>
          <w:tcPr>
            <w:tcW w:w="0" w:type="auto"/>
          </w:tcPr>
          <w:p w14:paraId="6114DD6C" w14:textId="5EEF6EBD" w:rsidR="00891514" w:rsidRDefault="00891514" w:rsidP="00F768C9">
            <w:r>
              <w:t>Measurements cannot be taken even if the measuring head is closed</w:t>
            </w:r>
          </w:p>
        </w:tc>
        <w:tc>
          <w:tcPr>
            <w:tcW w:w="0" w:type="auto"/>
          </w:tcPr>
          <w:p w14:paraId="787F6819" w14:textId="0BDCD81D" w:rsidR="00891514" w:rsidRDefault="00891514" w:rsidP="00F768C9">
            <w:r>
              <w:t>Calibration has not been performed by closing the measuring head with no sample in the sample slot</w:t>
            </w:r>
          </w:p>
        </w:tc>
        <w:tc>
          <w:tcPr>
            <w:tcW w:w="0" w:type="auto"/>
          </w:tcPr>
          <w:p w14:paraId="4AC98E8D" w14:textId="059676B2" w:rsidR="00891514" w:rsidRDefault="00417733" w:rsidP="00F768C9">
            <w:r>
              <w:t>Perform calibration</w:t>
            </w:r>
          </w:p>
        </w:tc>
      </w:tr>
      <w:tr w:rsidR="00891514" w14:paraId="04A80976" w14:textId="77777777" w:rsidTr="00417733">
        <w:tc>
          <w:tcPr>
            <w:tcW w:w="0" w:type="auto"/>
          </w:tcPr>
          <w:p w14:paraId="7C15C995" w14:textId="2FA54F9A" w:rsidR="00891514" w:rsidRDefault="00417733" w:rsidP="00F768C9">
            <w:r>
              <w:t>Measured values disappeared from memory</w:t>
            </w:r>
          </w:p>
        </w:tc>
        <w:tc>
          <w:tcPr>
            <w:tcW w:w="0" w:type="auto"/>
          </w:tcPr>
          <w:p w14:paraId="6AE34BB1" w14:textId="7F0C6315" w:rsidR="00891514" w:rsidRDefault="00417733" w:rsidP="00F768C9">
            <w:r>
              <w:t>The instrument has been turned off</w:t>
            </w:r>
          </w:p>
        </w:tc>
        <w:tc>
          <w:tcPr>
            <w:tcW w:w="0" w:type="auto"/>
          </w:tcPr>
          <w:p w14:paraId="2CDBBB2A" w14:textId="3265D432" w:rsidR="00891514" w:rsidRDefault="00417733" w:rsidP="00F768C9">
            <w:r>
              <w:t>The memory is erased when the power switch is turned off</w:t>
            </w:r>
          </w:p>
        </w:tc>
      </w:tr>
      <w:tr w:rsidR="00891514" w14:paraId="480B4FB6" w14:textId="77777777" w:rsidTr="00417733">
        <w:tc>
          <w:tcPr>
            <w:tcW w:w="0" w:type="auto"/>
          </w:tcPr>
          <w:p w14:paraId="3D7FA71E" w14:textId="159C8C77" w:rsidR="00891514" w:rsidRDefault="00417733" w:rsidP="00F768C9">
            <w:r>
              <w:t>The measured value varies even though the same area of the leaf is measured</w:t>
            </w:r>
          </w:p>
        </w:tc>
        <w:tc>
          <w:tcPr>
            <w:tcW w:w="0" w:type="auto"/>
          </w:tcPr>
          <w:p w14:paraId="653B0D07" w14:textId="18D40A5F" w:rsidR="00891514" w:rsidRDefault="00417733" w:rsidP="00F768C9">
            <w:r>
              <w:t>There is a drop of water or stain on or near the emitting or receiving windows of the measuring head</w:t>
            </w:r>
          </w:p>
        </w:tc>
        <w:tc>
          <w:tcPr>
            <w:tcW w:w="0" w:type="auto"/>
          </w:tcPr>
          <w:p w14:paraId="256FAB4C" w14:textId="53F021CD" w:rsidR="00891514" w:rsidRDefault="00417733" w:rsidP="00F768C9">
            <w:r>
              <w:t>Wipe the emitting and receiving windows of the measuring head with a clean, soft, dry cloth</w:t>
            </w:r>
          </w:p>
        </w:tc>
      </w:tr>
      <w:tr w:rsidR="00891514" w14:paraId="2CE0E8BA" w14:textId="77777777" w:rsidTr="00417733">
        <w:tc>
          <w:tcPr>
            <w:tcW w:w="0" w:type="auto"/>
          </w:tcPr>
          <w:p w14:paraId="74FDCF6F" w14:textId="77777777" w:rsidR="00891514" w:rsidRDefault="00891514" w:rsidP="00F768C9"/>
        </w:tc>
        <w:tc>
          <w:tcPr>
            <w:tcW w:w="0" w:type="auto"/>
          </w:tcPr>
          <w:p w14:paraId="480BB8C1" w14:textId="01166A59" w:rsidR="00891514" w:rsidRDefault="00417733" w:rsidP="00F768C9">
            <w:r>
              <w:t>The sample leaf is positioned incorrectly</w:t>
            </w:r>
          </w:p>
        </w:tc>
        <w:tc>
          <w:tcPr>
            <w:tcW w:w="0" w:type="auto"/>
          </w:tcPr>
          <w:p w14:paraId="04BB9F74" w14:textId="33CCB96D" w:rsidR="00891514" w:rsidRDefault="00417733" w:rsidP="00F768C9">
            <w:r>
              <w:t xml:space="preserve">Position the leaf so that it is under the </w:t>
            </w:r>
            <w:r w:rsidR="00B521D1">
              <w:t>centre</w:t>
            </w:r>
            <w:r>
              <w:t xml:space="preserve"> line and completely covers the receiving window</w:t>
            </w:r>
          </w:p>
        </w:tc>
      </w:tr>
      <w:tr w:rsidR="00891514" w14:paraId="7EE19A05" w14:textId="77777777" w:rsidTr="00417733">
        <w:tc>
          <w:tcPr>
            <w:tcW w:w="0" w:type="auto"/>
          </w:tcPr>
          <w:p w14:paraId="4B4CFB44" w14:textId="77777777" w:rsidR="00891514" w:rsidRDefault="00891514" w:rsidP="00F768C9"/>
        </w:tc>
        <w:tc>
          <w:tcPr>
            <w:tcW w:w="0" w:type="auto"/>
          </w:tcPr>
          <w:p w14:paraId="6350356B" w14:textId="68A168E4" w:rsidR="00891514" w:rsidRDefault="00417733" w:rsidP="00F768C9">
            <w:r>
              <w:t>The leaf has many veins</w:t>
            </w:r>
          </w:p>
        </w:tc>
        <w:tc>
          <w:tcPr>
            <w:tcW w:w="0" w:type="auto"/>
          </w:tcPr>
          <w:p w14:paraId="171E4249" w14:textId="3D362A73" w:rsidR="00891514" w:rsidRDefault="00417733" w:rsidP="00417733">
            <w:r>
              <w:t>When measuring leaves with many veins, the measured value may vary due to the veins; for best results, measure several areas of the same leaf and use the average value of these measurements</w:t>
            </w:r>
          </w:p>
        </w:tc>
      </w:tr>
      <w:tr w:rsidR="00891514" w14:paraId="3371B837" w14:textId="77777777" w:rsidTr="00417733">
        <w:tc>
          <w:tcPr>
            <w:tcW w:w="0" w:type="auto"/>
          </w:tcPr>
          <w:p w14:paraId="2FDEB82A" w14:textId="77777777" w:rsidR="00891514" w:rsidRDefault="00891514" w:rsidP="00F768C9"/>
        </w:tc>
        <w:tc>
          <w:tcPr>
            <w:tcW w:w="0" w:type="auto"/>
          </w:tcPr>
          <w:p w14:paraId="0E4BF0F6" w14:textId="729D8889" w:rsidR="00891514" w:rsidRDefault="00417733" w:rsidP="00F768C9">
            <w:r>
              <w:t>The measuring head has not been closed correctly or has been opened before the measurement is complete</w:t>
            </w:r>
          </w:p>
        </w:tc>
        <w:tc>
          <w:tcPr>
            <w:tcW w:w="0" w:type="auto"/>
          </w:tcPr>
          <w:p w14:paraId="1267CEB5" w14:textId="5FB2070F" w:rsidR="00891514" w:rsidRDefault="00417733" w:rsidP="00F768C9">
            <w:r>
              <w:t xml:space="preserve">Close the measuring head correctly and keep it completely closed until the measurement is complete (a beep will </w:t>
            </w:r>
            <w:proofErr w:type="gramStart"/>
            <w:r>
              <w:t>sound</w:t>
            </w:r>
            <w:proofErr w:type="gramEnd"/>
            <w:r>
              <w:t xml:space="preserve"> and the measured value will appear on the display)</w:t>
            </w:r>
          </w:p>
        </w:tc>
      </w:tr>
      <w:tr w:rsidR="00891514" w14:paraId="55BE76AA" w14:textId="77777777" w:rsidTr="00417733">
        <w:tc>
          <w:tcPr>
            <w:tcW w:w="0" w:type="auto"/>
          </w:tcPr>
          <w:p w14:paraId="2CB4F43E" w14:textId="77777777" w:rsidR="00891514" w:rsidRDefault="00891514" w:rsidP="00F768C9"/>
        </w:tc>
        <w:tc>
          <w:tcPr>
            <w:tcW w:w="0" w:type="auto"/>
          </w:tcPr>
          <w:p w14:paraId="350AB555" w14:textId="06C5EDF0" w:rsidR="00891514" w:rsidRDefault="00417733" w:rsidP="00F768C9">
            <w:r>
              <w:t>Measurements are being made under direct sunlight</w:t>
            </w:r>
          </w:p>
        </w:tc>
        <w:tc>
          <w:tcPr>
            <w:tcW w:w="0" w:type="auto"/>
          </w:tcPr>
          <w:p w14:paraId="76DB4A4E" w14:textId="18615733" w:rsidR="00891514" w:rsidRDefault="00417733" w:rsidP="00F768C9">
            <w:r>
              <w:t>When measuring in direct sunlight, shade the instrument with your body to prevent the sunlight from affecting the measurements</w:t>
            </w:r>
          </w:p>
        </w:tc>
      </w:tr>
    </w:tbl>
    <w:p w14:paraId="1AE9B6F9" w14:textId="77777777" w:rsidR="00891514" w:rsidRPr="00F768C9" w:rsidRDefault="00891514" w:rsidP="00F768C9"/>
    <w:p w14:paraId="193781A9" w14:textId="71B648B4" w:rsidR="00F67113" w:rsidRDefault="00F67113" w:rsidP="005E32FC"/>
    <w:p w14:paraId="79101CB8" w14:textId="2433FA1E" w:rsidR="00F67113" w:rsidRDefault="00F67113" w:rsidP="005E32FC"/>
    <w:p w14:paraId="5BAA92F5" w14:textId="1D29CE8E" w:rsidR="00F67113" w:rsidRDefault="00F67113" w:rsidP="005E32FC"/>
    <w:p w14:paraId="67E5E058" w14:textId="78DC8A19" w:rsidR="00EC07D9" w:rsidRDefault="00EC07D9" w:rsidP="005E32FC"/>
    <w:p w14:paraId="3FAAE422" w14:textId="1B49FBA0" w:rsidR="00EC07D9" w:rsidRDefault="00EC07D9" w:rsidP="005E32FC"/>
    <w:p w14:paraId="17100536" w14:textId="64FEA098" w:rsidR="00D60F20" w:rsidRDefault="00D60F20" w:rsidP="0033540B">
      <w:pPr>
        <w:pStyle w:val="Heading6"/>
        <w:numPr>
          <w:ilvl w:val="5"/>
          <w:numId w:val="2"/>
        </w:numPr>
      </w:pPr>
      <w:bookmarkStart w:id="54" w:name="_Toc41503029"/>
      <w:r>
        <w:lastRenderedPageBreak/>
        <w:t>Appendix</w:t>
      </w:r>
      <w:bookmarkEnd w:id="54"/>
    </w:p>
    <w:p w14:paraId="7864787B" w14:textId="77777777" w:rsidR="00BD626B" w:rsidRPr="00BD626B" w:rsidRDefault="00BD626B" w:rsidP="00C71988">
      <w:pPr>
        <w:spacing w:after="0"/>
      </w:pPr>
    </w:p>
    <w:p w14:paraId="70FFE1D4" w14:textId="047B4A0A" w:rsidR="00197839" w:rsidRPr="00197839" w:rsidRDefault="00197839" w:rsidP="0033540B">
      <w:pPr>
        <w:pStyle w:val="Heading7"/>
        <w:numPr>
          <w:ilvl w:val="6"/>
          <w:numId w:val="2"/>
        </w:numPr>
      </w:pPr>
      <w:bookmarkStart w:id="55" w:name="_Toc41503030"/>
      <w:r>
        <w:t>Log Sheet</w:t>
      </w:r>
      <w:bookmarkEnd w:id="55"/>
    </w:p>
    <w:p w14:paraId="28C8CF3E" w14:textId="77777777" w:rsidR="00197839" w:rsidRPr="00197839" w:rsidRDefault="00197839" w:rsidP="00C71988">
      <w:pPr>
        <w:spacing w:after="0"/>
      </w:pPr>
    </w:p>
    <w:p w14:paraId="345AFB7E" w14:textId="1BDE4907" w:rsidR="00D60F20" w:rsidRDefault="00197839" w:rsidP="00197839">
      <w:pPr>
        <w:jc w:val="center"/>
      </w:pPr>
      <w:r w:rsidRPr="00197839">
        <w:rPr>
          <w:noProof/>
          <w:lang w:eastAsia="en-GB"/>
        </w:rPr>
        <w:drawing>
          <wp:inline distT="0" distB="0" distL="0" distR="0" wp14:anchorId="0A72B1C6" wp14:editId="02A7EFC0">
            <wp:extent cx="5040000" cy="7560514"/>
            <wp:effectExtent l="0" t="0" r="825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7560514"/>
                    </a:xfrm>
                    <a:prstGeom prst="rect">
                      <a:avLst/>
                    </a:prstGeom>
                    <a:noFill/>
                    <a:ln>
                      <a:noFill/>
                    </a:ln>
                  </pic:spPr>
                </pic:pic>
              </a:graphicData>
            </a:graphic>
          </wp:inline>
        </w:drawing>
      </w:r>
    </w:p>
    <w:p w14:paraId="322C88AC" w14:textId="77777777" w:rsidR="00FF6D23" w:rsidRDefault="00FF6D23" w:rsidP="0033540B">
      <w:pPr>
        <w:pStyle w:val="Heading1"/>
        <w:numPr>
          <w:ilvl w:val="0"/>
          <w:numId w:val="2"/>
        </w:numPr>
      </w:pPr>
      <w:bookmarkStart w:id="56" w:name="_Toc41503031"/>
      <w:r>
        <w:lastRenderedPageBreak/>
        <w:t>Applicable and Reference Documents</w:t>
      </w:r>
      <w:bookmarkEnd w:id="56"/>
    </w:p>
    <w:p w14:paraId="71840B65" w14:textId="77777777" w:rsidR="00FF6D23" w:rsidRPr="00BD626B" w:rsidRDefault="00FF6D23" w:rsidP="00C71988">
      <w:pPr>
        <w:spacing w:after="0"/>
      </w:pPr>
    </w:p>
    <w:p w14:paraId="71B60485" w14:textId="77777777" w:rsidR="00FF6D23" w:rsidRPr="001D44D5" w:rsidRDefault="00FF6D23" w:rsidP="00FF6D23">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1D44D5">
        <w:rPr>
          <w:rFonts w:ascii="Calibri" w:hAnsi="Calibri" w:cs="Calibri"/>
          <w:noProof/>
          <w:szCs w:val="24"/>
        </w:rPr>
        <w:t>[1]</w:t>
      </w:r>
      <w:r w:rsidRPr="001D44D5">
        <w:rPr>
          <w:rFonts w:ascii="Calibri" w:hAnsi="Calibri" w:cs="Calibri"/>
          <w:noProof/>
          <w:szCs w:val="24"/>
        </w:rPr>
        <w:tab/>
        <w:t xml:space="preserve">Minolta, </w:t>
      </w:r>
      <w:r w:rsidRPr="001D44D5">
        <w:rPr>
          <w:rFonts w:ascii="Calibri" w:hAnsi="Calibri" w:cs="Calibri"/>
          <w:i/>
          <w:iCs/>
          <w:noProof/>
          <w:szCs w:val="24"/>
        </w:rPr>
        <w:t>Chlorophyll Meter SPAD-502</w:t>
      </w:r>
      <w:r w:rsidRPr="001D44D5">
        <w:rPr>
          <w:rFonts w:ascii="Calibri" w:hAnsi="Calibri" w:cs="Calibri"/>
          <w:noProof/>
          <w:szCs w:val="24"/>
        </w:rPr>
        <w:t>. Osaka, Japan: Minolta.</w:t>
      </w:r>
    </w:p>
    <w:p w14:paraId="6ED852A2" w14:textId="77777777" w:rsidR="00FF6D23" w:rsidRPr="001D44D5" w:rsidRDefault="00FF6D23" w:rsidP="00FF6D23">
      <w:pPr>
        <w:widowControl w:val="0"/>
        <w:autoSpaceDE w:val="0"/>
        <w:autoSpaceDN w:val="0"/>
        <w:adjustRightInd w:val="0"/>
        <w:spacing w:line="240" w:lineRule="auto"/>
        <w:ind w:left="640" w:hanging="640"/>
        <w:rPr>
          <w:rFonts w:ascii="Calibri" w:hAnsi="Calibri" w:cs="Calibri"/>
          <w:noProof/>
          <w:szCs w:val="24"/>
        </w:rPr>
      </w:pPr>
      <w:r w:rsidRPr="001D44D5">
        <w:rPr>
          <w:rFonts w:ascii="Calibri" w:hAnsi="Calibri" w:cs="Calibri"/>
          <w:noProof/>
          <w:szCs w:val="24"/>
        </w:rPr>
        <w:t>[2]</w:t>
      </w:r>
      <w:r w:rsidRPr="001D44D5">
        <w:rPr>
          <w:rFonts w:ascii="Calibri" w:hAnsi="Calibri" w:cs="Calibri"/>
          <w:noProof/>
          <w:szCs w:val="24"/>
        </w:rPr>
        <w:tab/>
        <w:t xml:space="preserve">C. Parry, J. M. Blonquist, and B. Bugbee, “In situ measurement of leaf chlorophyll concentration: analysis of the optical/absolute relationship,” </w:t>
      </w:r>
      <w:r w:rsidRPr="001D44D5">
        <w:rPr>
          <w:rFonts w:ascii="Calibri" w:hAnsi="Calibri" w:cs="Calibri"/>
          <w:i/>
          <w:iCs/>
          <w:noProof/>
          <w:szCs w:val="24"/>
        </w:rPr>
        <w:t>Plant. Cell Environ.</w:t>
      </w:r>
      <w:r w:rsidRPr="001D44D5">
        <w:rPr>
          <w:rFonts w:ascii="Calibri" w:hAnsi="Calibri" w:cs="Calibri"/>
          <w:noProof/>
          <w:szCs w:val="24"/>
        </w:rPr>
        <w:t>, vol. 37, no. 11, pp. 2508–2520, Nov. 2014.</w:t>
      </w:r>
    </w:p>
    <w:p w14:paraId="7BE6F57A" w14:textId="77777777" w:rsidR="00FF6D23" w:rsidRPr="001D44D5" w:rsidRDefault="00FF6D23" w:rsidP="00FF6D23">
      <w:pPr>
        <w:widowControl w:val="0"/>
        <w:autoSpaceDE w:val="0"/>
        <w:autoSpaceDN w:val="0"/>
        <w:adjustRightInd w:val="0"/>
        <w:spacing w:line="240" w:lineRule="auto"/>
        <w:ind w:left="640" w:hanging="640"/>
        <w:rPr>
          <w:rFonts w:ascii="Calibri" w:hAnsi="Calibri" w:cs="Calibri"/>
          <w:noProof/>
        </w:rPr>
      </w:pPr>
      <w:r w:rsidRPr="001D44D5">
        <w:rPr>
          <w:rFonts w:ascii="Calibri" w:hAnsi="Calibri" w:cs="Calibri"/>
          <w:noProof/>
          <w:szCs w:val="24"/>
        </w:rPr>
        <w:t>[3]</w:t>
      </w:r>
      <w:r w:rsidRPr="001D44D5">
        <w:rPr>
          <w:rFonts w:ascii="Calibri" w:hAnsi="Calibri" w:cs="Calibri"/>
          <w:noProof/>
          <w:szCs w:val="24"/>
        </w:rPr>
        <w:tab/>
        <w:t xml:space="preserve">A. R. Wellburn, “The Spectral Determination of Chlorophylls a and b, as well as Total Carotenoids, Using Various Solvents with Spectrophotometers of Different Resolution,” </w:t>
      </w:r>
      <w:r w:rsidRPr="001D44D5">
        <w:rPr>
          <w:rFonts w:ascii="Calibri" w:hAnsi="Calibri" w:cs="Calibri"/>
          <w:i/>
          <w:iCs/>
          <w:noProof/>
          <w:szCs w:val="24"/>
        </w:rPr>
        <w:t>J. Plant Physiol.</w:t>
      </w:r>
      <w:r w:rsidRPr="001D44D5">
        <w:rPr>
          <w:rFonts w:ascii="Calibri" w:hAnsi="Calibri" w:cs="Calibri"/>
          <w:noProof/>
          <w:szCs w:val="24"/>
        </w:rPr>
        <w:t>, vol. 144, no. 3, pp. 307–313, Sep. 1994.</w:t>
      </w:r>
    </w:p>
    <w:p w14:paraId="4E085EE0" w14:textId="6664476C" w:rsidR="00FF6D23" w:rsidRPr="00D60F20" w:rsidRDefault="00FF6D23" w:rsidP="00FF6D23">
      <w:pPr>
        <w:jc w:val="center"/>
      </w:pPr>
      <w:r>
        <w:fldChar w:fldCharType="end"/>
      </w:r>
    </w:p>
    <w:sectPr w:rsidR="00FF6D23" w:rsidRPr="00D60F20" w:rsidSect="00A95F59">
      <w:headerReference w:type="default"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F09E" w14:textId="77777777" w:rsidR="00383AC1" w:rsidRDefault="00383AC1" w:rsidP="0041691B">
      <w:r>
        <w:separator/>
      </w:r>
    </w:p>
  </w:endnote>
  <w:endnote w:type="continuationSeparator" w:id="0">
    <w:p w14:paraId="63786038" w14:textId="77777777" w:rsidR="00383AC1" w:rsidRDefault="00383AC1" w:rsidP="0041691B">
      <w:r>
        <w:continuationSeparator/>
      </w:r>
    </w:p>
  </w:endnote>
  <w:endnote w:type="continuationNotice" w:id="1">
    <w:p w14:paraId="35D22FAA" w14:textId="77777777" w:rsidR="00383AC1" w:rsidRDefault="00383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2785"/>
      <w:docPartObj>
        <w:docPartGallery w:val="Page Numbers (Bottom of Page)"/>
        <w:docPartUnique/>
      </w:docPartObj>
    </w:sdtPr>
    <w:sdtEndPr>
      <w:rPr>
        <w:color w:val="7F7F7F" w:themeColor="background1" w:themeShade="7F"/>
        <w:spacing w:val="60"/>
      </w:rPr>
    </w:sdtEndPr>
    <w:sdtContent>
      <w:p w14:paraId="20023A62" w14:textId="3BEC4B0A" w:rsidR="00E932D9" w:rsidRDefault="00E932D9">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F46CD">
          <w:rPr>
            <w:noProof/>
          </w:rPr>
          <w:t>12</w:t>
        </w:r>
        <w:r>
          <w:rPr>
            <w:noProof/>
          </w:rPr>
          <w:fldChar w:fldCharType="end"/>
        </w:r>
        <w:r>
          <w:t xml:space="preserve"> | </w:t>
        </w:r>
        <w:r>
          <w:rPr>
            <w:color w:val="7F7F7F" w:themeColor="background1" w:themeShade="7F"/>
            <w:spacing w:val="60"/>
          </w:rPr>
          <w:t>Page</w:t>
        </w:r>
      </w:p>
    </w:sdtContent>
  </w:sdt>
  <w:p w14:paraId="108683D7" w14:textId="77777777" w:rsidR="00E932D9" w:rsidRDefault="00E932D9"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E932D9" w14:paraId="31DB351F" w14:textId="77777777" w:rsidTr="5FAD32C6">
      <w:tc>
        <w:tcPr>
          <w:tcW w:w="3009" w:type="dxa"/>
        </w:tcPr>
        <w:p w14:paraId="5551F2D4" w14:textId="49EEC654" w:rsidR="00E932D9" w:rsidRDefault="00E932D9" w:rsidP="5FAD32C6">
          <w:pPr>
            <w:pStyle w:val="Header"/>
            <w:ind w:left="-115"/>
          </w:pPr>
        </w:p>
      </w:tc>
      <w:tc>
        <w:tcPr>
          <w:tcW w:w="3009" w:type="dxa"/>
        </w:tcPr>
        <w:p w14:paraId="1F08EDAD" w14:textId="2D9578BC" w:rsidR="00E932D9" w:rsidRDefault="00E932D9" w:rsidP="5FAD32C6">
          <w:pPr>
            <w:pStyle w:val="Header"/>
            <w:jc w:val="center"/>
          </w:pPr>
        </w:p>
      </w:tc>
      <w:tc>
        <w:tcPr>
          <w:tcW w:w="3009" w:type="dxa"/>
        </w:tcPr>
        <w:p w14:paraId="644526EB" w14:textId="1C2A25B5" w:rsidR="00E932D9" w:rsidRDefault="00E932D9" w:rsidP="5FAD32C6">
          <w:pPr>
            <w:pStyle w:val="Header"/>
            <w:ind w:right="-115"/>
            <w:jc w:val="right"/>
          </w:pPr>
        </w:p>
      </w:tc>
    </w:tr>
  </w:tbl>
  <w:p w14:paraId="34262C9B" w14:textId="34DCEB2E" w:rsidR="00E932D9" w:rsidRDefault="00E932D9"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BE13" w14:textId="77777777" w:rsidR="00383AC1" w:rsidRDefault="00383AC1" w:rsidP="0041691B">
      <w:r>
        <w:separator/>
      </w:r>
    </w:p>
  </w:footnote>
  <w:footnote w:type="continuationSeparator" w:id="0">
    <w:p w14:paraId="402DC672" w14:textId="77777777" w:rsidR="00383AC1" w:rsidRDefault="00383AC1" w:rsidP="0041691B">
      <w:r>
        <w:continuationSeparator/>
      </w:r>
    </w:p>
  </w:footnote>
  <w:footnote w:type="continuationNotice" w:id="1">
    <w:p w14:paraId="5027316E" w14:textId="77777777" w:rsidR="00383AC1" w:rsidRDefault="00383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985862737"/>
      <w:showingPlcHdr/>
      <w:dataBinding w:prefixMappings="xmlns:ns0='http://purl.org/dc/elements/1.1/' xmlns:ns1='http://schemas.openxmlformats.org/package/2006/metadata/core-properties' " w:xpath="/ns1:coreProperties[1]/ns0:title[1]" w:storeItemID="{6C3C8BC8-F283-45AE-878A-BAB7291924A1}"/>
      <w:text/>
    </w:sdtPr>
    <w:sdtEndPr/>
    <w:sdtContent>
      <w:p w14:paraId="775C7F9C" w14:textId="68171D4A" w:rsidR="00E932D9" w:rsidRDefault="00052D84" w:rsidP="0041691B">
        <w:pPr>
          <w:pStyle w:val="Header"/>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E932D9" w14:paraId="0766C437" w14:textId="77777777" w:rsidTr="5FAD32C6">
      <w:tc>
        <w:tcPr>
          <w:tcW w:w="3009" w:type="dxa"/>
        </w:tcPr>
        <w:p w14:paraId="1FBC0772" w14:textId="0DD5AD1C" w:rsidR="00E932D9" w:rsidRDefault="00E932D9" w:rsidP="5FAD32C6">
          <w:pPr>
            <w:pStyle w:val="Header"/>
            <w:ind w:left="-115"/>
          </w:pPr>
        </w:p>
      </w:tc>
      <w:tc>
        <w:tcPr>
          <w:tcW w:w="3009" w:type="dxa"/>
        </w:tcPr>
        <w:p w14:paraId="6D00A7A2" w14:textId="4E5D6411" w:rsidR="00E932D9" w:rsidRDefault="00E932D9" w:rsidP="5FAD32C6">
          <w:pPr>
            <w:pStyle w:val="Header"/>
            <w:jc w:val="center"/>
          </w:pPr>
        </w:p>
      </w:tc>
      <w:tc>
        <w:tcPr>
          <w:tcW w:w="3009" w:type="dxa"/>
        </w:tcPr>
        <w:p w14:paraId="6851BF08" w14:textId="43BA3A75" w:rsidR="00E932D9" w:rsidRDefault="00E932D9" w:rsidP="5FAD32C6">
          <w:pPr>
            <w:pStyle w:val="Header"/>
            <w:ind w:right="-115"/>
            <w:jc w:val="right"/>
          </w:pPr>
        </w:p>
      </w:tc>
    </w:tr>
  </w:tbl>
  <w:p w14:paraId="1C9BB5ED" w14:textId="15A82188" w:rsidR="00E932D9" w:rsidRDefault="00E932D9"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1" w15:restartNumberingAfterBreak="0">
    <w:nsid w:val="0C0416F7"/>
    <w:multiLevelType w:val="hybridMultilevel"/>
    <w:tmpl w:val="49BE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0297E"/>
    <w:multiLevelType w:val="hybridMultilevel"/>
    <w:tmpl w:val="F62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05DD"/>
    <w:multiLevelType w:val="hybridMultilevel"/>
    <w:tmpl w:val="36FE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C7C6B"/>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F07F1"/>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751E9"/>
    <w:multiLevelType w:val="hybridMultilevel"/>
    <w:tmpl w:val="4A0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D319F"/>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E87974"/>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0A1AA6"/>
    <w:multiLevelType w:val="hybridMultilevel"/>
    <w:tmpl w:val="8E3AE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9A26FE"/>
    <w:multiLevelType w:val="hybridMultilevel"/>
    <w:tmpl w:val="530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66BD1"/>
    <w:multiLevelType w:val="hybridMultilevel"/>
    <w:tmpl w:val="DA6C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E5E25"/>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EA57F0"/>
    <w:multiLevelType w:val="hybridMultilevel"/>
    <w:tmpl w:val="D9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15" w15:restartNumberingAfterBreak="0">
    <w:nsid w:val="3A494059"/>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1006E0"/>
    <w:multiLevelType w:val="hybridMultilevel"/>
    <w:tmpl w:val="F81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036903"/>
    <w:multiLevelType w:val="hybridMultilevel"/>
    <w:tmpl w:val="B148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D0776B"/>
    <w:multiLevelType w:val="hybridMultilevel"/>
    <w:tmpl w:val="14E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A601A"/>
    <w:multiLevelType w:val="hybridMultilevel"/>
    <w:tmpl w:val="0DE8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37D99"/>
    <w:multiLevelType w:val="hybridMultilevel"/>
    <w:tmpl w:val="729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E7AB8"/>
    <w:multiLevelType w:val="hybridMultilevel"/>
    <w:tmpl w:val="9360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FC7134"/>
    <w:multiLevelType w:val="hybridMultilevel"/>
    <w:tmpl w:val="342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50D8C"/>
    <w:multiLevelType w:val="hybridMultilevel"/>
    <w:tmpl w:val="EE00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404A2"/>
    <w:multiLevelType w:val="hybridMultilevel"/>
    <w:tmpl w:val="C398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590A5E"/>
    <w:multiLevelType w:val="hybridMultilevel"/>
    <w:tmpl w:val="182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934160"/>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CD450C"/>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E31F58"/>
    <w:multiLevelType w:val="hybridMultilevel"/>
    <w:tmpl w:val="4BF67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
  </w:num>
  <w:num w:numId="6">
    <w:abstractNumId w:val="24"/>
  </w:num>
  <w:num w:numId="7">
    <w:abstractNumId w:val="27"/>
  </w:num>
  <w:num w:numId="8">
    <w:abstractNumId w:val="6"/>
  </w:num>
  <w:num w:numId="9">
    <w:abstractNumId w:val="20"/>
  </w:num>
  <w:num w:numId="10">
    <w:abstractNumId w:val="2"/>
  </w:num>
  <w:num w:numId="11">
    <w:abstractNumId w:val="17"/>
  </w:num>
  <w:num w:numId="12">
    <w:abstractNumId w:val="3"/>
  </w:num>
  <w:num w:numId="13">
    <w:abstractNumId w:val="10"/>
  </w:num>
  <w:num w:numId="14">
    <w:abstractNumId w:val="23"/>
  </w:num>
  <w:num w:numId="15">
    <w:abstractNumId w:val="22"/>
  </w:num>
  <w:num w:numId="16">
    <w:abstractNumId w:val="18"/>
  </w:num>
  <w:num w:numId="17">
    <w:abstractNumId w:val="11"/>
  </w:num>
  <w:num w:numId="18">
    <w:abstractNumId w:val="19"/>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6"/>
  </w:num>
  <w:num w:numId="23">
    <w:abstractNumId w:val="7"/>
  </w:num>
  <w:num w:numId="24">
    <w:abstractNumId w:val="5"/>
  </w:num>
  <w:num w:numId="25">
    <w:abstractNumId w:val="8"/>
  </w:num>
  <w:num w:numId="26">
    <w:abstractNumId w:val="12"/>
  </w:num>
  <w:num w:numId="27">
    <w:abstractNumId w:val="4"/>
  </w:num>
  <w:num w:numId="28">
    <w:abstractNumId w:val="25"/>
  </w:num>
  <w:num w:numId="29">
    <w:abstractNumId w:val="28"/>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C2D"/>
    <w:rsid w:val="00002DAE"/>
    <w:rsid w:val="000048C2"/>
    <w:rsid w:val="00004E8F"/>
    <w:rsid w:val="000059C7"/>
    <w:rsid w:val="00010B0A"/>
    <w:rsid w:val="00012FD2"/>
    <w:rsid w:val="000143A8"/>
    <w:rsid w:val="0001544F"/>
    <w:rsid w:val="000157AF"/>
    <w:rsid w:val="000158D3"/>
    <w:rsid w:val="000170B7"/>
    <w:rsid w:val="000275D2"/>
    <w:rsid w:val="00030B93"/>
    <w:rsid w:val="00032880"/>
    <w:rsid w:val="00032FD7"/>
    <w:rsid w:val="00037A4E"/>
    <w:rsid w:val="0004011E"/>
    <w:rsid w:val="00040D8E"/>
    <w:rsid w:val="0004591B"/>
    <w:rsid w:val="00052D84"/>
    <w:rsid w:val="000563F4"/>
    <w:rsid w:val="000573DA"/>
    <w:rsid w:val="00061D8F"/>
    <w:rsid w:val="0006283D"/>
    <w:rsid w:val="000679E4"/>
    <w:rsid w:val="00070782"/>
    <w:rsid w:val="00070E37"/>
    <w:rsid w:val="00072B87"/>
    <w:rsid w:val="00075BAF"/>
    <w:rsid w:val="00075E26"/>
    <w:rsid w:val="00080E22"/>
    <w:rsid w:val="000829EB"/>
    <w:rsid w:val="000860D1"/>
    <w:rsid w:val="000874C9"/>
    <w:rsid w:val="00092224"/>
    <w:rsid w:val="00095102"/>
    <w:rsid w:val="00095880"/>
    <w:rsid w:val="00096CA4"/>
    <w:rsid w:val="00096DF3"/>
    <w:rsid w:val="0009752A"/>
    <w:rsid w:val="00097FA4"/>
    <w:rsid w:val="000B0EB9"/>
    <w:rsid w:val="000B2245"/>
    <w:rsid w:val="000B7ED3"/>
    <w:rsid w:val="000C0F32"/>
    <w:rsid w:val="000C17F5"/>
    <w:rsid w:val="000C47AB"/>
    <w:rsid w:val="000C75BE"/>
    <w:rsid w:val="000D3E8A"/>
    <w:rsid w:val="000D3F1E"/>
    <w:rsid w:val="000D48DA"/>
    <w:rsid w:val="000D59A5"/>
    <w:rsid w:val="000E07B6"/>
    <w:rsid w:val="000E7E34"/>
    <w:rsid w:val="000F0D3A"/>
    <w:rsid w:val="000F0DF3"/>
    <w:rsid w:val="000F1C68"/>
    <w:rsid w:val="000F5084"/>
    <w:rsid w:val="001022B7"/>
    <w:rsid w:val="00102EF0"/>
    <w:rsid w:val="001041C5"/>
    <w:rsid w:val="00105B3B"/>
    <w:rsid w:val="00106768"/>
    <w:rsid w:val="00107910"/>
    <w:rsid w:val="00110339"/>
    <w:rsid w:val="00111C68"/>
    <w:rsid w:val="00112E70"/>
    <w:rsid w:val="0011325F"/>
    <w:rsid w:val="00113881"/>
    <w:rsid w:val="00113BFC"/>
    <w:rsid w:val="001158AB"/>
    <w:rsid w:val="00122DE9"/>
    <w:rsid w:val="00123FE6"/>
    <w:rsid w:val="0012602C"/>
    <w:rsid w:val="0012684E"/>
    <w:rsid w:val="00130C74"/>
    <w:rsid w:val="0013177D"/>
    <w:rsid w:val="00131D87"/>
    <w:rsid w:val="001323A7"/>
    <w:rsid w:val="00134A8E"/>
    <w:rsid w:val="001359B3"/>
    <w:rsid w:val="00140CBA"/>
    <w:rsid w:val="00140CC5"/>
    <w:rsid w:val="001415DE"/>
    <w:rsid w:val="00143463"/>
    <w:rsid w:val="00144403"/>
    <w:rsid w:val="00145D75"/>
    <w:rsid w:val="0015062B"/>
    <w:rsid w:val="001524A9"/>
    <w:rsid w:val="00154320"/>
    <w:rsid w:val="00155563"/>
    <w:rsid w:val="00155A07"/>
    <w:rsid w:val="001631C6"/>
    <w:rsid w:val="0016370B"/>
    <w:rsid w:val="0016398B"/>
    <w:rsid w:val="00163BC5"/>
    <w:rsid w:val="00164C84"/>
    <w:rsid w:val="00165FE8"/>
    <w:rsid w:val="0017076E"/>
    <w:rsid w:val="001733C4"/>
    <w:rsid w:val="00173E40"/>
    <w:rsid w:val="001754E1"/>
    <w:rsid w:val="00176E02"/>
    <w:rsid w:val="00180B0E"/>
    <w:rsid w:val="00182C7D"/>
    <w:rsid w:val="00184240"/>
    <w:rsid w:val="0018561B"/>
    <w:rsid w:val="00186B87"/>
    <w:rsid w:val="0019447C"/>
    <w:rsid w:val="00194FD1"/>
    <w:rsid w:val="00196196"/>
    <w:rsid w:val="00197839"/>
    <w:rsid w:val="00197B8F"/>
    <w:rsid w:val="001A01B0"/>
    <w:rsid w:val="001A288D"/>
    <w:rsid w:val="001B0BC0"/>
    <w:rsid w:val="001B355B"/>
    <w:rsid w:val="001B4639"/>
    <w:rsid w:val="001B4DD2"/>
    <w:rsid w:val="001B7E46"/>
    <w:rsid w:val="001C3E14"/>
    <w:rsid w:val="001C585D"/>
    <w:rsid w:val="001C5B6B"/>
    <w:rsid w:val="001D05CD"/>
    <w:rsid w:val="001D412C"/>
    <w:rsid w:val="001D44D5"/>
    <w:rsid w:val="001D6094"/>
    <w:rsid w:val="001D60F4"/>
    <w:rsid w:val="001D79B4"/>
    <w:rsid w:val="001E1BB0"/>
    <w:rsid w:val="001E43CF"/>
    <w:rsid w:val="001E489B"/>
    <w:rsid w:val="001F0BE4"/>
    <w:rsid w:val="001F2B83"/>
    <w:rsid w:val="001F2D54"/>
    <w:rsid w:val="001F4280"/>
    <w:rsid w:val="001F570E"/>
    <w:rsid w:val="001F6F84"/>
    <w:rsid w:val="001F7028"/>
    <w:rsid w:val="002051C5"/>
    <w:rsid w:val="002151B2"/>
    <w:rsid w:val="00215C46"/>
    <w:rsid w:val="002169D9"/>
    <w:rsid w:val="00217748"/>
    <w:rsid w:val="002236AB"/>
    <w:rsid w:val="002255EE"/>
    <w:rsid w:val="00226911"/>
    <w:rsid w:val="0022744F"/>
    <w:rsid w:val="00227C2A"/>
    <w:rsid w:val="002321E7"/>
    <w:rsid w:val="0023340C"/>
    <w:rsid w:val="002337B8"/>
    <w:rsid w:val="00241436"/>
    <w:rsid w:val="00242368"/>
    <w:rsid w:val="00245642"/>
    <w:rsid w:val="002466BE"/>
    <w:rsid w:val="00247A4F"/>
    <w:rsid w:val="00250BAF"/>
    <w:rsid w:val="002519DD"/>
    <w:rsid w:val="00253B65"/>
    <w:rsid w:val="00257EC8"/>
    <w:rsid w:val="002657FF"/>
    <w:rsid w:val="00266160"/>
    <w:rsid w:val="00266449"/>
    <w:rsid w:val="00270570"/>
    <w:rsid w:val="00270AB1"/>
    <w:rsid w:val="0028022E"/>
    <w:rsid w:val="00281007"/>
    <w:rsid w:val="00285262"/>
    <w:rsid w:val="00287EBE"/>
    <w:rsid w:val="00290165"/>
    <w:rsid w:val="00290892"/>
    <w:rsid w:val="00290CB7"/>
    <w:rsid w:val="00295D96"/>
    <w:rsid w:val="002A193D"/>
    <w:rsid w:val="002A2F35"/>
    <w:rsid w:val="002A3C12"/>
    <w:rsid w:val="002A473A"/>
    <w:rsid w:val="002A48DD"/>
    <w:rsid w:val="002A519C"/>
    <w:rsid w:val="002B1C0E"/>
    <w:rsid w:val="002B21C7"/>
    <w:rsid w:val="002B2205"/>
    <w:rsid w:val="002B2ECA"/>
    <w:rsid w:val="002B366E"/>
    <w:rsid w:val="002B4215"/>
    <w:rsid w:val="002B5449"/>
    <w:rsid w:val="002B64B0"/>
    <w:rsid w:val="002B6D1D"/>
    <w:rsid w:val="002B74E8"/>
    <w:rsid w:val="002C112C"/>
    <w:rsid w:val="002C4E7D"/>
    <w:rsid w:val="002C64A9"/>
    <w:rsid w:val="002C6D0A"/>
    <w:rsid w:val="002D3831"/>
    <w:rsid w:val="002D4AAD"/>
    <w:rsid w:val="002E454D"/>
    <w:rsid w:val="002E4E2F"/>
    <w:rsid w:val="002E7F46"/>
    <w:rsid w:val="002F0388"/>
    <w:rsid w:val="002F28C2"/>
    <w:rsid w:val="002F30F5"/>
    <w:rsid w:val="002F7504"/>
    <w:rsid w:val="0030137D"/>
    <w:rsid w:val="00302294"/>
    <w:rsid w:val="0030449D"/>
    <w:rsid w:val="00310462"/>
    <w:rsid w:val="0031449C"/>
    <w:rsid w:val="003150BB"/>
    <w:rsid w:val="0031584F"/>
    <w:rsid w:val="00317A13"/>
    <w:rsid w:val="00323776"/>
    <w:rsid w:val="00324898"/>
    <w:rsid w:val="003305D2"/>
    <w:rsid w:val="003335EE"/>
    <w:rsid w:val="0033540B"/>
    <w:rsid w:val="00343EDD"/>
    <w:rsid w:val="0034542B"/>
    <w:rsid w:val="00346314"/>
    <w:rsid w:val="003465AE"/>
    <w:rsid w:val="003467FD"/>
    <w:rsid w:val="00351AE4"/>
    <w:rsid w:val="00353CFB"/>
    <w:rsid w:val="0035683C"/>
    <w:rsid w:val="00365C37"/>
    <w:rsid w:val="00367892"/>
    <w:rsid w:val="00370CE2"/>
    <w:rsid w:val="00372A58"/>
    <w:rsid w:val="00372A84"/>
    <w:rsid w:val="00375166"/>
    <w:rsid w:val="0037720E"/>
    <w:rsid w:val="00380A63"/>
    <w:rsid w:val="00383AC1"/>
    <w:rsid w:val="00385B4B"/>
    <w:rsid w:val="00385D6C"/>
    <w:rsid w:val="00385D75"/>
    <w:rsid w:val="00387B92"/>
    <w:rsid w:val="00393BEE"/>
    <w:rsid w:val="00395D51"/>
    <w:rsid w:val="00396933"/>
    <w:rsid w:val="0039784D"/>
    <w:rsid w:val="003A0BF7"/>
    <w:rsid w:val="003A1B11"/>
    <w:rsid w:val="003A23E1"/>
    <w:rsid w:val="003A325D"/>
    <w:rsid w:val="003A4BC5"/>
    <w:rsid w:val="003B316B"/>
    <w:rsid w:val="003B4982"/>
    <w:rsid w:val="003B529C"/>
    <w:rsid w:val="003C006E"/>
    <w:rsid w:val="003C1FCB"/>
    <w:rsid w:val="003C3C06"/>
    <w:rsid w:val="003C564B"/>
    <w:rsid w:val="003C573F"/>
    <w:rsid w:val="003D4E11"/>
    <w:rsid w:val="003E0076"/>
    <w:rsid w:val="003E0329"/>
    <w:rsid w:val="003E3CD9"/>
    <w:rsid w:val="003E5005"/>
    <w:rsid w:val="003F4A1D"/>
    <w:rsid w:val="003F625F"/>
    <w:rsid w:val="003F7008"/>
    <w:rsid w:val="003F7D3B"/>
    <w:rsid w:val="00400FB3"/>
    <w:rsid w:val="004012C7"/>
    <w:rsid w:val="004014C8"/>
    <w:rsid w:val="0040296E"/>
    <w:rsid w:val="00402C5E"/>
    <w:rsid w:val="004068B8"/>
    <w:rsid w:val="00406B63"/>
    <w:rsid w:val="00407F2A"/>
    <w:rsid w:val="004115D1"/>
    <w:rsid w:val="00412A5C"/>
    <w:rsid w:val="00413AE7"/>
    <w:rsid w:val="004145EE"/>
    <w:rsid w:val="004151EB"/>
    <w:rsid w:val="0041691B"/>
    <w:rsid w:val="00416DD5"/>
    <w:rsid w:val="00417733"/>
    <w:rsid w:val="00421B0A"/>
    <w:rsid w:val="00422CD8"/>
    <w:rsid w:val="004254D0"/>
    <w:rsid w:val="00425642"/>
    <w:rsid w:val="00426C3F"/>
    <w:rsid w:val="00431719"/>
    <w:rsid w:val="00433324"/>
    <w:rsid w:val="004347C5"/>
    <w:rsid w:val="0043580F"/>
    <w:rsid w:val="00436A5C"/>
    <w:rsid w:val="00445137"/>
    <w:rsid w:val="00445333"/>
    <w:rsid w:val="00446F55"/>
    <w:rsid w:val="00447970"/>
    <w:rsid w:val="00447B6F"/>
    <w:rsid w:val="00447C2F"/>
    <w:rsid w:val="0045329C"/>
    <w:rsid w:val="00456D15"/>
    <w:rsid w:val="004575E9"/>
    <w:rsid w:val="004603E9"/>
    <w:rsid w:val="004615BD"/>
    <w:rsid w:val="004628C7"/>
    <w:rsid w:val="004653FF"/>
    <w:rsid w:val="0046592B"/>
    <w:rsid w:val="00465AFF"/>
    <w:rsid w:val="00465DF7"/>
    <w:rsid w:val="0047781B"/>
    <w:rsid w:val="004842C0"/>
    <w:rsid w:val="00484C5F"/>
    <w:rsid w:val="0048766A"/>
    <w:rsid w:val="004945A0"/>
    <w:rsid w:val="00494F7B"/>
    <w:rsid w:val="004A138E"/>
    <w:rsid w:val="004B03CF"/>
    <w:rsid w:val="004B3069"/>
    <w:rsid w:val="004B3B7F"/>
    <w:rsid w:val="004B73AB"/>
    <w:rsid w:val="004C14C4"/>
    <w:rsid w:val="004C1AD5"/>
    <w:rsid w:val="004C2381"/>
    <w:rsid w:val="004C3AE3"/>
    <w:rsid w:val="004C6D6D"/>
    <w:rsid w:val="004D1198"/>
    <w:rsid w:val="004D3812"/>
    <w:rsid w:val="004D7C0F"/>
    <w:rsid w:val="004E34B8"/>
    <w:rsid w:val="004E3C9C"/>
    <w:rsid w:val="004E7DAE"/>
    <w:rsid w:val="004F1EAB"/>
    <w:rsid w:val="004F4BBF"/>
    <w:rsid w:val="0050120C"/>
    <w:rsid w:val="0050348C"/>
    <w:rsid w:val="005045D2"/>
    <w:rsid w:val="00507258"/>
    <w:rsid w:val="005078C6"/>
    <w:rsid w:val="005116A1"/>
    <w:rsid w:val="00511C1E"/>
    <w:rsid w:val="005155D0"/>
    <w:rsid w:val="00520788"/>
    <w:rsid w:val="0052274B"/>
    <w:rsid w:val="00522956"/>
    <w:rsid w:val="005331A7"/>
    <w:rsid w:val="00535FAE"/>
    <w:rsid w:val="005379ED"/>
    <w:rsid w:val="00542603"/>
    <w:rsid w:val="00544500"/>
    <w:rsid w:val="00551DBE"/>
    <w:rsid w:val="00553CF1"/>
    <w:rsid w:val="00554877"/>
    <w:rsid w:val="00556DD5"/>
    <w:rsid w:val="005572EC"/>
    <w:rsid w:val="00560CF0"/>
    <w:rsid w:val="00561470"/>
    <w:rsid w:val="00565F6E"/>
    <w:rsid w:val="005672EE"/>
    <w:rsid w:val="00570C9A"/>
    <w:rsid w:val="00571FF9"/>
    <w:rsid w:val="005741F9"/>
    <w:rsid w:val="00575E87"/>
    <w:rsid w:val="00582290"/>
    <w:rsid w:val="00586F8F"/>
    <w:rsid w:val="005878FE"/>
    <w:rsid w:val="00587EB2"/>
    <w:rsid w:val="00593ADA"/>
    <w:rsid w:val="00593BA3"/>
    <w:rsid w:val="0059409D"/>
    <w:rsid w:val="005A0332"/>
    <w:rsid w:val="005B0075"/>
    <w:rsid w:val="005B01E1"/>
    <w:rsid w:val="005B1416"/>
    <w:rsid w:val="005B1BD4"/>
    <w:rsid w:val="005B784C"/>
    <w:rsid w:val="005B7F0A"/>
    <w:rsid w:val="005C02A0"/>
    <w:rsid w:val="005C1D34"/>
    <w:rsid w:val="005C2842"/>
    <w:rsid w:val="005C2D10"/>
    <w:rsid w:val="005C6E1A"/>
    <w:rsid w:val="005C73FA"/>
    <w:rsid w:val="005D26EF"/>
    <w:rsid w:val="005D50B4"/>
    <w:rsid w:val="005D7D5E"/>
    <w:rsid w:val="005E07CB"/>
    <w:rsid w:val="005E32FC"/>
    <w:rsid w:val="005E3A94"/>
    <w:rsid w:val="005F1306"/>
    <w:rsid w:val="005F1406"/>
    <w:rsid w:val="005F1CB3"/>
    <w:rsid w:val="005F2F9B"/>
    <w:rsid w:val="005F3CBF"/>
    <w:rsid w:val="005F4CD5"/>
    <w:rsid w:val="005F75CA"/>
    <w:rsid w:val="006003A7"/>
    <w:rsid w:val="0060064B"/>
    <w:rsid w:val="00602806"/>
    <w:rsid w:val="0060580A"/>
    <w:rsid w:val="006120F0"/>
    <w:rsid w:val="0061389F"/>
    <w:rsid w:val="0061437A"/>
    <w:rsid w:val="006206ED"/>
    <w:rsid w:val="00621798"/>
    <w:rsid w:val="00623270"/>
    <w:rsid w:val="00626039"/>
    <w:rsid w:val="006417B0"/>
    <w:rsid w:val="00642BC4"/>
    <w:rsid w:val="0064682C"/>
    <w:rsid w:val="00652636"/>
    <w:rsid w:val="00652AF3"/>
    <w:rsid w:val="00653710"/>
    <w:rsid w:val="006572C4"/>
    <w:rsid w:val="00664D2B"/>
    <w:rsid w:val="00666933"/>
    <w:rsid w:val="00667B97"/>
    <w:rsid w:val="00671B1F"/>
    <w:rsid w:val="0067464D"/>
    <w:rsid w:val="00674C53"/>
    <w:rsid w:val="006758BA"/>
    <w:rsid w:val="00675E46"/>
    <w:rsid w:val="00676CF5"/>
    <w:rsid w:val="0068112E"/>
    <w:rsid w:val="00685D0A"/>
    <w:rsid w:val="00691A12"/>
    <w:rsid w:val="00691B08"/>
    <w:rsid w:val="006923BF"/>
    <w:rsid w:val="00694A1B"/>
    <w:rsid w:val="00694E05"/>
    <w:rsid w:val="00697C91"/>
    <w:rsid w:val="006A31B6"/>
    <w:rsid w:val="006A3E7D"/>
    <w:rsid w:val="006B4D22"/>
    <w:rsid w:val="006B60A5"/>
    <w:rsid w:val="006B69F9"/>
    <w:rsid w:val="006C1C45"/>
    <w:rsid w:val="006C2926"/>
    <w:rsid w:val="006C3919"/>
    <w:rsid w:val="006C5383"/>
    <w:rsid w:val="006C6BDC"/>
    <w:rsid w:val="006C7D2D"/>
    <w:rsid w:val="006D3258"/>
    <w:rsid w:val="006D3B44"/>
    <w:rsid w:val="006D6A29"/>
    <w:rsid w:val="006D7513"/>
    <w:rsid w:val="006E2211"/>
    <w:rsid w:val="006E557C"/>
    <w:rsid w:val="006E56C9"/>
    <w:rsid w:val="006E7669"/>
    <w:rsid w:val="006F0079"/>
    <w:rsid w:val="006F0232"/>
    <w:rsid w:val="006F0969"/>
    <w:rsid w:val="006F3352"/>
    <w:rsid w:val="006F5C2B"/>
    <w:rsid w:val="006F5C83"/>
    <w:rsid w:val="006F5D5C"/>
    <w:rsid w:val="00700153"/>
    <w:rsid w:val="007001D1"/>
    <w:rsid w:val="00701E0D"/>
    <w:rsid w:val="00701F88"/>
    <w:rsid w:val="007045F8"/>
    <w:rsid w:val="007117D1"/>
    <w:rsid w:val="007146C0"/>
    <w:rsid w:val="00714D51"/>
    <w:rsid w:val="00717EB0"/>
    <w:rsid w:val="00717EF2"/>
    <w:rsid w:val="00720C71"/>
    <w:rsid w:val="00722B1C"/>
    <w:rsid w:val="007243FC"/>
    <w:rsid w:val="00727852"/>
    <w:rsid w:val="00727BAF"/>
    <w:rsid w:val="00727E5C"/>
    <w:rsid w:val="00730362"/>
    <w:rsid w:val="007328F1"/>
    <w:rsid w:val="0073654F"/>
    <w:rsid w:val="007422DA"/>
    <w:rsid w:val="00742308"/>
    <w:rsid w:val="007439C5"/>
    <w:rsid w:val="00746D34"/>
    <w:rsid w:val="00751933"/>
    <w:rsid w:val="00755F2D"/>
    <w:rsid w:val="00756E97"/>
    <w:rsid w:val="00757F16"/>
    <w:rsid w:val="0076491C"/>
    <w:rsid w:val="00765360"/>
    <w:rsid w:val="00765511"/>
    <w:rsid w:val="00766C9F"/>
    <w:rsid w:val="00767032"/>
    <w:rsid w:val="00772380"/>
    <w:rsid w:val="00773ACF"/>
    <w:rsid w:val="0077594B"/>
    <w:rsid w:val="00782EEF"/>
    <w:rsid w:val="00783458"/>
    <w:rsid w:val="007841EC"/>
    <w:rsid w:val="0078639E"/>
    <w:rsid w:val="007872CC"/>
    <w:rsid w:val="00791638"/>
    <w:rsid w:val="00795CDA"/>
    <w:rsid w:val="00795FF5"/>
    <w:rsid w:val="007A7295"/>
    <w:rsid w:val="007B0706"/>
    <w:rsid w:val="007B29A3"/>
    <w:rsid w:val="007B38B1"/>
    <w:rsid w:val="007B3E94"/>
    <w:rsid w:val="007B5136"/>
    <w:rsid w:val="007B65CD"/>
    <w:rsid w:val="007B69E5"/>
    <w:rsid w:val="007C5BFF"/>
    <w:rsid w:val="007C6E4B"/>
    <w:rsid w:val="007E1A1B"/>
    <w:rsid w:val="007E4FBD"/>
    <w:rsid w:val="007E535C"/>
    <w:rsid w:val="007E6228"/>
    <w:rsid w:val="007F406A"/>
    <w:rsid w:val="007F4634"/>
    <w:rsid w:val="007F46CD"/>
    <w:rsid w:val="007F53B0"/>
    <w:rsid w:val="007F6593"/>
    <w:rsid w:val="007F6908"/>
    <w:rsid w:val="007F7DB1"/>
    <w:rsid w:val="008023BD"/>
    <w:rsid w:val="0080241D"/>
    <w:rsid w:val="00815D98"/>
    <w:rsid w:val="00816E07"/>
    <w:rsid w:val="008246D9"/>
    <w:rsid w:val="00824719"/>
    <w:rsid w:val="0082634B"/>
    <w:rsid w:val="00826D05"/>
    <w:rsid w:val="00826F01"/>
    <w:rsid w:val="0083073C"/>
    <w:rsid w:val="00840792"/>
    <w:rsid w:val="00840C8C"/>
    <w:rsid w:val="00842172"/>
    <w:rsid w:val="0084474D"/>
    <w:rsid w:val="0084768E"/>
    <w:rsid w:val="0084799A"/>
    <w:rsid w:val="00847F16"/>
    <w:rsid w:val="00851CB4"/>
    <w:rsid w:val="00851D1A"/>
    <w:rsid w:val="00852C5C"/>
    <w:rsid w:val="00855032"/>
    <w:rsid w:val="0085603C"/>
    <w:rsid w:val="008563DA"/>
    <w:rsid w:val="00856D20"/>
    <w:rsid w:val="00866BA0"/>
    <w:rsid w:val="00866EF4"/>
    <w:rsid w:val="00867E8D"/>
    <w:rsid w:val="00875725"/>
    <w:rsid w:val="00876DE5"/>
    <w:rsid w:val="00877DAF"/>
    <w:rsid w:val="00882F31"/>
    <w:rsid w:val="008831E5"/>
    <w:rsid w:val="00885D5E"/>
    <w:rsid w:val="0088672D"/>
    <w:rsid w:val="00891514"/>
    <w:rsid w:val="008918C7"/>
    <w:rsid w:val="00893BE1"/>
    <w:rsid w:val="00894B53"/>
    <w:rsid w:val="00897722"/>
    <w:rsid w:val="008A1056"/>
    <w:rsid w:val="008A282C"/>
    <w:rsid w:val="008A3D25"/>
    <w:rsid w:val="008A4B3D"/>
    <w:rsid w:val="008B084B"/>
    <w:rsid w:val="008B5F88"/>
    <w:rsid w:val="008B6059"/>
    <w:rsid w:val="008B7167"/>
    <w:rsid w:val="008B7DF5"/>
    <w:rsid w:val="008C0564"/>
    <w:rsid w:val="008C1B27"/>
    <w:rsid w:val="008C279A"/>
    <w:rsid w:val="008C28C9"/>
    <w:rsid w:val="008C3666"/>
    <w:rsid w:val="008C46E3"/>
    <w:rsid w:val="008C55CD"/>
    <w:rsid w:val="008C58F7"/>
    <w:rsid w:val="008C5CBE"/>
    <w:rsid w:val="008C5F32"/>
    <w:rsid w:val="008C6C61"/>
    <w:rsid w:val="008C721F"/>
    <w:rsid w:val="008D0994"/>
    <w:rsid w:val="008D31E0"/>
    <w:rsid w:val="008D5E21"/>
    <w:rsid w:val="008D6648"/>
    <w:rsid w:val="008D6CB8"/>
    <w:rsid w:val="008E0998"/>
    <w:rsid w:val="008E141E"/>
    <w:rsid w:val="008E3691"/>
    <w:rsid w:val="008E4B9A"/>
    <w:rsid w:val="008F003B"/>
    <w:rsid w:val="008F0F20"/>
    <w:rsid w:val="008F0FCA"/>
    <w:rsid w:val="008F27E0"/>
    <w:rsid w:val="008F6070"/>
    <w:rsid w:val="00900BE9"/>
    <w:rsid w:val="0090105F"/>
    <w:rsid w:val="009024FA"/>
    <w:rsid w:val="00903FF7"/>
    <w:rsid w:val="00907347"/>
    <w:rsid w:val="00907D06"/>
    <w:rsid w:val="00911A96"/>
    <w:rsid w:val="00916459"/>
    <w:rsid w:val="00916DF0"/>
    <w:rsid w:val="00917175"/>
    <w:rsid w:val="009226AE"/>
    <w:rsid w:val="00923858"/>
    <w:rsid w:val="009247D9"/>
    <w:rsid w:val="0092709F"/>
    <w:rsid w:val="00933FC0"/>
    <w:rsid w:val="0093481A"/>
    <w:rsid w:val="00934C57"/>
    <w:rsid w:val="00935F14"/>
    <w:rsid w:val="009409FC"/>
    <w:rsid w:val="00943491"/>
    <w:rsid w:val="00943DF7"/>
    <w:rsid w:val="009514C5"/>
    <w:rsid w:val="00953C06"/>
    <w:rsid w:val="0095467D"/>
    <w:rsid w:val="00954974"/>
    <w:rsid w:val="009556C3"/>
    <w:rsid w:val="00957D51"/>
    <w:rsid w:val="0096016B"/>
    <w:rsid w:val="009653B4"/>
    <w:rsid w:val="009657CF"/>
    <w:rsid w:val="00966371"/>
    <w:rsid w:val="00967994"/>
    <w:rsid w:val="0097243D"/>
    <w:rsid w:val="00972B11"/>
    <w:rsid w:val="00977F6A"/>
    <w:rsid w:val="009836A3"/>
    <w:rsid w:val="009849ED"/>
    <w:rsid w:val="00985DD4"/>
    <w:rsid w:val="00990656"/>
    <w:rsid w:val="00994BFF"/>
    <w:rsid w:val="00997B9F"/>
    <w:rsid w:val="009A41C7"/>
    <w:rsid w:val="009A5AF0"/>
    <w:rsid w:val="009A691D"/>
    <w:rsid w:val="009B5DB6"/>
    <w:rsid w:val="009C2774"/>
    <w:rsid w:val="009C46B0"/>
    <w:rsid w:val="009C5B02"/>
    <w:rsid w:val="009C7DD1"/>
    <w:rsid w:val="009D1670"/>
    <w:rsid w:val="009D2E69"/>
    <w:rsid w:val="009D47CD"/>
    <w:rsid w:val="009D5C55"/>
    <w:rsid w:val="009D7D82"/>
    <w:rsid w:val="009E41F2"/>
    <w:rsid w:val="009E56F7"/>
    <w:rsid w:val="009E5930"/>
    <w:rsid w:val="009F1DDB"/>
    <w:rsid w:val="00A00C08"/>
    <w:rsid w:val="00A01E62"/>
    <w:rsid w:val="00A025B9"/>
    <w:rsid w:val="00A049EA"/>
    <w:rsid w:val="00A061D2"/>
    <w:rsid w:val="00A10F14"/>
    <w:rsid w:val="00A11795"/>
    <w:rsid w:val="00A202DC"/>
    <w:rsid w:val="00A20396"/>
    <w:rsid w:val="00A211D9"/>
    <w:rsid w:val="00A2155E"/>
    <w:rsid w:val="00A22252"/>
    <w:rsid w:val="00A225E1"/>
    <w:rsid w:val="00A22A84"/>
    <w:rsid w:val="00A23D0F"/>
    <w:rsid w:val="00A243BE"/>
    <w:rsid w:val="00A25163"/>
    <w:rsid w:val="00A343B8"/>
    <w:rsid w:val="00A3518B"/>
    <w:rsid w:val="00A35B29"/>
    <w:rsid w:val="00A36291"/>
    <w:rsid w:val="00A37785"/>
    <w:rsid w:val="00A37EB6"/>
    <w:rsid w:val="00A40C12"/>
    <w:rsid w:val="00A43223"/>
    <w:rsid w:val="00A433C5"/>
    <w:rsid w:val="00A43AC4"/>
    <w:rsid w:val="00A43FF1"/>
    <w:rsid w:val="00A4776B"/>
    <w:rsid w:val="00A5115A"/>
    <w:rsid w:val="00A512CA"/>
    <w:rsid w:val="00A519D5"/>
    <w:rsid w:val="00A5659E"/>
    <w:rsid w:val="00A565F8"/>
    <w:rsid w:val="00A60E11"/>
    <w:rsid w:val="00A623EA"/>
    <w:rsid w:val="00A641F7"/>
    <w:rsid w:val="00A650E7"/>
    <w:rsid w:val="00A66D39"/>
    <w:rsid w:val="00A708DD"/>
    <w:rsid w:val="00A71448"/>
    <w:rsid w:val="00A72BB6"/>
    <w:rsid w:val="00A8510C"/>
    <w:rsid w:val="00A86FFE"/>
    <w:rsid w:val="00A91FCE"/>
    <w:rsid w:val="00A95730"/>
    <w:rsid w:val="00A95F59"/>
    <w:rsid w:val="00A96534"/>
    <w:rsid w:val="00A9657E"/>
    <w:rsid w:val="00AA7D8A"/>
    <w:rsid w:val="00AB1DFF"/>
    <w:rsid w:val="00AB3F3C"/>
    <w:rsid w:val="00AB4971"/>
    <w:rsid w:val="00AB713F"/>
    <w:rsid w:val="00AC040B"/>
    <w:rsid w:val="00AC0895"/>
    <w:rsid w:val="00AC0DF3"/>
    <w:rsid w:val="00AC36E5"/>
    <w:rsid w:val="00AC38EC"/>
    <w:rsid w:val="00AC7CB6"/>
    <w:rsid w:val="00AD4E53"/>
    <w:rsid w:val="00AD7EBA"/>
    <w:rsid w:val="00AE0C77"/>
    <w:rsid w:val="00AE5ECD"/>
    <w:rsid w:val="00AE75B4"/>
    <w:rsid w:val="00AE7E14"/>
    <w:rsid w:val="00AF3EBA"/>
    <w:rsid w:val="00AF43B1"/>
    <w:rsid w:val="00AF6CF7"/>
    <w:rsid w:val="00B01BD6"/>
    <w:rsid w:val="00B11867"/>
    <w:rsid w:val="00B1581A"/>
    <w:rsid w:val="00B16403"/>
    <w:rsid w:val="00B201F1"/>
    <w:rsid w:val="00B20B87"/>
    <w:rsid w:val="00B21DF0"/>
    <w:rsid w:val="00B241A0"/>
    <w:rsid w:val="00B25A2F"/>
    <w:rsid w:val="00B26232"/>
    <w:rsid w:val="00B27B19"/>
    <w:rsid w:val="00B30091"/>
    <w:rsid w:val="00B30B7C"/>
    <w:rsid w:val="00B30FDE"/>
    <w:rsid w:val="00B3256A"/>
    <w:rsid w:val="00B36AF8"/>
    <w:rsid w:val="00B41B41"/>
    <w:rsid w:val="00B47E84"/>
    <w:rsid w:val="00B521D1"/>
    <w:rsid w:val="00B531B6"/>
    <w:rsid w:val="00B55012"/>
    <w:rsid w:val="00B56FCC"/>
    <w:rsid w:val="00B616B4"/>
    <w:rsid w:val="00B621FD"/>
    <w:rsid w:val="00B644A7"/>
    <w:rsid w:val="00B64CEF"/>
    <w:rsid w:val="00B710A8"/>
    <w:rsid w:val="00B75D35"/>
    <w:rsid w:val="00B8258E"/>
    <w:rsid w:val="00B85C36"/>
    <w:rsid w:val="00B85DA6"/>
    <w:rsid w:val="00B920AD"/>
    <w:rsid w:val="00B94128"/>
    <w:rsid w:val="00B96042"/>
    <w:rsid w:val="00B962B5"/>
    <w:rsid w:val="00BA41F5"/>
    <w:rsid w:val="00BA64C0"/>
    <w:rsid w:val="00BB1032"/>
    <w:rsid w:val="00BB1D69"/>
    <w:rsid w:val="00BB27EE"/>
    <w:rsid w:val="00BB2E02"/>
    <w:rsid w:val="00BC3BF2"/>
    <w:rsid w:val="00BC4893"/>
    <w:rsid w:val="00BD5772"/>
    <w:rsid w:val="00BD6089"/>
    <w:rsid w:val="00BD626B"/>
    <w:rsid w:val="00BE48D1"/>
    <w:rsid w:val="00BE494F"/>
    <w:rsid w:val="00BE5D61"/>
    <w:rsid w:val="00BF283B"/>
    <w:rsid w:val="00BF6630"/>
    <w:rsid w:val="00BF7FC6"/>
    <w:rsid w:val="00C0054A"/>
    <w:rsid w:val="00C01CB3"/>
    <w:rsid w:val="00C05A7C"/>
    <w:rsid w:val="00C07F79"/>
    <w:rsid w:val="00C11D06"/>
    <w:rsid w:val="00C11FB9"/>
    <w:rsid w:val="00C15059"/>
    <w:rsid w:val="00C21940"/>
    <w:rsid w:val="00C219E9"/>
    <w:rsid w:val="00C2325F"/>
    <w:rsid w:val="00C23C5F"/>
    <w:rsid w:val="00C248D7"/>
    <w:rsid w:val="00C30E08"/>
    <w:rsid w:val="00C31B63"/>
    <w:rsid w:val="00C40527"/>
    <w:rsid w:val="00C43A22"/>
    <w:rsid w:val="00C440EB"/>
    <w:rsid w:val="00C50D6E"/>
    <w:rsid w:val="00C53410"/>
    <w:rsid w:val="00C618EE"/>
    <w:rsid w:val="00C63B13"/>
    <w:rsid w:val="00C67FD6"/>
    <w:rsid w:val="00C71988"/>
    <w:rsid w:val="00C7219D"/>
    <w:rsid w:val="00C72577"/>
    <w:rsid w:val="00C72B12"/>
    <w:rsid w:val="00C74606"/>
    <w:rsid w:val="00C80353"/>
    <w:rsid w:val="00C81E0C"/>
    <w:rsid w:val="00C821EA"/>
    <w:rsid w:val="00C83B4E"/>
    <w:rsid w:val="00C92118"/>
    <w:rsid w:val="00C92616"/>
    <w:rsid w:val="00C92CC5"/>
    <w:rsid w:val="00C93166"/>
    <w:rsid w:val="00C9357A"/>
    <w:rsid w:val="00CA27AC"/>
    <w:rsid w:val="00CA3AB1"/>
    <w:rsid w:val="00CB1179"/>
    <w:rsid w:val="00CB3812"/>
    <w:rsid w:val="00CB3A90"/>
    <w:rsid w:val="00CB5F19"/>
    <w:rsid w:val="00CB7176"/>
    <w:rsid w:val="00CB76D2"/>
    <w:rsid w:val="00CC0B6F"/>
    <w:rsid w:val="00CC3EB0"/>
    <w:rsid w:val="00CD0289"/>
    <w:rsid w:val="00CD1BF8"/>
    <w:rsid w:val="00CD253C"/>
    <w:rsid w:val="00CD27BA"/>
    <w:rsid w:val="00CD2950"/>
    <w:rsid w:val="00CE44D7"/>
    <w:rsid w:val="00CE56FF"/>
    <w:rsid w:val="00CE674A"/>
    <w:rsid w:val="00CF1EAF"/>
    <w:rsid w:val="00CF4D2F"/>
    <w:rsid w:val="00CF68E7"/>
    <w:rsid w:val="00D03768"/>
    <w:rsid w:val="00D05878"/>
    <w:rsid w:val="00D2102C"/>
    <w:rsid w:val="00D23868"/>
    <w:rsid w:val="00D25DE8"/>
    <w:rsid w:val="00D27227"/>
    <w:rsid w:val="00D347B8"/>
    <w:rsid w:val="00D349B5"/>
    <w:rsid w:val="00D361E9"/>
    <w:rsid w:val="00D363B0"/>
    <w:rsid w:val="00D404F0"/>
    <w:rsid w:val="00D4096D"/>
    <w:rsid w:val="00D501D3"/>
    <w:rsid w:val="00D524A9"/>
    <w:rsid w:val="00D5277C"/>
    <w:rsid w:val="00D531F0"/>
    <w:rsid w:val="00D56129"/>
    <w:rsid w:val="00D60EA6"/>
    <w:rsid w:val="00D60F20"/>
    <w:rsid w:val="00D626EF"/>
    <w:rsid w:val="00D62D2C"/>
    <w:rsid w:val="00D62E28"/>
    <w:rsid w:val="00D64EC8"/>
    <w:rsid w:val="00D671C6"/>
    <w:rsid w:val="00D67F6F"/>
    <w:rsid w:val="00D702BA"/>
    <w:rsid w:val="00D711AC"/>
    <w:rsid w:val="00D73E82"/>
    <w:rsid w:val="00D77809"/>
    <w:rsid w:val="00D77FBF"/>
    <w:rsid w:val="00D80EBE"/>
    <w:rsid w:val="00D827B3"/>
    <w:rsid w:val="00D84CC5"/>
    <w:rsid w:val="00D85F42"/>
    <w:rsid w:val="00D91618"/>
    <w:rsid w:val="00D95126"/>
    <w:rsid w:val="00D9557A"/>
    <w:rsid w:val="00D95B9F"/>
    <w:rsid w:val="00D96966"/>
    <w:rsid w:val="00D97626"/>
    <w:rsid w:val="00DA1760"/>
    <w:rsid w:val="00DA3E4A"/>
    <w:rsid w:val="00DA4A7A"/>
    <w:rsid w:val="00DA55CC"/>
    <w:rsid w:val="00DB32D6"/>
    <w:rsid w:val="00DB5FC4"/>
    <w:rsid w:val="00DB7ACD"/>
    <w:rsid w:val="00DC1EB8"/>
    <w:rsid w:val="00DC2175"/>
    <w:rsid w:val="00DC286A"/>
    <w:rsid w:val="00DC78FD"/>
    <w:rsid w:val="00DD2459"/>
    <w:rsid w:val="00DD2F72"/>
    <w:rsid w:val="00DD3918"/>
    <w:rsid w:val="00DD3AC9"/>
    <w:rsid w:val="00DD4BB7"/>
    <w:rsid w:val="00DD51B8"/>
    <w:rsid w:val="00DD567A"/>
    <w:rsid w:val="00DE42D0"/>
    <w:rsid w:val="00DE6411"/>
    <w:rsid w:val="00DF0A27"/>
    <w:rsid w:val="00DF1BB7"/>
    <w:rsid w:val="00DF2311"/>
    <w:rsid w:val="00DF3141"/>
    <w:rsid w:val="00DF572E"/>
    <w:rsid w:val="00E00014"/>
    <w:rsid w:val="00E03776"/>
    <w:rsid w:val="00E04708"/>
    <w:rsid w:val="00E05F37"/>
    <w:rsid w:val="00E071A0"/>
    <w:rsid w:val="00E07995"/>
    <w:rsid w:val="00E079E6"/>
    <w:rsid w:val="00E104F7"/>
    <w:rsid w:val="00E13164"/>
    <w:rsid w:val="00E13B78"/>
    <w:rsid w:val="00E1482A"/>
    <w:rsid w:val="00E156F9"/>
    <w:rsid w:val="00E15C10"/>
    <w:rsid w:val="00E21497"/>
    <w:rsid w:val="00E22D75"/>
    <w:rsid w:val="00E26AA6"/>
    <w:rsid w:val="00E27960"/>
    <w:rsid w:val="00E30BB8"/>
    <w:rsid w:val="00E32BD5"/>
    <w:rsid w:val="00E431EA"/>
    <w:rsid w:val="00E516A9"/>
    <w:rsid w:val="00E519B3"/>
    <w:rsid w:val="00E52E7B"/>
    <w:rsid w:val="00E5311D"/>
    <w:rsid w:val="00E54BD9"/>
    <w:rsid w:val="00E54EBA"/>
    <w:rsid w:val="00E56100"/>
    <w:rsid w:val="00E57528"/>
    <w:rsid w:val="00E575B2"/>
    <w:rsid w:val="00E60625"/>
    <w:rsid w:val="00E608E7"/>
    <w:rsid w:val="00E621D4"/>
    <w:rsid w:val="00E634DD"/>
    <w:rsid w:val="00E65793"/>
    <w:rsid w:val="00E66865"/>
    <w:rsid w:val="00E72D3E"/>
    <w:rsid w:val="00E73FBA"/>
    <w:rsid w:val="00E75EFA"/>
    <w:rsid w:val="00E81674"/>
    <w:rsid w:val="00E82EB3"/>
    <w:rsid w:val="00E84F1B"/>
    <w:rsid w:val="00E852C5"/>
    <w:rsid w:val="00E8611D"/>
    <w:rsid w:val="00E87BF3"/>
    <w:rsid w:val="00E90D01"/>
    <w:rsid w:val="00E9287A"/>
    <w:rsid w:val="00E932D9"/>
    <w:rsid w:val="00E94652"/>
    <w:rsid w:val="00EA24F9"/>
    <w:rsid w:val="00EA29BC"/>
    <w:rsid w:val="00EA74B8"/>
    <w:rsid w:val="00EB45FB"/>
    <w:rsid w:val="00EB5211"/>
    <w:rsid w:val="00EB6788"/>
    <w:rsid w:val="00EB6D60"/>
    <w:rsid w:val="00EB79F2"/>
    <w:rsid w:val="00EC07D9"/>
    <w:rsid w:val="00EC1683"/>
    <w:rsid w:val="00EC2BC2"/>
    <w:rsid w:val="00EC58AE"/>
    <w:rsid w:val="00EC7DD2"/>
    <w:rsid w:val="00ED338F"/>
    <w:rsid w:val="00ED3DEB"/>
    <w:rsid w:val="00ED44EC"/>
    <w:rsid w:val="00ED4E17"/>
    <w:rsid w:val="00ED7183"/>
    <w:rsid w:val="00EE2B5B"/>
    <w:rsid w:val="00EF35DA"/>
    <w:rsid w:val="00EF39AE"/>
    <w:rsid w:val="00EF4429"/>
    <w:rsid w:val="00F00E97"/>
    <w:rsid w:val="00F06018"/>
    <w:rsid w:val="00F06185"/>
    <w:rsid w:val="00F061F7"/>
    <w:rsid w:val="00F1550F"/>
    <w:rsid w:val="00F15637"/>
    <w:rsid w:val="00F162C7"/>
    <w:rsid w:val="00F208A4"/>
    <w:rsid w:val="00F21B90"/>
    <w:rsid w:val="00F23128"/>
    <w:rsid w:val="00F231E0"/>
    <w:rsid w:val="00F24608"/>
    <w:rsid w:val="00F252B9"/>
    <w:rsid w:val="00F263C2"/>
    <w:rsid w:val="00F269D5"/>
    <w:rsid w:val="00F34324"/>
    <w:rsid w:val="00F34FF1"/>
    <w:rsid w:val="00F36E38"/>
    <w:rsid w:val="00F47B8E"/>
    <w:rsid w:val="00F5092B"/>
    <w:rsid w:val="00F52FC1"/>
    <w:rsid w:val="00F5594F"/>
    <w:rsid w:val="00F55FFF"/>
    <w:rsid w:val="00F5641B"/>
    <w:rsid w:val="00F57FC2"/>
    <w:rsid w:val="00F6174E"/>
    <w:rsid w:val="00F61BA8"/>
    <w:rsid w:val="00F64936"/>
    <w:rsid w:val="00F64D10"/>
    <w:rsid w:val="00F64DB6"/>
    <w:rsid w:val="00F66FDF"/>
    <w:rsid w:val="00F67113"/>
    <w:rsid w:val="00F7050C"/>
    <w:rsid w:val="00F70C29"/>
    <w:rsid w:val="00F72564"/>
    <w:rsid w:val="00F73958"/>
    <w:rsid w:val="00F73B3C"/>
    <w:rsid w:val="00F764F8"/>
    <w:rsid w:val="00F768C9"/>
    <w:rsid w:val="00F779F8"/>
    <w:rsid w:val="00F82CFC"/>
    <w:rsid w:val="00F85D8A"/>
    <w:rsid w:val="00F87FF6"/>
    <w:rsid w:val="00FA0129"/>
    <w:rsid w:val="00FA19D9"/>
    <w:rsid w:val="00FA5979"/>
    <w:rsid w:val="00FA6CB3"/>
    <w:rsid w:val="00FA700F"/>
    <w:rsid w:val="00FB18A5"/>
    <w:rsid w:val="00FB2633"/>
    <w:rsid w:val="00FB36B7"/>
    <w:rsid w:val="00FB3CC3"/>
    <w:rsid w:val="00FC028E"/>
    <w:rsid w:val="00FC0E34"/>
    <w:rsid w:val="00FC39E6"/>
    <w:rsid w:val="00FC7567"/>
    <w:rsid w:val="00FD0CB9"/>
    <w:rsid w:val="00FD2986"/>
    <w:rsid w:val="00FD60F2"/>
    <w:rsid w:val="00FD62F6"/>
    <w:rsid w:val="00FE0896"/>
    <w:rsid w:val="00FE0FC4"/>
    <w:rsid w:val="00FE1AAB"/>
    <w:rsid w:val="00FE4CFE"/>
    <w:rsid w:val="00FE5103"/>
    <w:rsid w:val="00FF44B1"/>
    <w:rsid w:val="00FF49AC"/>
    <w:rsid w:val="00FF4D3F"/>
    <w:rsid w:val="00FF5368"/>
    <w:rsid w:val="00FF6384"/>
    <w:rsid w:val="00FF6D23"/>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19"/>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19"/>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19"/>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19"/>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19"/>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19"/>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19"/>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19"/>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19"/>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691B08"/>
    <w:pPr>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semiHidden/>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semiHidden/>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ableofFigures">
    <w:name w:val="table of figures"/>
    <w:basedOn w:val="Normal"/>
    <w:next w:val="Normal"/>
    <w:uiPriority w:val="99"/>
    <w:unhideWhenUsed/>
    <w:rsid w:val="00816E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1312638730">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6B3A-3EF6-4750-BB52-97DD41BF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4.xml><?xml version="1.0" encoding="utf-8"?>
<ds:datastoreItem xmlns:ds="http://schemas.openxmlformats.org/officeDocument/2006/customXml" ds:itemID="{06ED35BA-43F3-4948-8361-2BFDF115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16</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Technical Handbook of FRM4VEG Instrumentation: Konica-Minolta SPAD-502 Chlorophyll Meter</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Brown</dc:creator>
  <cp:keywords/>
  <dc:description/>
  <cp:lastModifiedBy>Luke</cp:lastModifiedBy>
  <cp:revision>383</cp:revision>
  <cp:lastPrinted>2018-05-11T11:21:00Z</cp:lastPrinted>
  <dcterms:created xsi:type="dcterms:W3CDTF">2018-05-22T09:52:00Z</dcterms:created>
  <dcterms:modified xsi:type="dcterms:W3CDTF">2020-05-28T18:27:00Z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http://www.zotero.org/styles/remote-sensing-of-environment</vt:lpwstr>
  </property>
  <property fmtid="{D5CDD505-2E9C-101B-9397-08002B2CF9AE}" pid="23" name="Mendeley Recent Style Name 9_1">
    <vt:lpwstr>Remote Sensing of Environment</vt:lpwstr>
  </property>
  <property fmtid="{D5CDD505-2E9C-101B-9397-08002B2CF9AE}" pid="24" name="Mendeley Document_1">
    <vt:lpwstr>True</vt:lpwstr>
  </property>
  <property fmtid="{D5CDD505-2E9C-101B-9397-08002B2CF9AE}" pid="25" name="Mendeley Unique User Id_1">
    <vt:lpwstr>1e82b55a-7a0a-364c-97c1-2b558126b23e</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ies>
</file>