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4B0A" w14:textId="4A5FA6DF" w:rsidR="00C50D6E" w:rsidRDefault="00C50D6E"/>
    <w:p w14:paraId="5291A415" w14:textId="77777777" w:rsidR="00C50D6E" w:rsidRDefault="00C50D6E"/>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FA19D9">
            <w:pPr>
              <w:ind w:right="1021"/>
              <w:jc w:val="right"/>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348BA41D" w14:textId="77777777" w:rsidR="00EA5CE9" w:rsidRDefault="00EA5CE9" w:rsidP="00EA5CE9">
            <w:pPr>
              <w:pStyle w:val="NoSpacing"/>
              <w:rPr>
                <w:b/>
                <w:bCs/>
                <w:color w:val="005596" w:themeColor="text2"/>
                <w:sz w:val="36"/>
                <w:szCs w:val="36"/>
                <w:lang w:val="en-GB"/>
              </w:rPr>
            </w:pPr>
            <w:r>
              <w:rPr>
                <w:b/>
                <w:bCs/>
                <w:color w:val="005596" w:themeColor="text2"/>
                <w:sz w:val="36"/>
                <w:szCs w:val="36"/>
                <w:lang w:val="en-GB"/>
              </w:rPr>
              <w:t>Technical Handbooks of FRM4VEG Instrumentation</w:t>
            </w:r>
          </w:p>
          <w:p w14:paraId="77A8975F" w14:textId="5A5C2026" w:rsidR="00EA5CE9" w:rsidRDefault="00EA5CE9" w:rsidP="00EA5CE9">
            <w:pPr>
              <w:pStyle w:val="NoSpacing"/>
              <w:rPr>
                <w:caps/>
                <w:color w:val="005596" w:themeColor="text2"/>
                <w:sz w:val="26"/>
                <w:szCs w:val="26"/>
                <w:lang w:val="en-GB"/>
              </w:rPr>
            </w:pPr>
            <w:r>
              <w:rPr>
                <w:b/>
                <w:bCs/>
                <w:color w:val="005596" w:themeColor="text2"/>
                <w:sz w:val="36"/>
                <w:szCs w:val="36"/>
              </w:rPr>
              <w:t xml:space="preserve">(TR-1): LI-COR LAI-2200C Plant Canopy </w:t>
            </w:r>
            <w:proofErr w:type="spellStart"/>
            <w:r>
              <w:rPr>
                <w:b/>
                <w:bCs/>
                <w:color w:val="005596" w:themeColor="text2"/>
                <w:sz w:val="36"/>
                <w:szCs w:val="36"/>
              </w:rPr>
              <w:t>Analyser</w:t>
            </w:r>
            <w:proofErr w:type="spellEnd"/>
          </w:p>
          <w:p w14:paraId="12391FF5" w14:textId="77777777" w:rsidR="00EA5CE9" w:rsidRDefault="00EA5CE9" w:rsidP="0059409D">
            <w:pPr>
              <w:pStyle w:val="NoSpacing"/>
              <w:rPr>
                <w:caps/>
                <w:color w:val="005596" w:themeColor="text2"/>
                <w:sz w:val="26"/>
                <w:szCs w:val="26"/>
                <w:lang w:val="en-GB"/>
              </w:rPr>
            </w:pPr>
          </w:p>
          <w:p w14:paraId="29625CA0" w14:textId="77777777" w:rsidR="001524A9" w:rsidRDefault="001524A9" w:rsidP="0059409D">
            <w:pPr>
              <w:pStyle w:val="NoSpacing"/>
              <w:rPr>
                <w:caps/>
                <w:color w:val="005596" w:themeColor="text2"/>
                <w:sz w:val="26"/>
                <w:szCs w:val="26"/>
                <w:lang w:val="en-GB"/>
              </w:rPr>
            </w:pPr>
          </w:p>
          <w:p w14:paraId="401B61C5" w14:textId="77777777" w:rsidR="004663CB" w:rsidRDefault="004663CB" w:rsidP="004663CB">
            <w:pPr>
              <w:pStyle w:val="NoSpacing"/>
              <w:rPr>
                <w:caps/>
                <w:color w:val="005596" w:themeColor="text2"/>
                <w:sz w:val="26"/>
                <w:szCs w:val="26"/>
                <w:lang w:val="en-GB"/>
              </w:rPr>
            </w:pPr>
            <w:r>
              <w:rPr>
                <w:caps/>
                <w:color w:val="005596" w:themeColor="text2"/>
                <w:sz w:val="26"/>
                <w:szCs w:val="26"/>
                <w:lang w:val="en-GB"/>
              </w:rPr>
              <w:t>version 1.0</w:t>
            </w:r>
          </w:p>
          <w:p w14:paraId="3D883FF7" w14:textId="77777777" w:rsidR="001524A9" w:rsidRDefault="001524A9" w:rsidP="0059409D">
            <w:pPr>
              <w:pStyle w:val="NoSpacing"/>
              <w:rPr>
                <w:caps/>
                <w:color w:val="005596" w:themeColor="text2"/>
                <w:sz w:val="26"/>
                <w:szCs w:val="26"/>
                <w:lang w:val="en-GB"/>
              </w:rPr>
            </w:pPr>
          </w:p>
          <w:p w14:paraId="4864736D" w14:textId="77777777" w:rsidR="0041691B" w:rsidRPr="0041691B" w:rsidRDefault="0041691B" w:rsidP="0059409D">
            <w:pPr>
              <w:pStyle w:val="NoSpacing"/>
              <w:rPr>
                <w:color w:val="005596" w:themeColor="text2"/>
                <w:sz w:val="26"/>
                <w:szCs w:val="26"/>
                <w:lang w:val="en-GB"/>
              </w:rPr>
            </w:pPr>
          </w:p>
          <w:p w14:paraId="50ACE859" w14:textId="77777777" w:rsidR="0041691B" w:rsidRPr="0041691B" w:rsidRDefault="0041691B" w:rsidP="0059409D">
            <w:pPr>
              <w:pStyle w:val="NoSpacing"/>
              <w:rPr>
                <w:color w:val="005596" w:themeColor="text2"/>
                <w:sz w:val="26"/>
                <w:szCs w:val="26"/>
                <w:lang w:val="en-GB"/>
              </w:rPr>
            </w:pPr>
          </w:p>
          <w:p w14:paraId="145A90AD" w14:textId="77777777" w:rsidR="0041691B" w:rsidRPr="0041691B" w:rsidRDefault="0041691B" w:rsidP="0059409D">
            <w:pPr>
              <w:pStyle w:val="NoSpacing"/>
              <w:rPr>
                <w:color w:val="005596" w:themeColor="text2"/>
                <w:sz w:val="26"/>
                <w:szCs w:val="26"/>
                <w:lang w:val="en-GB"/>
              </w:rPr>
            </w:pPr>
          </w:p>
          <w:p w14:paraId="716CF75D" w14:textId="4141404C" w:rsidR="0059409D" w:rsidRPr="0041691B" w:rsidRDefault="0059409D" w:rsidP="0059409D">
            <w:pPr>
              <w:pStyle w:val="NoSpacing"/>
              <w:rPr>
                <w:color w:val="005596" w:themeColor="text2"/>
                <w:sz w:val="26"/>
                <w:szCs w:val="26"/>
                <w:lang w:val="en-GB"/>
              </w:rPr>
            </w:pPr>
          </w:p>
          <w:p w14:paraId="7C5AA5AA" w14:textId="77777777" w:rsidR="0059409D" w:rsidRPr="0041691B" w:rsidRDefault="0059409D" w:rsidP="0059409D">
            <w:pPr>
              <w:pStyle w:val="NoSpacing"/>
              <w:rPr>
                <w:lang w:val="en-GB"/>
              </w:rPr>
            </w:pPr>
          </w:p>
          <w:p w14:paraId="3C9266C4" w14:textId="77777777" w:rsidR="0041691B" w:rsidRPr="0041691B" w:rsidRDefault="0041691B" w:rsidP="0059409D">
            <w:pPr>
              <w:pStyle w:val="NoSpacing"/>
              <w:rPr>
                <w:lang w:val="en-GB"/>
              </w:rPr>
            </w:pPr>
          </w:p>
          <w:sdt>
            <w:sdtPr>
              <w:rPr>
                <w:lang w:val="en-GB"/>
              </w:rPr>
              <w:alias w:val="Organisation"/>
              <w:tag w:val="Author organisation"/>
              <w:id w:val="-598638019"/>
            </w:sdtPr>
            <w:sdtEndPr/>
            <w:sdtContent>
              <w:sdt>
                <w:sdtPr>
                  <w:rPr>
                    <w:lang w:val="en-GB"/>
                  </w:rPr>
                  <w:alias w:val="Organisation"/>
                  <w:tag w:val="Author organisation"/>
                  <w:id w:val="-1986378487"/>
                </w:sdtPr>
                <w:sdtEndPr/>
                <w:sdtContent>
                  <w:p w14:paraId="6D8C42BA" w14:textId="77777777" w:rsidR="00F55DD7" w:rsidRDefault="00F55DD7" w:rsidP="00F55DD7">
                    <w:pPr>
                      <w:pStyle w:val="NoSpacing"/>
                      <w:rPr>
                        <w:lang w:val="en-GB"/>
                      </w:rPr>
                    </w:pPr>
                    <w:r>
                      <w:rPr>
                        <w:lang w:val="en-GB"/>
                      </w:rPr>
                      <w:t xml:space="preserve">National Physical Laboratory </w:t>
                    </w:r>
                  </w:p>
                  <w:p w14:paraId="38E8DCB2" w14:textId="77777777" w:rsidR="00F55DD7" w:rsidRDefault="00F55DD7" w:rsidP="00F55DD7">
                    <w:pPr>
                      <w:pStyle w:val="NoSpacing"/>
                      <w:rPr>
                        <w:lang w:val="en-GB"/>
                      </w:rPr>
                    </w:pPr>
                    <w:r>
                      <w:rPr>
                        <w:lang w:val="en-GB"/>
                      </w:rPr>
                      <w:t>University of Southampton</w:t>
                    </w:r>
                  </w:p>
                  <w:p w14:paraId="58676DB5" w14:textId="77777777" w:rsidR="00F55DD7" w:rsidRDefault="00F55DD7" w:rsidP="00F55DD7">
                    <w:pPr>
                      <w:pStyle w:val="NoSpacing"/>
                    </w:pPr>
                    <w:r>
                      <w:rPr>
                        <w:lang w:val="en-GB"/>
                      </w:rPr>
                      <w:t>EOLAB</w:t>
                    </w:r>
                  </w:p>
                </w:sdtContent>
              </w:sdt>
              <w:p w14:paraId="12E898D1" w14:textId="77777777" w:rsidR="00F55DD7" w:rsidRDefault="006B733F" w:rsidP="00F55DD7">
                <w:pPr>
                  <w:pStyle w:val="NoSpacing"/>
                  <w:rPr>
                    <w:rFonts w:eastAsiaTheme="minorHAnsi"/>
                    <w:lang w:val="en-GB"/>
                  </w:rPr>
                </w:pPr>
              </w:p>
            </w:sdtContent>
          </w:sdt>
          <w:p w14:paraId="4EF060F1" w14:textId="05911B82" w:rsidR="0059409D" w:rsidRPr="0041691B" w:rsidRDefault="00F452D6" w:rsidP="00E63E5E">
            <w:r>
              <w:t>28</w:t>
            </w:r>
            <w:r w:rsidR="00093747">
              <w:t xml:space="preserve"> May 2020</w:t>
            </w:r>
          </w:p>
        </w:tc>
      </w:tr>
      <w:tr w:rsidR="00735A7C" w:rsidRPr="0041691B" w14:paraId="748D73AC" w14:textId="77777777" w:rsidTr="005E32FC">
        <w:trPr>
          <w:trHeight w:val="2017"/>
        </w:trPr>
        <w:tc>
          <w:tcPr>
            <w:tcW w:w="5018" w:type="dxa"/>
            <w:tcBorders>
              <w:right w:val="single" w:sz="12" w:space="0" w:color="005596" w:themeColor="text2"/>
            </w:tcBorders>
          </w:tcPr>
          <w:p w14:paraId="50EEB73A" w14:textId="77777777" w:rsidR="00735A7C" w:rsidRPr="0041691B" w:rsidRDefault="00735A7C" w:rsidP="00735A7C">
            <w:r w:rsidRPr="0041691B">
              <w:rPr>
                <w:noProof/>
                <w:lang w:eastAsia="en-GB"/>
              </w:rPr>
              <w:drawing>
                <wp:anchor distT="0" distB="0" distL="114300" distR="114300" simplePos="0" relativeHeight="251661316"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6029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58E06665" w14:textId="77777777" w:rsidR="00735A7C" w:rsidRDefault="00735A7C" w:rsidP="00735A7C"/>
          <w:p w14:paraId="33C51938" w14:textId="77777777" w:rsidR="00735A7C" w:rsidRDefault="00735A7C" w:rsidP="00735A7C"/>
          <w:p w14:paraId="2B653BBB" w14:textId="77777777" w:rsidR="00735A7C" w:rsidRDefault="00735A7C" w:rsidP="00735A7C"/>
          <w:p w14:paraId="50E4CCB1" w14:textId="65B14C39" w:rsidR="00735A7C" w:rsidRPr="0041691B" w:rsidRDefault="00735A7C" w:rsidP="00735A7C">
            <w:r>
              <w:t>This document was produced as part of the ESA-funded project “Fiducial Reference Measurements for Vegetation Phase 2 (FRM4VEG 2)” under ESA contract number: 4000129823/20/I-NS</w:t>
            </w:r>
          </w:p>
        </w:tc>
      </w:tr>
    </w:tbl>
    <w:p w14:paraId="719B715C" w14:textId="77777777" w:rsidR="0067464D" w:rsidRDefault="0067464D" w:rsidP="00F452D6"/>
    <w:p w14:paraId="7358DB91" w14:textId="77777777" w:rsidR="0067464D" w:rsidRDefault="0067464D" w:rsidP="0067464D">
      <w:pPr>
        <w:rPr>
          <w:rFonts w:asciiTheme="majorHAnsi" w:eastAsiaTheme="majorEastAsia" w:hAnsiTheme="majorHAnsi" w:cstheme="majorBidi"/>
          <w:color w:val="005596" w:themeColor="text2"/>
          <w:sz w:val="32"/>
          <w:szCs w:val="32"/>
        </w:rPr>
      </w:pPr>
      <w:r>
        <w:br w:type="page"/>
      </w:r>
    </w:p>
    <w:p w14:paraId="499EF8D9" w14:textId="77777777" w:rsidR="00803137" w:rsidRDefault="00803137" w:rsidP="00803137">
      <w:pPr>
        <w:pStyle w:val="Heading5"/>
      </w:pPr>
      <w:bookmarkStart w:id="0" w:name="_Toc40019260"/>
      <w:bookmarkStart w:id="1" w:name="_Toc41512838"/>
      <w:r>
        <w:lastRenderedPageBreak/>
        <w:t>Authors</w:t>
      </w:r>
      <w:bookmarkEnd w:id="0"/>
      <w:bookmarkEnd w:id="1"/>
    </w:p>
    <w:p w14:paraId="72BD8534" w14:textId="77777777" w:rsidR="00803137" w:rsidRDefault="00803137" w:rsidP="00744791">
      <w:pPr>
        <w:spacing w:after="0"/>
      </w:pPr>
    </w:p>
    <w:tbl>
      <w:tblPr>
        <w:tblStyle w:val="TableGrid"/>
        <w:tblW w:w="0" w:type="auto"/>
        <w:tblLook w:val="04A0" w:firstRow="1" w:lastRow="0" w:firstColumn="1" w:lastColumn="0" w:noHBand="0" w:noVBand="1"/>
      </w:tblPr>
      <w:tblGrid>
        <w:gridCol w:w="2254"/>
        <w:gridCol w:w="2254"/>
        <w:gridCol w:w="2717"/>
        <w:gridCol w:w="1791"/>
      </w:tblGrid>
      <w:tr w:rsidR="00803137" w14:paraId="5A964021" w14:textId="77777777" w:rsidTr="00C97FA6">
        <w:tc>
          <w:tcPr>
            <w:tcW w:w="2254" w:type="dxa"/>
            <w:tcBorders>
              <w:top w:val="single" w:sz="4" w:space="0" w:color="auto"/>
              <w:left w:val="single" w:sz="4" w:space="0" w:color="auto"/>
              <w:bottom w:val="single" w:sz="4" w:space="0" w:color="auto"/>
              <w:right w:val="single" w:sz="4" w:space="0" w:color="auto"/>
            </w:tcBorders>
          </w:tcPr>
          <w:p w14:paraId="6BAC1D11" w14:textId="77777777" w:rsidR="00803137" w:rsidRDefault="00803137" w:rsidP="00C97FA6"/>
        </w:tc>
        <w:tc>
          <w:tcPr>
            <w:tcW w:w="2254" w:type="dxa"/>
            <w:tcBorders>
              <w:top w:val="single" w:sz="4" w:space="0" w:color="auto"/>
              <w:left w:val="single" w:sz="4" w:space="0" w:color="auto"/>
              <w:bottom w:val="single" w:sz="4" w:space="0" w:color="auto"/>
              <w:right w:val="single" w:sz="4" w:space="0" w:color="auto"/>
            </w:tcBorders>
            <w:hideMark/>
          </w:tcPr>
          <w:p w14:paraId="44E3F4B6" w14:textId="77777777" w:rsidR="00803137" w:rsidRDefault="00803137" w:rsidP="00C97FA6">
            <w:pPr>
              <w:rPr>
                <w:b/>
                <w:bCs/>
              </w:rPr>
            </w:pPr>
            <w:r>
              <w:rPr>
                <w:b/>
                <w:bCs/>
              </w:rPr>
              <w:t>Name</w:t>
            </w:r>
          </w:p>
        </w:tc>
        <w:tc>
          <w:tcPr>
            <w:tcW w:w="2717" w:type="dxa"/>
            <w:tcBorders>
              <w:top w:val="single" w:sz="4" w:space="0" w:color="auto"/>
              <w:left w:val="single" w:sz="4" w:space="0" w:color="auto"/>
              <w:bottom w:val="single" w:sz="4" w:space="0" w:color="auto"/>
              <w:right w:val="single" w:sz="4" w:space="0" w:color="auto"/>
            </w:tcBorders>
            <w:hideMark/>
          </w:tcPr>
          <w:p w14:paraId="782FB45E" w14:textId="77777777" w:rsidR="00803137" w:rsidRDefault="00803137" w:rsidP="00C97FA6">
            <w:pPr>
              <w:rPr>
                <w:b/>
                <w:bCs/>
              </w:rPr>
            </w:pPr>
            <w:r>
              <w:rPr>
                <w:b/>
                <w:bCs/>
              </w:rPr>
              <w:t>Organisation</w:t>
            </w:r>
          </w:p>
        </w:tc>
        <w:tc>
          <w:tcPr>
            <w:tcW w:w="1791" w:type="dxa"/>
            <w:tcBorders>
              <w:top w:val="single" w:sz="4" w:space="0" w:color="auto"/>
              <w:left w:val="single" w:sz="4" w:space="0" w:color="auto"/>
              <w:bottom w:val="single" w:sz="4" w:space="0" w:color="auto"/>
              <w:right w:val="single" w:sz="4" w:space="0" w:color="auto"/>
            </w:tcBorders>
            <w:hideMark/>
          </w:tcPr>
          <w:p w14:paraId="59277A93" w14:textId="77777777" w:rsidR="00803137" w:rsidRDefault="00803137" w:rsidP="00C97FA6">
            <w:pPr>
              <w:rPr>
                <w:b/>
                <w:bCs/>
              </w:rPr>
            </w:pPr>
            <w:r>
              <w:rPr>
                <w:b/>
                <w:bCs/>
              </w:rPr>
              <w:t>Date</w:t>
            </w:r>
          </w:p>
        </w:tc>
      </w:tr>
      <w:tr w:rsidR="00744791" w14:paraId="3EE3E150" w14:textId="77777777" w:rsidTr="00744791">
        <w:tc>
          <w:tcPr>
            <w:tcW w:w="2254" w:type="dxa"/>
            <w:tcBorders>
              <w:top w:val="single" w:sz="4" w:space="0" w:color="auto"/>
              <w:left w:val="single" w:sz="4" w:space="0" w:color="auto"/>
              <w:bottom w:val="single" w:sz="4" w:space="0" w:color="auto"/>
              <w:right w:val="single" w:sz="4" w:space="0" w:color="auto"/>
            </w:tcBorders>
            <w:hideMark/>
          </w:tcPr>
          <w:p w14:paraId="51270CF3" w14:textId="77777777" w:rsidR="00744791" w:rsidRDefault="00744791" w:rsidP="00744791">
            <w:pPr>
              <w:rPr>
                <w:b/>
                <w:bCs/>
              </w:rPr>
            </w:pPr>
            <w:r>
              <w:rPr>
                <w:b/>
                <w:bCs/>
              </w:rPr>
              <w:t>Written by</w:t>
            </w:r>
          </w:p>
        </w:tc>
        <w:tc>
          <w:tcPr>
            <w:tcW w:w="2254" w:type="dxa"/>
            <w:tcBorders>
              <w:top w:val="single" w:sz="4" w:space="0" w:color="auto"/>
              <w:left w:val="single" w:sz="4" w:space="0" w:color="auto"/>
              <w:bottom w:val="single" w:sz="4" w:space="0" w:color="auto"/>
              <w:right w:val="single" w:sz="4" w:space="0" w:color="auto"/>
            </w:tcBorders>
          </w:tcPr>
          <w:p w14:paraId="6228B3BF" w14:textId="16A5EAED" w:rsidR="00744791" w:rsidRDefault="00744791" w:rsidP="00744791">
            <w:r>
              <w:t>Luke Brown</w:t>
            </w:r>
          </w:p>
        </w:tc>
        <w:tc>
          <w:tcPr>
            <w:tcW w:w="2717" w:type="dxa"/>
            <w:tcBorders>
              <w:top w:val="single" w:sz="4" w:space="0" w:color="auto"/>
              <w:left w:val="single" w:sz="4" w:space="0" w:color="auto"/>
              <w:bottom w:val="single" w:sz="4" w:space="0" w:color="auto"/>
              <w:right w:val="single" w:sz="4" w:space="0" w:color="auto"/>
            </w:tcBorders>
          </w:tcPr>
          <w:p w14:paraId="4E848EB0" w14:textId="76323693" w:rsidR="00744791" w:rsidRDefault="00744791" w:rsidP="00744791">
            <w:r>
              <w:t>University of Southampton</w:t>
            </w:r>
          </w:p>
        </w:tc>
        <w:tc>
          <w:tcPr>
            <w:tcW w:w="1791" w:type="dxa"/>
            <w:tcBorders>
              <w:top w:val="single" w:sz="4" w:space="0" w:color="auto"/>
              <w:left w:val="single" w:sz="4" w:space="0" w:color="auto"/>
              <w:bottom w:val="single" w:sz="4" w:space="0" w:color="auto"/>
              <w:right w:val="single" w:sz="4" w:space="0" w:color="auto"/>
            </w:tcBorders>
            <w:hideMark/>
          </w:tcPr>
          <w:p w14:paraId="4E62C9C8" w14:textId="7315BC35" w:rsidR="00744791" w:rsidRDefault="00F452D6" w:rsidP="00744791">
            <w:r>
              <w:t>28</w:t>
            </w:r>
            <w:r w:rsidR="00744791">
              <w:t>/05/2020</w:t>
            </w:r>
          </w:p>
        </w:tc>
      </w:tr>
      <w:tr w:rsidR="00744791" w14:paraId="2C31F653" w14:textId="77777777" w:rsidTr="00744791">
        <w:tc>
          <w:tcPr>
            <w:tcW w:w="2254" w:type="dxa"/>
            <w:tcBorders>
              <w:top w:val="single" w:sz="4" w:space="0" w:color="auto"/>
              <w:left w:val="single" w:sz="4" w:space="0" w:color="auto"/>
              <w:bottom w:val="single" w:sz="4" w:space="0" w:color="auto"/>
              <w:right w:val="single" w:sz="4" w:space="0" w:color="auto"/>
            </w:tcBorders>
          </w:tcPr>
          <w:p w14:paraId="474783DE" w14:textId="77777777" w:rsidR="00744791" w:rsidRDefault="00744791" w:rsidP="00744791">
            <w:pPr>
              <w:rPr>
                <w:b/>
                <w:bCs/>
              </w:rPr>
            </w:pPr>
          </w:p>
        </w:tc>
        <w:tc>
          <w:tcPr>
            <w:tcW w:w="2254" w:type="dxa"/>
            <w:tcBorders>
              <w:top w:val="single" w:sz="4" w:space="0" w:color="auto"/>
              <w:left w:val="single" w:sz="4" w:space="0" w:color="auto"/>
              <w:bottom w:val="single" w:sz="4" w:space="0" w:color="auto"/>
              <w:right w:val="single" w:sz="4" w:space="0" w:color="auto"/>
            </w:tcBorders>
          </w:tcPr>
          <w:p w14:paraId="1D9AB245" w14:textId="63856548" w:rsidR="00744791" w:rsidRDefault="00744791" w:rsidP="00744791">
            <w:r>
              <w:t xml:space="preserve">Niall </w:t>
            </w:r>
            <w:proofErr w:type="spellStart"/>
            <w:r>
              <w:t>Origo</w:t>
            </w:r>
            <w:proofErr w:type="spellEnd"/>
          </w:p>
        </w:tc>
        <w:tc>
          <w:tcPr>
            <w:tcW w:w="2717" w:type="dxa"/>
            <w:tcBorders>
              <w:top w:val="single" w:sz="4" w:space="0" w:color="auto"/>
              <w:left w:val="single" w:sz="4" w:space="0" w:color="auto"/>
              <w:bottom w:val="single" w:sz="4" w:space="0" w:color="auto"/>
              <w:right w:val="single" w:sz="4" w:space="0" w:color="auto"/>
            </w:tcBorders>
          </w:tcPr>
          <w:p w14:paraId="52B5B3A4" w14:textId="0F8B6D0D" w:rsidR="00744791" w:rsidRDefault="00744791" w:rsidP="00744791">
            <w:r>
              <w:t>NPL</w:t>
            </w:r>
          </w:p>
        </w:tc>
        <w:tc>
          <w:tcPr>
            <w:tcW w:w="1791" w:type="dxa"/>
            <w:tcBorders>
              <w:top w:val="single" w:sz="4" w:space="0" w:color="auto"/>
              <w:left w:val="single" w:sz="4" w:space="0" w:color="auto"/>
              <w:bottom w:val="single" w:sz="4" w:space="0" w:color="auto"/>
              <w:right w:val="single" w:sz="4" w:space="0" w:color="auto"/>
            </w:tcBorders>
          </w:tcPr>
          <w:p w14:paraId="1FB98BB9" w14:textId="77777777" w:rsidR="00744791" w:rsidRDefault="00744791" w:rsidP="00744791"/>
        </w:tc>
      </w:tr>
      <w:tr w:rsidR="00744791" w14:paraId="3952C6CE" w14:textId="77777777" w:rsidTr="00744791">
        <w:tc>
          <w:tcPr>
            <w:tcW w:w="2254" w:type="dxa"/>
            <w:tcBorders>
              <w:top w:val="single" w:sz="4" w:space="0" w:color="auto"/>
              <w:left w:val="single" w:sz="4" w:space="0" w:color="auto"/>
              <w:bottom w:val="single" w:sz="4" w:space="0" w:color="auto"/>
              <w:right w:val="single" w:sz="4" w:space="0" w:color="auto"/>
            </w:tcBorders>
          </w:tcPr>
          <w:p w14:paraId="13C397E3" w14:textId="77777777" w:rsidR="00744791" w:rsidRDefault="00744791" w:rsidP="00744791">
            <w:pPr>
              <w:rPr>
                <w:b/>
                <w:bCs/>
              </w:rPr>
            </w:pPr>
          </w:p>
        </w:tc>
        <w:tc>
          <w:tcPr>
            <w:tcW w:w="2254" w:type="dxa"/>
            <w:tcBorders>
              <w:top w:val="single" w:sz="4" w:space="0" w:color="auto"/>
              <w:left w:val="single" w:sz="4" w:space="0" w:color="auto"/>
              <w:bottom w:val="single" w:sz="4" w:space="0" w:color="auto"/>
              <w:right w:val="single" w:sz="4" w:space="0" w:color="auto"/>
            </w:tcBorders>
          </w:tcPr>
          <w:p w14:paraId="51A688C0" w14:textId="72E342CB" w:rsidR="00744791" w:rsidRDefault="00744791" w:rsidP="00744791">
            <w:r>
              <w:t xml:space="preserve">Rosalinda </w:t>
            </w:r>
            <w:proofErr w:type="spellStart"/>
            <w:r>
              <w:t>Morrone</w:t>
            </w:r>
            <w:proofErr w:type="spellEnd"/>
            <w:r>
              <w:t xml:space="preserve"> </w:t>
            </w:r>
          </w:p>
        </w:tc>
        <w:tc>
          <w:tcPr>
            <w:tcW w:w="2717" w:type="dxa"/>
            <w:tcBorders>
              <w:top w:val="single" w:sz="4" w:space="0" w:color="auto"/>
              <w:left w:val="single" w:sz="4" w:space="0" w:color="auto"/>
              <w:bottom w:val="single" w:sz="4" w:space="0" w:color="auto"/>
              <w:right w:val="single" w:sz="4" w:space="0" w:color="auto"/>
            </w:tcBorders>
          </w:tcPr>
          <w:p w14:paraId="7CD90ACF" w14:textId="138652FF" w:rsidR="00744791" w:rsidRDefault="00744791" w:rsidP="00744791">
            <w:r>
              <w:t>NPL</w:t>
            </w:r>
          </w:p>
        </w:tc>
        <w:tc>
          <w:tcPr>
            <w:tcW w:w="1791" w:type="dxa"/>
            <w:tcBorders>
              <w:top w:val="single" w:sz="4" w:space="0" w:color="auto"/>
              <w:left w:val="single" w:sz="4" w:space="0" w:color="auto"/>
              <w:bottom w:val="single" w:sz="4" w:space="0" w:color="auto"/>
              <w:right w:val="single" w:sz="4" w:space="0" w:color="auto"/>
            </w:tcBorders>
          </w:tcPr>
          <w:p w14:paraId="2D8097F8" w14:textId="77777777" w:rsidR="00744791" w:rsidRDefault="00744791" w:rsidP="00744791"/>
        </w:tc>
      </w:tr>
      <w:tr w:rsidR="00744791" w14:paraId="6F9DB477" w14:textId="77777777" w:rsidTr="00744791">
        <w:tc>
          <w:tcPr>
            <w:tcW w:w="2254" w:type="dxa"/>
            <w:tcBorders>
              <w:top w:val="single" w:sz="4" w:space="0" w:color="auto"/>
              <w:left w:val="single" w:sz="4" w:space="0" w:color="auto"/>
              <w:bottom w:val="single" w:sz="4" w:space="0" w:color="auto"/>
              <w:right w:val="single" w:sz="4" w:space="0" w:color="auto"/>
            </w:tcBorders>
          </w:tcPr>
          <w:p w14:paraId="37A1B224" w14:textId="77777777" w:rsidR="00744791" w:rsidRDefault="00744791" w:rsidP="00744791">
            <w:pPr>
              <w:rPr>
                <w:b/>
                <w:bCs/>
              </w:rPr>
            </w:pPr>
          </w:p>
        </w:tc>
        <w:tc>
          <w:tcPr>
            <w:tcW w:w="2254" w:type="dxa"/>
            <w:tcBorders>
              <w:top w:val="single" w:sz="4" w:space="0" w:color="auto"/>
              <w:left w:val="single" w:sz="4" w:space="0" w:color="auto"/>
              <w:bottom w:val="single" w:sz="4" w:space="0" w:color="auto"/>
              <w:right w:val="single" w:sz="4" w:space="0" w:color="auto"/>
            </w:tcBorders>
          </w:tcPr>
          <w:p w14:paraId="513BD8BB" w14:textId="232AADD2" w:rsidR="00744791" w:rsidRDefault="00744791" w:rsidP="00744791">
            <w:r>
              <w:t>Joanne Nightingale</w:t>
            </w:r>
          </w:p>
        </w:tc>
        <w:tc>
          <w:tcPr>
            <w:tcW w:w="2717" w:type="dxa"/>
            <w:tcBorders>
              <w:top w:val="single" w:sz="4" w:space="0" w:color="auto"/>
              <w:left w:val="single" w:sz="4" w:space="0" w:color="auto"/>
              <w:bottom w:val="single" w:sz="4" w:space="0" w:color="auto"/>
              <w:right w:val="single" w:sz="4" w:space="0" w:color="auto"/>
            </w:tcBorders>
          </w:tcPr>
          <w:p w14:paraId="7FF66CF9" w14:textId="375B1912" w:rsidR="00744791" w:rsidRDefault="00744791" w:rsidP="00744791">
            <w:r>
              <w:t>NPL</w:t>
            </w:r>
          </w:p>
        </w:tc>
        <w:tc>
          <w:tcPr>
            <w:tcW w:w="1791" w:type="dxa"/>
            <w:tcBorders>
              <w:top w:val="single" w:sz="4" w:space="0" w:color="auto"/>
              <w:left w:val="single" w:sz="4" w:space="0" w:color="auto"/>
              <w:bottom w:val="single" w:sz="4" w:space="0" w:color="auto"/>
              <w:right w:val="single" w:sz="4" w:space="0" w:color="auto"/>
            </w:tcBorders>
          </w:tcPr>
          <w:p w14:paraId="2BBF9401" w14:textId="77777777" w:rsidR="00744791" w:rsidRDefault="00744791" w:rsidP="00744791"/>
        </w:tc>
      </w:tr>
      <w:tr w:rsidR="00744791" w14:paraId="39F5E6CB"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10212BB9" w14:textId="77777777" w:rsidR="00744791" w:rsidRDefault="00744791" w:rsidP="00744791">
            <w:pPr>
              <w:rPr>
                <w:b/>
                <w:bCs/>
              </w:rPr>
            </w:pPr>
            <w:r>
              <w:rPr>
                <w:b/>
                <w:bCs/>
              </w:rPr>
              <w:t>Reviewed by (consortium)</w:t>
            </w:r>
          </w:p>
        </w:tc>
        <w:tc>
          <w:tcPr>
            <w:tcW w:w="2254" w:type="dxa"/>
            <w:tcBorders>
              <w:top w:val="single" w:sz="4" w:space="0" w:color="auto"/>
              <w:left w:val="single" w:sz="4" w:space="0" w:color="auto"/>
              <w:bottom w:val="single" w:sz="4" w:space="0" w:color="auto"/>
              <w:right w:val="single" w:sz="4" w:space="0" w:color="auto"/>
            </w:tcBorders>
          </w:tcPr>
          <w:p w14:paraId="639720A9" w14:textId="38C966FA" w:rsidR="00744791" w:rsidRDefault="00744791" w:rsidP="00744791"/>
        </w:tc>
        <w:tc>
          <w:tcPr>
            <w:tcW w:w="2717" w:type="dxa"/>
            <w:tcBorders>
              <w:top w:val="single" w:sz="4" w:space="0" w:color="auto"/>
              <w:left w:val="single" w:sz="4" w:space="0" w:color="auto"/>
              <w:bottom w:val="single" w:sz="4" w:space="0" w:color="auto"/>
              <w:right w:val="single" w:sz="4" w:space="0" w:color="auto"/>
            </w:tcBorders>
          </w:tcPr>
          <w:p w14:paraId="37CCE609" w14:textId="36781BA5" w:rsidR="00744791" w:rsidRDefault="00744791" w:rsidP="00744791"/>
        </w:tc>
        <w:tc>
          <w:tcPr>
            <w:tcW w:w="1791" w:type="dxa"/>
            <w:tcBorders>
              <w:top w:val="single" w:sz="4" w:space="0" w:color="auto"/>
              <w:left w:val="single" w:sz="4" w:space="0" w:color="auto"/>
              <w:bottom w:val="single" w:sz="4" w:space="0" w:color="auto"/>
              <w:right w:val="single" w:sz="4" w:space="0" w:color="auto"/>
            </w:tcBorders>
          </w:tcPr>
          <w:p w14:paraId="4AA1BDA9" w14:textId="77777777" w:rsidR="00744791" w:rsidRDefault="00744791" w:rsidP="00744791"/>
        </w:tc>
      </w:tr>
      <w:tr w:rsidR="00744791" w14:paraId="68571CDF"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29A3D0E4" w14:textId="77777777" w:rsidR="00744791" w:rsidRDefault="00744791" w:rsidP="00744791">
            <w:pPr>
              <w:rPr>
                <w:b/>
                <w:bCs/>
              </w:rPr>
            </w:pPr>
            <w:r>
              <w:rPr>
                <w:b/>
                <w:bCs/>
              </w:rPr>
              <w:t>Approved by (ESA)</w:t>
            </w:r>
          </w:p>
        </w:tc>
        <w:tc>
          <w:tcPr>
            <w:tcW w:w="2254" w:type="dxa"/>
            <w:tcBorders>
              <w:top w:val="single" w:sz="4" w:space="0" w:color="auto"/>
              <w:left w:val="single" w:sz="4" w:space="0" w:color="auto"/>
              <w:bottom w:val="single" w:sz="4" w:space="0" w:color="auto"/>
              <w:right w:val="single" w:sz="4" w:space="0" w:color="auto"/>
            </w:tcBorders>
          </w:tcPr>
          <w:p w14:paraId="0C9177D3" w14:textId="77777777" w:rsidR="00744791" w:rsidRDefault="00744791" w:rsidP="00744791"/>
        </w:tc>
        <w:tc>
          <w:tcPr>
            <w:tcW w:w="2717" w:type="dxa"/>
            <w:tcBorders>
              <w:top w:val="single" w:sz="4" w:space="0" w:color="auto"/>
              <w:left w:val="single" w:sz="4" w:space="0" w:color="auto"/>
              <w:bottom w:val="single" w:sz="4" w:space="0" w:color="auto"/>
              <w:right w:val="single" w:sz="4" w:space="0" w:color="auto"/>
            </w:tcBorders>
          </w:tcPr>
          <w:p w14:paraId="43AE8795" w14:textId="77777777" w:rsidR="00744791" w:rsidRDefault="00744791" w:rsidP="00744791"/>
        </w:tc>
        <w:tc>
          <w:tcPr>
            <w:tcW w:w="1791" w:type="dxa"/>
            <w:tcBorders>
              <w:top w:val="single" w:sz="4" w:space="0" w:color="auto"/>
              <w:left w:val="single" w:sz="4" w:space="0" w:color="auto"/>
              <w:bottom w:val="single" w:sz="4" w:space="0" w:color="auto"/>
              <w:right w:val="single" w:sz="4" w:space="0" w:color="auto"/>
            </w:tcBorders>
          </w:tcPr>
          <w:p w14:paraId="1994463C" w14:textId="77777777" w:rsidR="00744791" w:rsidRDefault="00744791" w:rsidP="00744791"/>
        </w:tc>
      </w:tr>
    </w:tbl>
    <w:p w14:paraId="70FB963D" w14:textId="6B7BEB8F" w:rsidR="00803137" w:rsidRDefault="00803137" w:rsidP="00803137"/>
    <w:p w14:paraId="0C08BFAB" w14:textId="77777777" w:rsidR="00744791" w:rsidRDefault="00744791" w:rsidP="00744791">
      <w:pPr>
        <w:spacing w:after="0"/>
      </w:pPr>
    </w:p>
    <w:p w14:paraId="7EBF8C54" w14:textId="77777777" w:rsidR="00803137" w:rsidRDefault="00803137" w:rsidP="00803137">
      <w:pPr>
        <w:pStyle w:val="Heading5"/>
      </w:pPr>
      <w:bookmarkStart w:id="2" w:name="_Toc39760787"/>
      <w:bookmarkStart w:id="3" w:name="_Toc39745690"/>
      <w:bookmarkStart w:id="4" w:name="_Toc40019261"/>
      <w:bookmarkStart w:id="5" w:name="_Toc41512839"/>
      <w:r>
        <w:t>Version History</w:t>
      </w:r>
      <w:bookmarkEnd w:id="2"/>
      <w:bookmarkEnd w:id="3"/>
      <w:bookmarkEnd w:id="4"/>
      <w:bookmarkEnd w:id="5"/>
    </w:p>
    <w:p w14:paraId="1577818F" w14:textId="77777777" w:rsidR="00803137" w:rsidRDefault="00803137" w:rsidP="00744791">
      <w:pPr>
        <w:spacing w:after="0"/>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803137" w14:paraId="4CB3E22E"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24B1F4FC" w14:textId="77777777" w:rsidR="00803137" w:rsidRDefault="00803137" w:rsidP="00C97FA6">
            <w:pPr>
              <w:rPr>
                <w:b/>
                <w:bCs/>
              </w:rPr>
            </w:pPr>
            <w:r>
              <w:rPr>
                <w:b/>
                <w:bCs/>
              </w:rPr>
              <w:t>Version</w:t>
            </w:r>
          </w:p>
        </w:tc>
        <w:tc>
          <w:tcPr>
            <w:tcW w:w="2693" w:type="dxa"/>
            <w:tcBorders>
              <w:top w:val="single" w:sz="4" w:space="0" w:color="auto"/>
              <w:left w:val="single" w:sz="4" w:space="0" w:color="auto"/>
              <w:bottom w:val="single" w:sz="4" w:space="0" w:color="auto"/>
              <w:right w:val="single" w:sz="4" w:space="0" w:color="auto"/>
            </w:tcBorders>
            <w:hideMark/>
          </w:tcPr>
          <w:p w14:paraId="5A103D90" w14:textId="77777777" w:rsidR="00803137" w:rsidRDefault="00803137" w:rsidP="00C97FA6">
            <w:pPr>
              <w:rPr>
                <w:b/>
                <w:bCs/>
              </w:rPr>
            </w:pPr>
            <w:r>
              <w:rPr>
                <w:b/>
                <w:bCs/>
              </w:rPr>
              <w:t>Date</w:t>
            </w:r>
          </w:p>
        </w:tc>
        <w:tc>
          <w:tcPr>
            <w:tcW w:w="4201" w:type="dxa"/>
            <w:tcBorders>
              <w:top w:val="single" w:sz="4" w:space="0" w:color="auto"/>
              <w:left w:val="single" w:sz="4" w:space="0" w:color="auto"/>
              <w:bottom w:val="single" w:sz="4" w:space="0" w:color="auto"/>
              <w:right w:val="single" w:sz="4" w:space="0" w:color="auto"/>
            </w:tcBorders>
            <w:hideMark/>
          </w:tcPr>
          <w:p w14:paraId="3C16AB3C" w14:textId="77777777" w:rsidR="00803137" w:rsidRDefault="00803137" w:rsidP="00C97FA6">
            <w:pPr>
              <w:rPr>
                <w:b/>
                <w:bCs/>
              </w:rPr>
            </w:pPr>
            <w:r>
              <w:rPr>
                <w:b/>
                <w:bCs/>
              </w:rPr>
              <w:t>Publicly available or private to consortium</w:t>
            </w:r>
          </w:p>
        </w:tc>
      </w:tr>
      <w:tr w:rsidR="00803137" w14:paraId="03D6930A"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2BF8E032" w14:textId="77777777" w:rsidR="00803137" w:rsidRDefault="00803137" w:rsidP="00C97FA6">
            <w:r>
              <w:t>1.0</w:t>
            </w:r>
          </w:p>
        </w:tc>
        <w:tc>
          <w:tcPr>
            <w:tcW w:w="2693" w:type="dxa"/>
            <w:tcBorders>
              <w:top w:val="single" w:sz="4" w:space="0" w:color="auto"/>
              <w:left w:val="single" w:sz="4" w:space="0" w:color="auto"/>
              <w:bottom w:val="single" w:sz="4" w:space="0" w:color="auto"/>
              <w:right w:val="single" w:sz="4" w:space="0" w:color="auto"/>
            </w:tcBorders>
            <w:hideMark/>
          </w:tcPr>
          <w:p w14:paraId="05BD9DB5" w14:textId="39162551" w:rsidR="00803137" w:rsidRDefault="00F452D6" w:rsidP="00C97FA6">
            <w:r>
              <w:t>28</w:t>
            </w:r>
            <w:r w:rsidR="00803137">
              <w:t>/05/2020</w:t>
            </w:r>
          </w:p>
        </w:tc>
        <w:tc>
          <w:tcPr>
            <w:tcW w:w="4201" w:type="dxa"/>
            <w:tcBorders>
              <w:top w:val="single" w:sz="4" w:space="0" w:color="auto"/>
              <w:left w:val="single" w:sz="4" w:space="0" w:color="auto"/>
              <w:bottom w:val="single" w:sz="4" w:space="0" w:color="auto"/>
              <w:right w:val="single" w:sz="4" w:space="0" w:color="auto"/>
            </w:tcBorders>
            <w:hideMark/>
          </w:tcPr>
          <w:p w14:paraId="5657DD6D" w14:textId="77777777" w:rsidR="00803137" w:rsidRDefault="00803137" w:rsidP="00C97FA6">
            <w:r>
              <w:t>Private Consortium</w:t>
            </w:r>
          </w:p>
        </w:tc>
      </w:tr>
    </w:tbl>
    <w:p w14:paraId="59D3A473" w14:textId="77777777" w:rsidR="00803137" w:rsidRDefault="00803137" w:rsidP="00803137"/>
    <w:p w14:paraId="74F244F0" w14:textId="77777777" w:rsidR="0041691B" w:rsidRDefault="0041691B" w:rsidP="0041691B"/>
    <w:p w14:paraId="0D4BA420" w14:textId="77777777" w:rsidR="0041691B" w:rsidRDefault="0041691B" w:rsidP="0041691B">
      <w:r>
        <w:br w:type="page"/>
      </w:r>
    </w:p>
    <w:p w14:paraId="469C24AB" w14:textId="6F676EA8" w:rsidR="0041691B" w:rsidRDefault="00C305D7" w:rsidP="00744791">
      <w:pPr>
        <w:pStyle w:val="Heading5"/>
      </w:pPr>
      <w:bookmarkStart w:id="6" w:name="_Toc41512840"/>
      <w:r>
        <w:lastRenderedPageBreak/>
        <w:t xml:space="preserve">Table of </w:t>
      </w:r>
      <w:r w:rsidR="0041691B">
        <w:t>Contents</w:t>
      </w:r>
      <w:bookmarkEnd w:id="6"/>
    </w:p>
    <w:p w14:paraId="606B62BA" w14:textId="77777777" w:rsidR="00BD626B" w:rsidRPr="00BD626B" w:rsidRDefault="00BD626B" w:rsidP="00744791">
      <w:pPr>
        <w:spacing w:after="0"/>
      </w:pPr>
    </w:p>
    <w:p w14:paraId="7B270F51" w14:textId="39B31B31" w:rsidR="00744791" w:rsidRDefault="00D60F20">
      <w:pPr>
        <w:pStyle w:val="TOC1"/>
        <w:tabs>
          <w:tab w:val="right" w:leader="dot" w:pos="9016"/>
        </w:tabs>
        <w:rPr>
          <w:rFonts w:eastAsiaTheme="minorEastAsia"/>
          <w:b w:val="0"/>
          <w:bCs w:val="0"/>
          <w:caps w:val="0"/>
          <w:noProof/>
          <w:sz w:val="22"/>
          <w:szCs w:val="22"/>
          <w:lang w:eastAsia="en-GB"/>
        </w:rPr>
      </w:pPr>
      <w:r>
        <w:fldChar w:fldCharType="begin"/>
      </w:r>
      <w:r>
        <w:instrText xml:space="preserve"> TOC \o "1-3" \h \z \u \t "Heading 5,1,Heading 6,1,Heading 7,2,Heading 8,3" </w:instrText>
      </w:r>
      <w:r>
        <w:fldChar w:fldCharType="separate"/>
      </w:r>
      <w:hyperlink w:anchor="_Toc41512838" w:history="1">
        <w:r w:rsidR="00744791" w:rsidRPr="00BA5F21">
          <w:rPr>
            <w:rStyle w:val="Hyperlink"/>
            <w:noProof/>
          </w:rPr>
          <w:t>Authors</w:t>
        </w:r>
        <w:r w:rsidR="00744791">
          <w:rPr>
            <w:noProof/>
            <w:webHidden/>
          </w:rPr>
          <w:tab/>
        </w:r>
        <w:r w:rsidR="00744791">
          <w:rPr>
            <w:noProof/>
            <w:webHidden/>
          </w:rPr>
          <w:fldChar w:fldCharType="begin"/>
        </w:r>
        <w:r w:rsidR="00744791">
          <w:rPr>
            <w:noProof/>
            <w:webHidden/>
          </w:rPr>
          <w:instrText xml:space="preserve"> PAGEREF _Toc41512838 \h </w:instrText>
        </w:r>
        <w:r w:rsidR="00744791">
          <w:rPr>
            <w:noProof/>
            <w:webHidden/>
          </w:rPr>
        </w:r>
        <w:r w:rsidR="00744791">
          <w:rPr>
            <w:noProof/>
            <w:webHidden/>
          </w:rPr>
          <w:fldChar w:fldCharType="separate"/>
        </w:r>
        <w:r w:rsidR="00744791">
          <w:rPr>
            <w:noProof/>
            <w:webHidden/>
          </w:rPr>
          <w:t>1</w:t>
        </w:r>
        <w:r w:rsidR="00744791">
          <w:rPr>
            <w:noProof/>
            <w:webHidden/>
          </w:rPr>
          <w:fldChar w:fldCharType="end"/>
        </w:r>
      </w:hyperlink>
    </w:p>
    <w:p w14:paraId="24838CE4" w14:textId="24BC65AB" w:rsidR="00744791" w:rsidRDefault="006B733F">
      <w:pPr>
        <w:pStyle w:val="TOC1"/>
        <w:tabs>
          <w:tab w:val="right" w:leader="dot" w:pos="9016"/>
        </w:tabs>
        <w:rPr>
          <w:rFonts w:eastAsiaTheme="minorEastAsia"/>
          <w:b w:val="0"/>
          <w:bCs w:val="0"/>
          <w:caps w:val="0"/>
          <w:noProof/>
          <w:sz w:val="22"/>
          <w:szCs w:val="22"/>
          <w:lang w:eastAsia="en-GB"/>
        </w:rPr>
      </w:pPr>
      <w:hyperlink w:anchor="_Toc41512839" w:history="1">
        <w:r w:rsidR="00744791" w:rsidRPr="00BA5F21">
          <w:rPr>
            <w:rStyle w:val="Hyperlink"/>
            <w:noProof/>
          </w:rPr>
          <w:t>Version History</w:t>
        </w:r>
        <w:r w:rsidR="00744791">
          <w:rPr>
            <w:noProof/>
            <w:webHidden/>
          </w:rPr>
          <w:tab/>
        </w:r>
        <w:r w:rsidR="00744791">
          <w:rPr>
            <w:noProof/>
            <w:webHidden/>
          </w:rPr>
          <w:fldChar w:fldCharType="begin"/>
        </w:r>
        <w:r w:rsidR="00744791">
          <w:rPr>
            <w:noProof/>
            <w:webHidden/>
          </w:rPr>
          <w:instrText xml:space="preserve"> PAGEREF _Toc41512839 \h </w:instrText>
        </w:r>
        <w:r w:rsidR="00744791">
          <w:rPr>
            <w:noProof/>
            <w:webHidden/>
          </w:rPr>
        </w:r>
        <w:r w:rsidR="00744791">
          <w:rPr>
            <w:noProof/>
            <w:webHidden/>
          </w:rPr>
          <w:fldChar w:fldCharType="separate"/>
        </w:r>
        <w:r w:rsidR="00744791">
          <w:rPr>
            <w:noProof/>
            <w:webHidden/>
          </w:rPr>
          <w:t>1</w:t>
        </w:r>
        <w:r w:rsidR="00744791">
          <w:rPr>
            <w:noProof/>
            <w:webHidden/>
          </w:rPr>
          <w:fldChar w:fldCharType="end"/>
        </w:r>
      </w:hyperlink>
    </w:p>
    <w:p w14:paraId="65C0C10C" w14:textId="748F4E1D" w:rsidR="00744791" w:rsidRDefault="006B733F">
      <w:pPr>
        <w:pStyle w:val="TOC1"/>
        <w:tabs>
          <w:tab w:val="right" w:leader="dot" w:pos="9016"/>
        </w:tabs>
        <w:rPr>
          <w:rFonts w:eastAsiaTheme="minorEastAsia"/>
          <w:b w:val="0"/>
          <w:bCs w:val="0"/>
          <w:caps w:val="0"/>
          <w:noProof/>
          <w:sz w:val="22"/>
          <w:szCs w:val="22"/>
          <w:lang w:eastAsia="en-GB"/>
        </w:rPr>
      </w:pPr>
      <w:hyperlink w:anchor="_Toc41512840" w:history="1">
        <w:r w:rsidR="00744791" w:rsidRPr="00BA5F21">
          <w:rPr>
            <w:rStyle w:val="Hyperlink"/>
            <w:noProof/>
          </w:rPr>
          <w:t>Table of Contents</w:t>
        </w:r>
        <w:r w:rsidR="00744791">
          <w:rPr>
            <w:noProof/>
            <w:webHidden/>
          </w:rPr>
          <w:tab/>
        </w:r>
        <w:r w:rsidR="00744791">
          <w:rPr>
            <w:noProof/>
            <w:webHidden/>
          </w:rPr>
          <w:fldChar w:fldCharType="begin"/>
        </w:r>
        <w:r w:rsidR="00744791">
          <w:rPr>
            <w:noProof/>
            <w:webHidden/>
          </w:rPr>
          <w:instrText xml:space="preserve"> PAGEREF _Toc41512840 \h </w:instrText>
        </w:r>
        <w:r w:rsidR="00744791">
          <w:rPr>
            <w:noProof/>
            <w:webHidden/>
          </w:rPr>
        </w:r>
        <w:r w:rsidR="00744791">
          <w:rPr>
            <w:noProof/>
            <w:webHidden/>
          </w:rPr>
          <w:fldChar w:fldCharType="separate"/>
        </w:r>
        <w:r w:rsidR="00744791">
          <w:rPr>
            <w:noProof/>
            <w:webHidden/>
          </w:rPr>
          <w:t>2</w:t>
        </w:r>
        <w:r w:rsidR="00744791">
          <w:rPr>
            <w:noProof/>
            <w:webHidden/>
          </w:rPr>
          <w:fldChar w:fldCharType="end"/>
        </w:r>
      </w:hyperlink>
    </w:p>
    <w:p w14:paraId="2EBAC85F" w14:textId="31E3F43C" w:rsidR="00744791" w:rsidRDefault="006B733F">
      <w:pPr>
        <w:pStyle w:val="TOC1"/>
        <w:tabs>
          <w:tab w:val="right" w:leader="dot" w:pos="9016"/>
        </w:tabs>
        <w:rPr>
          <w:rFonts w:eastAsiaTheme="minorEastAsia"/>
          <w:b w:val="0"/>
          <w:bCs w:val="0"/>
          <w:caps w:val="0"/>
          <w:noProof/>
          <w:sz w:val="22"/>
          <w:szCs w:val="22"/>
          <w:lang w:eastAsia="en-GB"/>
        </w:rPr>
      </w:pPr>
      <w:hyperlink w:anchor="_Toc41512841" w:history="1">
        <w:r w:rsidR="00744791" w:rsidRPr="00BA5F21">
          <w:rPr>
            <w:rStyle w:val="Hyperlink"/>
            <w:noProof/>
          </w:rPr>
          <w:t>List of Figures</w:t>
        </w:r>
        <w:r w:rsidR="00744791">
          <w:rPr>
            <w:noProof/>
            <w:webHidden/>
          </w:rPr>
          <w:tab/>
        </w:r>
        <w:r w:rsidR="00744791">
          <w:rPr>
            <w:noProof/>
            <w:webHidden/>
          </w:rPr>
          <w:fldChar w:fldCharType="begin"/>
        </w:r>
        <w:r w:rsidR="00744791">
          <w:rPr>
            <w:noProof/>
            <w:webHidden/>
          </w:rPr>
          <w:instrText xml:space="preserve"> PAGEREF _Toc41512841 \h </w:instrText>
        </w:r>
        <w:r w:rsidR="00744791">
          <w:rPr>
            <w:noProof/>
            <w:webHidden/>
          </w:rPr>
        </w:r>
        <w:r w:rsidR="00744791">
          <w:rPr>
            <w:noProof/>
            <w:webHidden/>
          </w:rPr>
          <w:fldChar w:fldCharType="separate"/>
        </w:r>
        <w:r w:rsidR="00744791">
          <w:rPr>
            <w:noProof/>
            <w:webHidden/>
          </w:rPr>
          <w:t>2</w:t>
        </w:r>
        <w:r w:rsidR="00744791">
          <w:rPr>
            <w:noProof/>
            <w:webHidden/>
          </w:rPr>
          <w:fldChar w:fldCharType="end"/>
        </w:r>
      </w:hyperlink>
    </w:p>
    <w:p w14:paraId="4EA5A446" w14:textId="2DB5EEF5" w:rsidR="00744791" w:rsidRDefault="006B733F">
      <w:pPr>
        <w:pStyle w:val="TOC1"/>
        <w:tabs>
          <w:tab w:val="right" w:leader="dot" w:pos="9016"/>
        </w:tabs>
        <w:rPr>
          <w:rFonts w:eastAsiaTheme="minorEastAsia"/>
          <w:b w:val="0"/>
          <w:bCs w:val="0"/>
          <w:caps w:val="0"/>
          <w:noProof/>
          <w:sz w:val="22"/>
          <w:szCs w:val="22"/>
          <w:lang w:eastAsia="en-GB"/>
        </w:rPr>
      </w:pPr>
      <w:hyperlink w:anchor="_Toc41512842" w:history="1">
        <w:r w:rsidR="00744791" w:rsidRPr="00BA5F21">
          <w:rPr>
            <w:rStyle w:val="Hyperlink"/>
            <w:noProof/>
          </w:rPr>
          <w:t>List of Tables</w:t>
        </w:r>
        <w:r w:rsidR="00744791">
          <w:rPr>
            <w:noProof/>
            <w:webHidden/>
          </w:rPr>
          <w:tab/>
        </w:r>
        <w:r w:rsidR="00744791">
          <w:rPr>
            <w:noProof/>
            <w:webHidden/>
          </w:rPr>
          <w:fldChar w:fldCharType="begin"/>
        </w:r>
        <w:r w:rsidR="00744791">
          <w:rPr>
            <w:noProof/>
            <w:webHidden/>
          </w:rPr>
          <w:instrText xml:space="preserve"> PAGEREF _Toc41512842 \h </w:instrText>
        </w:r>
        <w:r w:rsidR="00744791">
          <w:rPr>
            <w:noProof/>
            <w:webHidden/>
          </w:rPr>
        </w:r>
        <w:r w:rsidR="00744791">
          <w:rPr>
            <w:noProof/>
            <w:webHidden/>
          </w:rPr>
          <w:fldChar w:fldCharType="separate"/>
        </w:r>
        <w:r w:rsidR="00744791">
          <w:rPr>
            <w:noProof/>
            <w:webHidden/>
          </w:rPr>
          <w:t>2</w:t>
        </w:r>
        <w:r w:rsidR="00744791">
          <w:rPr>
            <w:noProof/>
            <w:webHidden/>
          </w:rPr>
          <w:fldChar w:fldCharType="end"/>
        </w:r>
      </w:hyperlink>
    </w:p>
    <w:p w14:paraId="439C015F" w14:textId="45B64A2F" w:rsidR="00744791" w:rsidRDefault="006B733F">
      <w:pPr>
        <w:pStyle w:val="TOC1"/>
        <w:tabs>
          <w:tab w:val="right" w:leader="dot" w:pos="9016"/>
        </w:tabs>
        <w:rPr>
          <w:rFonts w:eastAsiaTheme="minorEastAsia"/>
          <w:b w:val="0"/>
          <w:bCs w:val="0"/>
          <w:caps w:val="0"/>
          <w:noProof/>
          <w:sz w:val="22"/>
          <w:szCs w:val="22"/>
          <w:lang w:eastAsia="en-GB"/>
        </w:rPr>
      </w:pPr>
      <w:hyperlink w:anchor="_Toc41512843" w:history="1">
        <w:r w:rsidR="00744791" w:rsidRPr="00BA5F21">
          <w:rPr>
            <w:rStyle w:val="Hyperlink"/>
            <w:noProof/>
          </w:rPr>
          <w:t>Acronyms</w:t>
        </w:r>
        <w:r w:rsidR="00744791">
          <w:rPr>
            <w:noProof/>
            <w:webHidden/>
          </w:rPr>
          <w:tab/>
        </w:r>
        <w:r w:rsidR="00744791">
          <w:rPr>
            <w:noProof/>
            <w:webHidden/>
          </w:rPr>
          <w:fldChar w:fldCharType="begin"/>
        </w:r>
        <w:r w:rsidR="00744791">
          <w:rPr>
            <w:noProof/>
            <w:webHidden/>
          </w:rPr>
          <w:instrText xml:space="preserve"> PAGEREF _Toc41512843 \h </w:instrText>
        </w:r>
        <w:r w:rsidR="00744791">
          <w:rPr>
            <w:noProof/>
            <w:webHidden/>
          </w:rPr>
        </w:r>
        <w:r w:rsidR="00744791">
          <w:rPr>
            <w:noProof/>
            <w:webHidden/>
          </w:rPr>
          <w:fldChar w:fldCharType="separate"/>
        </w:r>
        <w:r w:rsidR="00744791">
          <w:rPr>
            <w:noProof/>
            <w:webHidden/>
          </w:rPr>
          <w:t>3</w:t>
        </w:r>
        <w:r w:rsidR="00744791">
          <w:rPr>
            <w:noProof/>
            <w:webHidden/>
          </w:rPr>
          <w:fldChar w:fldCharType="end"/>
        </w:r>
      </w:hyperlink>
    </w:p>
    <w:p w14:paraId="52ED8196" w14:textId="6589177C"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44" w:history="1">
        <w:r w:rsidR="00744791" w:rsidRPr="00BA5F21">
          <w:rPr>
            <w:rStyle w:val="Hyperlink"/>
            <w:noProof/>
          </w:rPr>
          <w:t>1</w:t>
        </w:r>
        <w:r w:rsidR="00744791">
          <w:rPr>
            <w:rFonts w:eastAsiaTheme="minorEastAsia"/>
            <w:b w:val="0"/>
            <w:bCs w:val="0"/>
            <w:caps w:val="0"/>
            <w:noProof/>
            <w:sz w:val="22"/>
            <w:szCs w:val="22"/>
            <w:lang w:eastAsia="en-GB"/>
          </w:rPr>
          <w:tab/>
        </w:r>
        <w:r w:rsidR="00744791" w:rsidRPr="00BA5F21">
          <w:rPr>
            <w:rStyle w:val="Hyperlink"/>
            <w:noProof/>
          </w:rPr>
          <w:t>Introduction</w:t>
        </w:r>
        <w:r w:rsidR="00744791">
          <w:rPr>
            <w:noProof/>
            <w:webHidden/>
          </w:rPr>
          <w:tab/>
        </w:r>
        <w:r w:rsidR="00744791">
          <w:rPr>
            <w:noProof/>
            <w:webHidden/>
          </w:rPr>
          <w:fldChar w:fldCharType="begin"/>
        </w:r>
        <w:r w:rsidR="00744791">
          <w:rPr>
            <w:noProof/>
            <w:webHidden/>
          </w:rPr>
          <w:instrText xml:space="preserve"> PAGEREF _Toc41512844 \h </w:instrText>
        </w:r>
        <w:r w:rsidR="00744791">
          <w:rPr>
            <w:noProof/>
            <w:webHidden/>
          </w:rPr>
        </w:r>
        <w:r w:rsidR="00744791">
          <w:rPr>
            <w:noProof/>
            <w:webHidden/>
          </w:rPr>
          <w:fldChar w:fldCharType="separate"/>
        </w:r>
        <w:r w:rsidR="00744791">
          <w:rPr>
            <w:noProof/>
            <w:webHidden/>
          </w:rPr>
          <w:t>4</w:t>
        </w:r>
        <w:r w:rsidR="00744791">
          <w:rPr>
            <w:noProof/>
            <w:webHidden/>
          </w:rPr>
          <w:fldChar w:fldCharType="end"/>
        </w:r>
      </w:hyperlink>
    </w:p>
    <w:p w14:paraId="7C913CCB" w14:textId="39C7B77A" w:rsidR="00744791" w:rsidRDefault="006B733F">
      <w:pPr>
        <w:pStyle w:val="TOC2"/>
        <w:tabs>
          <w:tab w:val="left" w:pos="880"/>
          <w:tab w:val="right" w:leader="dot" w:pos="9016"/>
        </w:tabs>
        <w:rPr>
          <w:rFonts w:eastAsiaTheme="minorEastAsia"/>
          <w:smallCaps w:val="0"/>
          <w:noProof/>
          <w:sz w:val="22"/>
          <w:szCs w:val="22"/>
          <w:lang w:eastAsia="en-GB"/>
        </w:rPr>
      </w:pPr>
      <w:hyperlink w:anchor="_Toc41512845" w:history="1">
        <w:r w:rsidR="00744791" w:rsidRPr="00BA5F21">
          <w:rPr>
            <w:rStyle w:val="Hyperlink"/>
            <w:noProof/>
          </w:rPr>
          <w:t>1.1</w:t>
        </w:r>
        <w:r w:rsidR="00744791">
          <w:rPr>
            <w:rFonts w:eastAsiaTheme="minorEastAsia"/>
            <w:smallCaps w:val="0"/>
            <w:noProof/>
            <w:sz w:val="22"/>
            <w:szCs w:val="22"/>
            <w:lang w:eastAsia="en-GB"/>
          </w:rPr>
          <w:tab/>
        </w:r>
        <w:r w:rsidR="00744791" w:rsidRPr="00BA5F21">
          <w:rPr>
            <w:rStyle w:val="Hyperlink"/>
            <w:noProof/>
          </w:rPr>
          <w:t>Purpose and Scope</w:t>
        </w:r>
        <w:r w:rsidR="00744791">
          <w:rPr>
            <w:noProof/>
            <w:webHidden/>
          </w:rPr>
          <w:tab/>
        </w:r>
        <w:r w:rsidR="00744791">
          <w:rPr>
            <w:noProof/>
            <w:webHidden/>
          </w:rPr>
          <w:fldChar w:fldCharType="begin"/>
        </w:r>
        <w:r w:rsidR="00744791">
          <w:rPr>
            <w:noProof/>
            <w:webHidden/>
          </w:rPr>
          <w:instrText xml:space="preserve"> PAGEREF _Toc41512845 \h </w:instrText>
        </w:r>
        <w:r w:rsidR="00744791">
          <w:rPr>
            <w:noProof/>
            <w:webHidden/>
          </w:rPr>
        </w:r>
        <w:r w:rsidR="00744791">
          <w:rPr>
            <w:noProof/>
            <w:webHidden/>
          </w:rPr>
          <w:fldChar w:fldCharType="separate"/>
        </w:r>
        <w:r w:rsidR="00744791">
          <w:rPr>
            <w:noProof/>
            <w:webHidden/>
          </w:rPr>
          <w:t>4</w:t>
        </w:r>
        <w:r w:rsidR="00744791">
          <w:rPr>
            <w:noProof/>
            <w:webHidden/>
          </w:rPr>
          <w:fldChar w:fldCharType="end"/>
        </w:r>
      </w:hyperlink>
    </w:p>
    <w:p w14:paraId="6AD627C3" w14:textId="6BB45182"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46" w:history="1">
        <w:r w:rsidR="00744791" w:rsidRPr="00BA5F21">
          <w:rPr>
            <w:rStyle w:val="Hyperlink"/>
            <w:noProof/>
          </w:rPr>
          <w:t>2</w:t>
        </w:r>
        <w:r w:rsidR="00744791">
          <w:rPr>
            <w:rFonts w:eastAsiaTheme="minorEastAsia"/>
            <w:b w:val="0"/>
            <w:bCs w:val="0"/>
            <w:caps w:val="0"/>
            <w:noProof/>
            <w:sz w:val="22"/>
            <w:szCs w:val="22"/>
            <w:lang w:eastAsia="en-GB"/>
          </w:rPr>
          <w:tab/>
        </w:r>
        <w:r w:rsidR="00744791" w:rsidRPr="00BA5F21">
          <w:rPr>
            <w:rStyle w:val="Hyperlink"/>
            <w:noProof/>
          </w:rPr>
          <w:t>Technical Description</w:t>
        </w:r>
        <w:r w:rsidR="00744791">
          <w:rPr>
            <w:noProof/>
            <w:webHidden/>
          </w:rPr>
          <w:tab/>
        </w:r>
        <w:r w:rsidR="00744791">
          <w:rPr>
            <w:noProof/>
            <w:webHidden/>
          </w:rPr>
          <w:fldChar w:fldCharType="begin"/>
        </w:r>
        <w:r w:rsidR="00744791">
          <w:rPr>
            <w:noProof/>
            <w:webHidden/>
          </w:rPr>
          <w:instrText xml:space="preserve"> PAGEREF _Toc41512846 \h </w:instrText>
        </w:r>
        <w:r w:rsidR="00744791">
          <w:rPr>
            <w:noProof/>
            <w:webHidden/>
          </w:rPr>
        </w:r>
        <w:r w:rsidR="00744791">
          <w:rPr>
            <w:noProof/>
            <w:webHidden/>
          </w:rPr>
          <w:fldChar w:fldCharType="separate"/>
        </w:r>
        <w:r w:rsidR="00744791">
          <w:rPr>
            <w:noProof/>
            <w:webHidden/>
          </w:rPr>
          <w:t>5</w:t>
        </w:r>
        <w:r w:rsidR="00744791">
          <w:rPr>
            <w:noProof/>
            <w:webHidden/>
          </w:rPr>
          <w:fldChar w:fldCharType="end"/>
        </w:r>
      </w:hyperlink>
    </w:p>
    <w:p w14:paraId="34C052F6" w14:textId="58C8C611" w:rsidR="00744791" w:rsidRDefault="006B733F">
      <w:pPr>
        <w:pStyle w:val="TOC2"/>
        <w:tabs>
          <w:tab w:val="left" w:pos="880"/>
          <w:tab w:val="right" w:leader="dot" w:pos="9016"/>
        </w:tabs>
        <w:rPr>
          <w:rFonts w:eastAsiaTheme="minorEastAsia"/>
          <w:smallCaps w:val="0"/>
          <w:noProof/>
          <w:sz w:val="22"/>
          <w:szCs w:val="22"/>
          <w:lang w:eastAsia="en-GB"/>
        </w:rPr>
      </w:pPr>
      <w:hyperlink w:anchor="_Toc41512847" w:history="1">
        <w:r w:rsidR="00744791" w:rsidRPr="00BA5F21">
          <w:rPr>
            <w:rStyle w:val="Hyperlink"/>
            <w:noProof/>
          </w:rPr>
          <w:t>2.1</w:t>
        </w:r>
        <w:r w:rsidR="00744791">
          <w:rPr>
            <w:rFonts w:eastAsiaTheme="minorEastAsia"/>
            <w:smallCaps w:val="0"/>
            <w:noProof/>
            <w:sz w:val="22"/>
            <w:szCs w:val="22"/>
            <w:lang w:eastAsia="en-GB"/>
          </w:rPr>
          <w:tab/>
        </w:r>
        <w:r w:rsidR="00744791" w:rsidRPr="00BA5F21">
          <w:rPr>
            <w:rStyle w:val="Hyperlink"/>
            <w:noProof/>
          </w:rPr>
          <w:t>Overview</w:t>
        </w:r>
        <w:r w:rsidR="00744791">
          <w:rPr>
            <w:noProof/>
            <w:webHidden/>
          </w:rPr>
          <w:tab/>
        </w:r>
        <w:r w:rsidR="00744791">
          <w:rPr>
            <w:noProof/>
            <w:webHidden/>
          </w:rPr>
          <w:fldChar w:fldCharType="begin"/>
        </w:r>
        <w:r w:rsidR="00744791">
          <w:rPr>
            <w:noProof/>
            <w:webHidden/>
          </w:rPr>
          <w:instrText xml:space="preserve"> PAGEREF _Toc41512847 \h </w:instrText>
        </w:r>
        <w:r w:rsidR="00744791">
          <w:rPr>
            <w:noProof/>
            <w:webHidden/>
          </w:rPr>
        </w:r>
        <w:r w:rsidR="00744791">
          <w:rPr>
            <w:noProof/>
            <w:webHidden/>
          </w:rPr>
          <w:fldChar w:fldCharType="separate"/>
        </w:r>
        <w:r w:rsidR="00744791">
          <w:rPr>
            <w:noProof/>
            <w:webHidden/>
          </w:rPr>
          <w:t>5</w:t>
        </w:r>
        <w:r w:rsidR="00744791">
          <w:rPr>
            <w:noProof/>
            <w:webHidden/>
          </w:rPr>
          <w:fldChar w:fldCharType="end"/>
        </w:r>
      </w:hyperlink>
    </w:p>
    <w:p w14:paraId="513B693A" w14:textId="12152D35" w:rsidR="00744791" w:rsidRDefault="006B733F">
      <w:pPr>
        <w:pStyle w:val="TOC2"/>
        <w:tabs>
          <w:tab w:val="left" w:pos="880"/>
          <w:tab w:val="right" w:leader="dot" w:pos="9016"/>
        </w:tabs>
        <w:rPr>
          <w:rFonts w:eastAsiaTheme="minorEastAsia"/>
          <w:smallCaps w:val="0"/>
          <w:noProof/>
          <w:sz w:val="22"/>
          <w:szCs w:val="22"/>
          <w:lang w:eastAsia="en-GB"/>
        </w:rPr>
      </w:pPr>
      <w:hyperlink w:anchor="_Toc41512848" w:history="1">
        <w:r w:rsidR="00744791" w:rsidRPr="00BA5F21">
          <w:rPr>
            <w:rStyle w:val="Hyperlink"/>
            <w:noProof/>
          </w:rPr>
          <w:t>2.2</w:t>
        </w:r>
        <w:r w:rsidR="00744791">
          <w:rPr>
            <w:rFonts w:eastAsiaTheme="minorEastAsia"/>
            <w:smallCaps w:val="0"/>
            <w:noProof/>
            <w:sz w:val="22"/>
            <w:szCs w:val="22"/>
            <w:lang w:eastAsia="en-GB"/>
          </w:rPr>
          <w:tab/>
        </w:r>
        <w:r w:rsidR="00744791" w:rsidRPr="00BA5F21">
          <w:rPr>
            <w:rStyle w:val="Hyperlink"/>
            <w:noProof/>
          </w:rPr>
          <w:t>Theory of Operation</w:t>
        </w:r>
        <w:r w:rsidR="00744791">
          <w:rPr>
            <w:noProof/>
            <w:webHidden/>
          </w:rPr>
          <w:tab/>
        </w:r>
        <w:r w:rsidR="00744791">
          <w:rPr>
            <w:noProof/>
            <w:webHidden/>
          </w:rPr>
          <w:fldChar w:fldCharType="begin"/>
        </w:r>
        <w:r w:rsidR="00744791">
          <w:rPr>
            <w:noProof/>
            <w:webHidden/>
          </w:rPr>
          <w:instrText xml:space="preserve"> PAGEREF _Toc41512848 \h </w:instrText>
        </w:r>
        <w:r w:rsidR="00744791">
          <w:rPr>
            <w:noProof/>
            <w:webHidden/>
          </w:rPr>
        </w:r>
        <w:r w:rsidR="00744791">
          <w:rPr>
            <w:noProof/>
            <w:webHidden/>
          </w:rPr>
          <w:fldChar w:fldCharType="separate"/>
        </w:r>
        <w:r w:rsidR="00744791">
          <w:rPr>
            <w:noProof/>
            <w:webHidden/>
          </w:rPr>
          <w:t>6</w:t>
        </w:r>
        <w:r w:rsidR="00744791">
          <w:rPr>
            <w:noProof/>
            <w:webHidden/>
          </w:rPr>
          <w:fldChar w:fldCharType="end"/>
        </w:r>
      </w:hyperlink>
    </w:p>
    <w:p w14:paraId="6F40C94F" w14:textId="77E60462"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49" w:history="1">
        <w:r w:rsidR="00744791" w:rsidRPr="00BA5F21">
          <w:rPr>
            <w:rStyle w:val="Hyperlink"/>
            <w:noProof/>
          </w:rPr>
          <w:t>3</w:t>
        </w:r>
        <w:r w:rsidR="00744791">
          <w:rPr>
            <w:rFonts w:eastAsiaTheme="minorEastAsia"/>
            <w:b w:val="0"/>
            <w:bCs w:val="0"/>
            <w:caps w:val="0"/>
            <w:noProof/>
            <w:sz w:val="22"/>
            <w:szCs w:val="22"/>
            <w:lang w:eastAsia="en-GB"/>
          </w:rPr>
          <w:tab/>
        </w:r>
        <w:r w:rsidR="00744791" w:rsidRPr="00BA5F21">
          <w:rPr>
            <w:rStyle w:val="Hyperlink"/>
            <w:noProof/>
          </w:rPr>
          <w:t>Calibration History and Uncertainty Budget</w:t>
        </w:r>
        <w:r w:rsidR="00744791">
          <w:rPr>
            <w:noProof/>
            <w:webHidden/>
          </w:rPr>
          <w:tab/>
        </w:r>
        <w:r w:rsidR="00744791">
          <w:rPr>
            <w:noProof/>
            <w:webHidden/>
          </w:rPr>
          <w:fldChar w:fldCharType="begin"/>
        </w:r>
        <w:r w:rsidR="00744791">
          <w:rPr>
            <w:noProof/>
            <w:webHidden/>
          </w:rPr>
          <w:instrText xml:space="preserve"> PAGEREF _Toc41512849 \h </w:instrText>
        </w:r>
        <w:r w:rsidR="00744791">
          <w:rPr>
            <w:noProof/>
            <w:webHidden/>
          </w:rPr>
        </w:r>
        <w:r w:rsidR="00744791">
          <w:rPr>
            <w:noProof/>
            <w:webHidden/>
          </w:rPr>
          <w:fldChar w:fldCharType="separate"/>
        </w:r>
        <w:r w:rsidR="00744791">
          <w:rPr>
            <w:noProof/>
            <w:webHidden/>
          </w:rPr>
          <w:t>9</w:t>
        </w:r>
        <w:r w:rsidR="00744791">
          <w:rPr>
            <w:noProof/>
            <w:webHidden/>
          </w:rPr>
          <w:fldChar w:fldCharType="end"/>
        </w:r>
      </w:hyperlink>
    </w:p>
    <w:p w14:paraId="2377C37A" w14:textId="3ADB4E37" w:rsidR="00744791" w:rsidRDefault="006B733F">
      <w:pPr>
        <w:pStyle w:val="TOC2"/>
        <w:tabs>
          <w:tab w:val="left" w:pos="880"/>
          <w:tab w:val="right" w:leader="dot" w:pos="9016"/>
        </w:tabs>
        <w:rPr>
          <w:rFonts w:eastAsiaTheme="minorEastAsia"/>
          <w:smallCaps w:val="0"/>
          <w:noProof/>
          <w:sz w:val="22"/>
          <w:szCs w:val="22"/>
          <w:lang w:eastAsia="en-GB"/>
        </w:rPr>
      </w:pPr>
      <w:hyperlink w:anchor="_Toc41512850" w:history="1">
        <w:r w:rsidR="00744791" w:rsidRPr="00BA5F21">
          <w:rPr>
            <w:rStyle w:val="Hyperlink"/>
            <w:noProof/>
          </w:rPr>
          <w:t>3.1</w:t>
        </w:r>
        <w:r w:rsidR="00744791">
          <w:rPr>
            <w:rFonts w:eastAsiaTheme="minorEastAsia"/>
            <w:smallCaps w:val="0"/>
            <w:noProof/>
            <w:sz w:val="22"/>
            <w:szCs w:val="22"/>
            <w:lang w:eastAsia="en-GB"/>
          </w:rPr>
          <w:tab/>
        </w:r>
        <w:r w:rsidR="00744791" w:rsidRPr="00BA5F21">
          <w:rPr>
            <w:rStyle w:val="Hyperlink"/>
            <w:noProof/>
          </w:rPr>
          <w:t>Calibration History</w:t>
        </w:r>
        <w:r w:rsidR="00744791">
          <w:rPr>
            <w:noProof/>
            <w:webHidden/>
          </w:rPr>
          <w:tab/>
        </w:r>
        <w:r w:rsidR="00744791">
          <w:rPr>
            <w:noProof/>
            <w:webHidden/>
          </w:rPr>
          <w:fldChar w:fldCharType="begin"/>
        </w:r>
        <w:r w:rsidR="00744791">
          <w:rPr>
            <w:noProof/>
            <w:webHidden/>
          </w:rPr>
          <w:instrText xml:space="preserve"> PAGEREF _Toc41512850 \h </w:instrText>
        </w:r>
        <w:r w:rsidR="00744791">
          <w:rPr>
            <w:noProof/>
            <w:webHidden/>
          </w:rPr>
        </w:r>
        <w:r w:rsidR="00744791">
          <w:rPr>
            <w:noProof/>
            <w:webHidden/>
          </w:rPr>
          <w:fldChar w:fldCharType="separate"/>
        </w:r>
        <w:r w:rsidR="00744791">
          <w:rPr>
            <w:noProof/>
            <w:webHidden/>
          </w:rPr>
          <w:t>9</w:t>
        </w:r>
        <w:r w:rsidR="00744791">
          <w:rPr>
            <w:noProof/>
            <w:webHidden/>
          </w:rPr>
          <w:fldChar w:fldCharType="end"/>
        </w:r>
      </w:hyperlink>
    </w:p>
    <w:p w14:paraId="4492E8D3" w14:textId="2119E6D0"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51" w:history="1">
        <w:r w:rsidR="00744791" w:rsidRPr="00BA5F21">
          <w:rPr>
            <w:rStyle w:val="Hyperlink"/>
            <w:noProof/>
          </w:rPr>
          <w:t>4</w:t>
        </w:r>
        <w:r w:rsidR="00744791">
          <w:rPr>
            <w:rFonts w:eastAsiaTheme="minorEastAsia"/>
            <w:b w:val="0"/>
            <w:bCs w:val="0"/>
            <w:caps w:val="0"/>
            <w:noProof/>
            <w:sz w:val="22"/>
            <w:szCs w:val="22"/>
            <w:lang w:eastAsia="en-GB"/>
          </w:rPr>
          <w:tab/>
        </w:r>
        <w:r w:rsidR="00744791" w:rsidRPr="00BA5F21">
          <w:rPr>
            <w:rStyle w:val="Hyperlink"/>
            <w:noProof/>
          </w:rPr>
          <w:t>Instrument Operation</w:t>
        </w:r>
        <w:r w:rsidR="00744791">
          <w:rPr>
            <w:noProof/>
            <w:webHidden/>
          </w:rPr>
          <w:tab/>
        </w:r>
        <w:r w:rsidR="00744791">
          <w:rPr>
            <w:noProof/>
            <w:webHidden/>
          </w:rPr>
          <w:fldChar w:fldCharType="begin"/>
        </w:r>
        <w:r w:rsidR="00744791">
          <w:rPr>
            <w:noProof/>
            <w:webHidden/>
          </w:rPr>
          <w:instrText xml:space="preserve"> PAGEREF _Toc41512851 \h </w:instrText>
        </w:r>
        <w:r w:rsidR="00744791">
          <w:rPr>
            <w:noProof/>
            <w:webHidden/>
          </w:rPr>
        </w:r>
        <w:r w:rsidR="00744791">
          <w:rPr>
            <w:noProof/>
            <w:webHidden/>
          </w:rPr>
          <w:fldChar w:fldCharType="separate"/>
        </w:r>
        <w:r w:rsidR="00744791">
          <w:rPr>
            <w:noProof/>
            <w:webHidden/>
          </w:rPr>
          <w:t>10</w:t>
        </w:r>
        <w:r w:rsidR="00744791">
          <w:rPr>
            <w:noProof/>
            <w:webHidden/>
          </w:rPr>
          <w:fldChar w:fldCharType="end"/>
        </w:r>
      </w:hyperlink>
    </w:p>
    <w:p w14:paraId="52FAC7C2" w14:textId="2935F20E" w:rsidR="00744791" w:rsidRDefault="006B733F">
      <w:pPr>
        <w:pStyle w:val="TOC2"/>
        <w:tabs>
          <w:tab w:val="left" w:pos="880"/>
          <w:tab w:val="right" w:leader="dot" w:pos="9016"/>
        </w:tabs>
        <w:rPr>
          <w:rFonts w:eastAsiaTheme="minorEastAsia"/>
          <w:smallCaps w:val="0"/>
          <w:noProof/>
          <w:sz w:val="22"/>
          <w:szCs w:val="22"/>
          <w:lang w:eastAsia="en-GB"/>
        </w:rPr>
      </w:pPr>
      <w:hyperlink w:anchor="_Toc41512852" w:history="1">
        <w:r w:rsidR="00744791" w:rsidRPr="00BA5F21">
          <w:rPr>
            <w:rStyle w:val="Hyperlink"/>
            <w:noProof/>
          </w:rPr>
          <w:t>4.1</w:t>
        </w:r>
        <w:r w:rsidR="00744791">
          <w:rPr>
            <w:rFonts w:eastAsiaTheme="minorEastAsia"/>
            <w:smallCaps w:val="0"/>
            <w:noProof/>
            <w:sz w:val="22"/>
            <w:szCs w:val="22"/>
            <w:lang w:eastAsia="en-GB"/>
          </w:rPr>
          <w:tab/>
        </w:r>
        <w:r w:rsidR="00744791" w:rsidRPr="00BA5F21">
          <w:rPr>
            <w:rStyle w:val="Hyperlink"/>
            <w:noProof/>
          </w:rPr>
          <w:t>Instrument Setup</w:t>
        </w:r>
        <w:r w:rsidR="00744791">
          <w:rPr>
            <w:noProof/>
            <w:webHidden/>
          </w:rPr>
          <w:tab/>
        </w:r>
        <w:r w:rsidR="00744791">
          <w:rPr>
            <w:noProof/>
            <w:webHidden/>
          </w:rPr>
          <w:fldChar w:fldCharType="begin"/>
        </w:r>
        <w:r w:rsidR="00744791">
          <w:rPr>
            <w:noProof/>
            <w:webHidden/>
          </w:rPr>
          <w:instrText xml:space="preserve"> PAGEREF _Toc41512852 \h </w:instrText>
        </w:r>
        <w:r w:rsidR="00744791">
          <w:rPr>
            <w:noProof/>
            <w:webHidden/>
          </w:rPr>
        </w:r>
        <w:r w:rsidR="00744791">
          <w:rPr>
            <w:noProof/>
            <w:webHidden/>
          </w:rPr>
          <w:fldChar w:fldCharType="separate"/>
        </w:r>
        <w:r w:rsidR="00744791">
          <w:rPr>
            <w:noProof/>
            <w:webHidden/>
          </w:rPr>
          <w:t>10</w:t>
        </w:r>
        <w:r w:rsidR="00744791">
          <w:rPr>
            <w:noProof/>
            <w:webHidden/>
          </w:rPr>
          <w:fldChar w:fldCharType="end"/>
        </w:r>
      </w:hyperlink>
    </w:p>
    <w:p w14:paraId="79CE46E6" w14:textId="23C0D1ED" w:rsidR="00744791" w:rsidRDefault="006B733F">
      <w:pPr>
        <w:pStyle w:val="TOC2"/>
        <w:tabs>
          <w:tab w:val="left" w:pos="880"/>
          <w:tab w:val="right" w:leader="dot" w:pos="9016"/>
        </w:tabs>
        <w:rPr>
          <w:rFonts w:eastAsiaTheme="minorEastAsia"/>
          <w:smallCaps w:val="0"/>
          <w:noProof/>
          <w:sz w:val="22"/>
          <w:szCs w:val="22"/>
          <w:lang w:eastAsia="en-GB"/>
        </w:rPr>
      </w:pPr>
      <w:hyperlink w:anchor="_Toc41512853" w:history="1">
        <w:r w:rsidR="00744791" w:rsidRPr="00BA5F21">
          <w:rPr>
            <w:rStyle w:val="Hyperlink"/>
            <w:noProof/>
          </w:rPr>
          <w:t>4.2</w:t>
        </w:r>
        <w:r w:rsidR="00744791">
          <w:rPr>
            <w:rFonts w:eastAsiaTheme="minorEastAsia"/>
            <w:smallCaps w:val="0"/>
            <w:noProof/>
            <w:sz w:val="22"/>
            <w:szCs w:val="22"/>
            <w:lang w:eastAsia="en-GB"/>
          </w:rPr>
          <w:tab/>
        </w:r>
        <w:r w:rsidR="00744791" w:rsidRPr="00BA5F21">
          <w:rPr>
            <w:rStyle w:val="Hyperlink"/>
            <w:noProof/>
          </w:rPr>
          <w:t>Dealing with Different Illumination Conditions</w:t>
        </w:r>
        <w:r w:rsidR="00744791">
          <w:rPr>
            <w:noProof/>
            <w:webHidden/>
          </w:rPr>
          <w:tab/>
        </w:r>
        <w:r w:rsidR="00744791">
          <w:rPr>
            <w:noProof/>
            <w:webHidden/>
          </w:rPr>
          <w:fldChar w:fldCharType="begin"/>
        </w:r>
        <w:r w:rsidR="00744791">
          <w:rPr>
            <w:noProof/>
            <w:webHidden/>
          </w:rPr>
          <w:instrText xml:space="preserve"> PAGEREF _Toc41512853 \h </w:instrText>
        </w:r>
        <w:r w:rsidR="00744791">
          <w:rPr>
            <w:noProof/>
            <w:webHidden/>
          </w:rPr>
        </w:r>
        <w:r w:rsidR="00744791">
          <w:rPr>
            <w:noProof/>
            <w:webHidden/>
          </w:rPr>
          <w:fldChar w:fldCharType="separate"/>
        </w:r>
        <w:r w:rsidR="00744791">
          <w:rPr>
            <w:noProof/>
            <w:webHidden/>
          </w:rPr>
          <w:t>11</w:t>
        </w:r>
        <w:r w:rsidR="00744791">
          <w:rPr>
            <w:noProof/>
            <w:webHidden/>
          </w:rPr>
          <w:fldChar w:fldCharType="end"/>
        </w:r>
      </w:hyperlink>
    </w:p>
    <w:p w14:paraId="7982D532" w14:textId="6659987D" w:rsidR="00744791" w:rsidRDefault="006B733F">
      <w:pPr>
        <w:pStyle w:val="TOC2"/>
        <w:tabs>
          <w:tab w:val="left" w:pos="880"/>
          <w:tab w:val="right" w:leader="dot" w:pos="9016"/>
        </w:tabs>
        <w:rPr>
          <w:rFonts w:eastAsiaTheme="minorEastAsia"/>
          <w:smallCaps w:val="0"/>
          <w:noProof/>
          <w:sz w:val="22"/>
          <w:szCs w:val="22"/>
          <w:lang w:eastAsia="en-GB"/>
        </w:rPr>
      </w:pPr>
      <w:hyperlink w:anchor="_Toc41512854" w:history="1">
        <w:r w:rsidR="00744791" w:rsidRPr="00BA5F21">
          <w:rPr>
            <w:rStyle w:val="Hyperlink"/>
            <w:noProof/>
          </w:rPr>
          <w:t>4.3</w:t>
        </w:r>
        <w:r w:rsidR="00744791">
          <w:rPr>
            <w:rFonts w:eastAsiaTheme="minorEastAsia"/>
            <w:smallCaps w:val="0"/>
            <w:noProof/>
            <w:sz w:val="22"/>
            <w:szCs w:val="22"/>
            <w:lang w:eastAsia="en-GB"/>
          </w:rPr>
          <w:tab/>
        </w:r>
        <w:r w:rsidR="00744791" w:rsidRPr="00BA5F21">
          <w:rPr>
            <w:rStyle w:val="Hyperlink"/>
            <w:noProof/>
          </w:rPr>
          <w:t>Performing an Above Canopy Measurement (Single Optical Sensor)</w:t>
        </w:r>
        <w:r w:rsidR="00744791">
          <w:rPr>
            <w:noProof/>
            <w:webHidden/>
          </w:rPr>
          <w:tab/>
        </w:r>
        <w:r w:rsidR="00744791">
          <w:rPr>
            <w:noProof/>
            <w:webHidden/>
          </w:rPr>
          <w:fldChar w:fldCharType="begin"/>
        </w:r>
        <w:r w:rsidR="00744791">
          <w:rPr>
            <w:noProof/>
            <w:webHidden/>
          </w:rPr>
          <w:instrText xml:space="preserve"> PAGEREF _Toc41512854 \h </w:instrText>
        </w:r>
        <w:r w:rsidR="00744791">
          <w:rPr>
            <w:noProof/>
            <w:webHidden/>
          </w:rPr>
        </w:r>
        <w:r w:rsidR="00744791">
          <w:rPr>
            <w:noProof/>
            <w:webHidden/>
          </w:rPr>
          <w:fldChar w:fldCharType="separate"/>
        </w:r>
        <w:r w:rsidR="00744791">
          <w:rPr>
            <w:noProof/>
            <w:webHidden/>
          </w:rPr>
          <w:t>12</w:t>
        </w:r>
        <w:r w:rsidR="00744791">
          <w:rPr>
            <w:noProof/>
            <w:webHidden/>
          </w:rPr>
          <w:fldChar w:fldCharType="end"/>
        </w:r>
      </w:hyperlink>
    </w:p>
    <w:p w14:paraId="2B39D1E2" w14:textId="76A9BD59" w:rsidR="00744791" w:rsidRDefault="006B733F">
      <w:pPr>
        <w:pStyle w:val="TOC2"/>
        <w:tabs>
          <w:tab w:val="left" w:pos="880"/>
          <w:tab w:val="right" w:leader="dot" w:pos="9016"/>
        </w:tabs>
        <w:rPr>
          <w:rFonts w:eastAsiaTheme="minorEastAsia"/>
          <w:smallCaps w:val="0"/>
          <w:noProof/>
          <w:sz w:val="22"/>
          <w:szCs w:val="22"/>
          <w:lang w:eastAsia="en-GB"/>
        </w:rPr>
      </w:pPr>
      <w:hyperlink w:anchor="_Toc41512855" w:history="1">
        <w:r w:rsidR="00744791" w:rsidRPr="00BA5F21">
          <w:rPr>
            <w:rStyle w:val="Hyperlink"/>
            <w:noProof/>
          </w:rPr>
          <w:t>4.4</w:t>
        </w:r>
        <w:r w:rsidR="00744791">
          <w:rPr>
            <w:rFonts w:eastAsiaTheme="minorEastAsia"/>
            <w:smallCaps w:val="0"/>
            <w:noProof/>
            <w:sz w:val="22"/>
            <w:szCs w:val="22"/>
            <w:lang w:eastAsia="en-GB"/>
          </w:rPr>
          <w:tab/>
        </w:r>
        <w:r w:rsidR="00744791" w:rsidRPr="00BA5F21">
          <w:rPr>
            <w:rStyle w:val="Hyperlink"/>
            <w:noProof/>
          </w:rPr>
          <w:t>Performing Automatic Above Canopy Measurements (Two Optical Sensors)</w:t>
        </w:r>
        <w:r w:rsidR="00744791">
          <w:rPr>
            <w:noProof/>
            <w:webHidden/>
          </w:rPr>
          <w:tab/>
        </w:r>
        <w:r w:rsidR="00744791">
          <w:rPr>
            <w:noProof/>
            <w:webHidden/>
          </w:rPr>
          <w:fldChar w:fldCharType="begin"/>
        </w:r>
        <w:r w:rsidR="00744791">
          <w:rPr>
            <w:noProof/>
            <w:webHidden/>
          </w:rPr>
          <w:instrText xml:space="preserve"> PAGEREF _Toc41512855 \h </w:instrText>
        </w:r>
        <w:r w:rsidR="00744791">
          <w:rPr>
            <w:noProof/>
            <w:webHidden/>
          </w:rPr>
        </w:r>
        <w:r w:rsidR="00744791">
          <w:rPr>
            <w:noProof/>
            <w:webHidden/>
          </w:rPr>
          <w:fldChar w:fldCharType="separate"/>
        </w:r>
        <w:r w:rsidR="00744791">
          <w:rPr>
            <w:noProof/>
            <w:webHidden/>
          </w:rPr>
          <w:t>13</w:t>
        </w:r>
        <w:r w:rsidR="00744791">
          <w:rPr>
            <w:noProof/>
            <w:webHidden/>
          </w:rPr>
          <w:fldChar w:fldCharType="end"/>
        </w:r>
      </w:hyperlink>
    </w:p>
    <w:p w14:paraId="6435822C" w14:textId="61968D9A" w:rsidR="00744791" w:rsidRDefault="006B733F">
      <w:pPr>
        <w:pStyle w:val="TOC2"/>
        <w:tabs>
          <w:tab w:val="left" w:pos="880"/>
          <w:tab w:val="right" w:leader="dot" w:pos="9016"/>
        </w:tabs>
        <w:rPr>
          <w:rFonts w:eastAsiaTheme="minorEastAsia"/>
          <w:smallCaps w:val="0"/>
          <w:noProof/>
          <w:sz w:val="22"/>
          <w:szCs w:val="22"/>
          <w:lang w:eastAsia="en-GB"/>
        </w:rPr>
      </w:pPr>
      <w:hyperlink w:anchor="_Toc41512856" w:history="1">
        <w:r w:rsidR="00744791" w:rsidRPr="00BA5F21">
          <w:rPr>
            <w:rStyle w:val="Hyperlink"/>
            <w:noProof/>
          </w:rPr>
          <w:t>4.5</w:t>
        </w:r>
        <w:r w:rsidR="00744791">
          <w:rPr>
            <w:rFonts w:eastAsiaTheme="minorEastAsia"/>
            <w:smallCaps w:val="0"/>
            <w:noProof/>
            <w:sz w:val="22"/>
            <w:szCs w:val="22"/>
            <w:lang w:eastAsia="en-GB"/>
          </w:rPr>
          <w:tab/>
        </w:r>
        <w:r w:rsidR="00744791" w:rsidRPr="00BA5F21">
          <w:rPr>
            <w:rStyle w:val="Hyperlink"/>
            <w:noProof/>
          </w:rPr>
          <w:t>Performing a Below Canopy Measurement</w:t>
        </w:r>
        <w:r w:rsidR="00744791">
          <w:rPr>
            <w:noProof/>
            <w:webHidden/>
          </w:rPr>
          <w:tab/>
        </w:r>
        <w:r w:rsidR="00744791">
          <w:rPr>
            <w:noProof/>
            <w:webHidden/>
          </w:rPr>
          <w:fldChar w:fldCharType="begin"/>
        </w:r>
        <w:r w:rsidR="00744791">
          <w:rPr>
            <w:noProof/>
            <w:webHidden/>
          </w:rPr>
          <w:instrText xml:space="preserve"> PAGEREF _Toc41512856 \h </w:instrText>
        </w:r>
        <w:r w:rsidR="00744791">
          <w:rPr>
            <w:noProof/>
            <w:webHidden/>
          </w:rPr>
        </w:r>
        <w:r w:rsidR="00744791">
          <w:rPr>
            <w:noProof/>
            <w:webHidden/>
          </w:rPr>
          <w:fldChar w:fldCharType="separate"/>
        </w:r>
        <w:r w:rsidR="00744791">
          <w:rPr>
            <w:noProof/>
            <w:webHidden/>
          </w:rPr>
          <w:t>15</w:t>
        </w:r>
        <w:r w:rsidR="00744791">
          <w:rPr>
            <w:noProof/>
            <w:webHidden/>
          </w:rPr>
          <w:fldChar w:fldCharType="end"/>
        </w:r>
      </w:hyperlink>
    </w:p>
    <w:p w14:paraId="73CFBF3A" w14:textId="23FC83C8" w:rsidR="00744791" w:rsidRDefault="006B733F">
      <w:pPr>
        <w:pStyle w:val="TOC2"/>
        <w:tabs>
          <w:tab w:val="left" w:pos="880"/>
          <w:tab w:val="right" w:leader="dot" w:pos="9016"/>
        </w:tabs>
        <w:rPr>
          <w:rFonts w:eastAsiaTheme="minorEastAsia"/>
          <w:smallCaps w:val="0"/>
          <w:noProof/>
          <w:sz w:val="22"/>
          <w:szCs w:val="22"/>
          <w:lang w:eastAsia="en-GB"/>
        </w:rPr>
      </w:pPr>
      <w:hyperlink w:anchor="_Toc41512857" w:history="1">
        <w:r w:rsidR="00744791" w:rsidRPr="00BA5F21">
          <w:rPr>
            <w:rStyle w:val="Hyperlink"/>
            <w:noProof/>
          </w:rPr>
          <w:t>4.6</w:t>
        </w:r>
        <w:r w:rsidR="00744791">
          <w:rPr>
            <w:rFonts w:eastAsiaTheme="minorEastAsia"/>
            <w:smallCaps w:val="0"/>
            <w:noProof/>
            <w:sz w:val="22"/>
            <w:szCs w:val="22"/>
            <w:lang w:eastAsia="en-GB"/>
          </w:rPr>
          <w:tab/>
        </w:r>
        <w:r w:rsidR="00744791" w:rsidRPr="00BA5F21">
          <w:rPr>
            <w:rStyle w:val="Hyperlink"/>
            <w:noProof/>
          </w:rPr>
          <w:t>Viewing, Editing and Recomputing Data on the Control Unit</w:t>
        </w:r>
        <w:r w:rsidR="00744791">
          <w:rPr>
            <w:noProof/>
            <w:webHidden/>
          </w:rPr>
          <w:tab/>
        </w:r>
        <w:r w:rsidR="00744791">
          <w:rPr>
            <w:noProof/>
            <w:webHidden/>
          </w:rPr>
          <w:fldChar w:fldCharType="begin"/>
        </w:r>
        <w:r w:rsidR="00744791">
          <w:rPr>
            <w:noProof/>
            <w:webHidden/>
          </w:rPr>
          <w:instrText xml:space="preserve"> PAGEREF _Toc41512857 \h </w:instrText>
        </w:r>
        <w:r w:rsidR="00744791">
          <w:rPr>
            <w:noProof/>
            <w:webHidden/>
          </w:rPr>
        </w:r>
        <w:r w:rsidR="00744791">
          <w:rPr>
            <w:noProof/>
            <w:webHidden/>
          </w:rPr>
          <w:fldChar w:fldCharType="separate"/>
        </w:r>
        <w:r w:rsidR="00744791">
          <w:rPr>
            <w:noProof/>
            <w:webHidden/>
          </w:rPr>
          <w:t>15</w:t>
        </w:r>
        <w:r w:rsidR="00744791">
          <w:rPr>
            <w:noProof/>
            <w:webHidden/>
          </w:rPr>
          <w:fldChar w:fldCharType="end"/>
        </w:r>
      </w:hyperlink>
    </w:p>
    <w:p w14:paraId="03E80DD5" w14:textId="4A4EFC8F" w:rsidR="00744791" w:rsidRDefault="006B733F">
      <w:pPr>
        <w:pStyle w:val="TOC2"/>
        <w:tabs>
          <w:tab w:val="left" w:pos="880"/>
          <w:tab w:val="right" w:leader="dot" w:pos="9016"/>
        </w:tabs>
        <w:rPr>
          <w:rFonts w:eastAsiaTheme="minorEastAsia"/>
          <w:smallCaps w:val="0"/>
          <w:noProof/>
          <w:sz w:val="22"/>
          <w:szCs w:val="22"/>
          <w:lang w:eastAsia="en-GB"/>
        </w:rPr>
      </w:pPr>
      <w:hyperlink w:anchor="_Toc41512858" w:history="1">
        <w:r w:rsidR="00744791" w:rsidRPr="00BA5F21">
          <w:rPr>
            <w:rStyle w:val="Hyperlink"/>
            <w:noProof/>
          </w:rPr>
          <w:t>4.7</w:t>
        </w:r>
        <w:r w:rsidR="00744791">
          <w:rPr>
            <w:rFonts w:eastAsiaTheme="minorEastAsia"/>
            <w:smallCaps w:val="0"/>
            <w:noProof/>
            <w:sz w:val="22"/>
            <w:szCs w:val="22"/>
            <w:lang w:eastAsia="en-GB"/>
          </w:rPr>
          <w:tab/>
        </w:r>
        <w:r w:rsidR="00744791" w:rsidRPr="00BA5F21">
          <w:rPr>
            <w:rStyle w:val="Hyperlink"/>
            <w:noProof/>
          </w:rPr>
          <w:t>Downloading Data</w:t>
        </w:r>
        <w:r w:rsidR="00744791">
          <w:rPr>
            <w:noProof/>
            <w:webHidden/>
          </w:rPr>
          <w:tab/>
        </w:r>
        <w:r w:rsidR="00744791">
          <w:rPr>
            <w:noProof/>
            <w:webHidden/>
          </w:rPr>
          <w:fldChar w:fldCharType="begin"/>
        </w:r>
        <w:r w:rsidR="00744791">
          <w:rPr>
            <w:noProof/>
            <w:webHidden/>
          </w:rPr>
          <w:instrText xml:space="preserve"> PAGEREF _Toc41512858 \h </w:instrText>
        </w:r>
        <w:r w:rsidR="00744791">
          <w:rPr>
            <w:noProof/>
            <w:webHidden/>
          </w:rPr>
        </w:r>
        <w:r w:rsidR="00744791">
          <w:rPr>
            <w:noProof/>
            <w:webHidden/>
          </w:rPr>
          <w:fldChar w:fldCharType="separate"/>
        </w:r>
        <w:r w:rsidR="00744791">
          <w:rPr>
            <w:noProof/>
            <w:webHidden/>
          </w:rPr>
          <w:t>16</w:t>
        </w:r>
        <w:r w:rsidR="00744791">
          <w:rPr>
            <w:noProof/>
            <w:webHidden/>
          </w:rPr>
          <w:fldChar w:fldCharType="end"/>
        </w:r>
      </w:hyperlink>
    </w:p>
    <w:p w14:paraId="78675E4C" w14:textId="43BBC9A4"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59" w:history="1">
        <w:r w:rsidR="00744791" w:rsidRPr="00BA5F21">
          <w:rPr>
            <w:rStyle w:val="Hyperlink"/>
            <w:noProof/>
          </w:rPr>
          <w:t>5</w:t>
        </w:r>
        <w:r w:rsidR="00744791">
          <w:rPr>
            <w:rFonts w:eastAsiaTheme="minorEastAsia"/>
            <w:b w:val="0"/>
            <w:bCs w:val="0"/>
            <w:caps w:val="0"/>
            <w:noProof/>
            <w:sz w:val="22"/>
            <w:szCs w:val="22"/>
            <w:lang w:eastAsia="en-GB"/>
          </w:rPr>
          <w:tab/>
        </w:r>
        <w:r w:rsidR="00744791" w:rsidRPr="00BA5F21">
          <w:rPr>
            <w:rStyle w:val="Hyperlink"/>
            <w:noProof/>
          </w:rPr>
          <w:t>Care and Storage</w:t>
        </w:r>
        <w:r w:rsidR="00744791">
          <w:rPr>
            <w:noProof/>
            <w:webHidden/>
          </w:rPr>
          <w:tab/>
        </w:r>
        <w:r w:rsidR="00744791">
          <w:rPr>
            <w:noProof/>
            <w:webHidden/>
          </w:rPr>
          <w:fldChar w:fldCharType="begin"/>
        </w:r>
        <w:r w:rsidR="00744791">
          <w:rPr>
            <w:noProof/>
            <w:webHidden/>
          </w:rPr>
          <w:instrText xml:space="preserve"> PAGEREF _Toc41512859 \h </w:instrText>
        </w:r>
        <w:r w:rsidR="00744791">
          <w:rPr>
            <w:noProof/>
            <w:webHidden/>
          </w:rPr>
        </w:r>
        <w:r w:rsidR="00744791">
          <w:rPr>
            <w:noProof/>
            <w:webHidden/>
          </w:rPr>
          <w:fldChar w:fldCharType="separate"/>
        </w:r>
        <w:r w:rsidR="00744791">
          <w:rPr>
            <w:noProof/>
            <w:webHidden/>
          </w:rPr>
          <w:t>17</w:t>
        </w:r>
        <w:r w:rsidR="00744791">
          <w:rPr>
            <w:noProof/>
            <w:webHidden/>
          </w:rPr>
          <w:fldChar w:fldCharType="end"/>
        </w:r>
      </w:hyperlink>
    </w:p>
    <w:p w14:paraId="3099731C" w14:textId="4A657749"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60" w:history="1">
        <w:r w:rsidR="00744791" w:rsidRPr="00BA5F21">
          <w:rPr>
            <w:rStyle w:val="Hyperlink"/>
            <w:noProof/>
          </w:rPr>
          <w:t>6</w:t>
        </w:r>
        <w:r w:rsidR="00744791">
          <w:rPr>
            <w:rFonts w:eastAsiaTheme="minorEastAsia"/>
            <w:b w:val="0"/>
            <w:bCs w:val="0"/>
            <w:caps w:val="0"/>
            <w:noProof/>
            <w:sz w:val="22"/>
            <w:szCs w:val="22"/>
            <w:lang w:eastAsia="en-GB"/>
          </w:rPr>
          <w:tab/>
        </w:r>
        <w:r w:rsidR="00744791" w:rsidRPr="00BA5F21">
          <w:rPr>
            <w:rStyle w:val="Hyperlink"/>
            <w:noProof/>
          </w:rPr>
          <w:t>Troubleshooting</w:t>
        </w:r>
        <w:r w:rsidR="00744791">
          <w:rPr>
            <w:noProof/>
            <w:webHidden/>
          </w:rPr>
          <w:tab/>
        </w:r>
        <w:r w:rsidR="00744791">
          <w:rPr>
            <w:noProof/>
            <w:webHidden/>
          </w:rPr>
          <w:fldChar w:fldCharType="begin"/>
        </w:r>
        <w:r w:rsidR="00744791">
          <w:rPr>
            <w:noProof/>
            <w:webHidden/>
          </w:rPr>
          <w:instrText xml:space="preserve"> PAGEREF _Toc41512860 \h </w:instrText>
        </w:r>
        <w:r w:rsidR="00744791">
          <w:rPr>
            <w:noProof/>
            <w:webHidden/>
          </w:rPr>
        </w:r>
        <w:r w:rsidR="00744791">
          <w:rPr>
            <w:noProof/>
            <w:webHidden/>
          </w:rPr>
          <w:fldChar w:fldCharType="separate"/>
        </w:r>
        <w:r w:rsidR="00744791">
          <w:rPr>
            <w:noProof/>
            <w:webHidden/>
          </w:rPr>
          <w:t>18</w:t>
        </w:r>
        <w:r w:rsidR="00744791">
          <w:rPr>
            <w:noProof/>
            <w:webHidden/>
          </w:rPr>
          <w:fldChar w:fldCharType="end"/>
        </w:r>
      </w:hyperlink>
    </w:p>
    <w:p w14:paraId="09E1C96C" w14:textId="173E82F1"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61" w:history="1">
        <w:r w:rsidR="00744791" w:rsidRPr="00BA5F21">
          <w:rPr>
            <w:rStyle w:val="Hyperlink"/>
            <w:noProof/>
          </w:rPr>
          <w:t>7</w:t>
        </w:r>
        <w:r w:rsidR="00744791">
          <w:rPr>
            <w:rFonts w:eastAsiaTheme="minorEastAsia"/>
            <w:b w:val="0"/>
            <w:bCs w:val="0"/>
            <w:caps w:val="0"/>
            <w:noProof/>
            <w:sz w:val="22"/>
            <w:szCs w:val="22"/>
            <w:lang w:eastAsia="en-GB"/>
          </w:rPr>
          <w:tab/>
        </w:r>
        <w:r w:rsidR="00744791" w:rsidRPr="00BA5F21">
          <w:rPr>
            <w:rStyle w:val="Hyperlink"/>
            <w:noProof/>
          </w:rPr>
          <w:t>Applicable and Reference Documents</w:t>
        </w:r>
        <w:r w:rsidR="00744791">
          <w:rPr>
            <w:noProof/>
            <w:webHidden/>
          </w:rPr>
          <w:tab/>
        </w:r>
        <w:r w:rsidR="00744791">
          <w:rPr>
            <w:noProof/>
            <w:webHidden/>
          </w:rPr>
          <w:fldChar w:fldCharType="begin"/>
        </w:r>
        <w:r w:rsidR="00744791">
          <w:rPr>
            <w:noProof/>
            <w:webHidden/>
          </w:rPr>
          <w:instrText xml:space="preserve"> PAGEREF _Toc41512861 \h </w:instrText>
        </w:r>
        <w:r w:rsidR="00744791">
          <w:rPr>
            <w:noProof/>
            <w:webHidden/>
          </w:rPr>
        </w:r>
        <w:r w:rsidR="00744791">
          <w:rPr>
            <w:noProof/>
            <w:webHidden/>
          </w:rPr>
          <w:fldChar w:fldCharType="separate"/>
        </w:r>
        <w:r w:rsidR="00744791">
          <w:rPr>
            <w:noProof/>
            <w:webHidden/>
          </w:rPr>
          <w:t>19</w:t>
        </w:r>
        <w:r w:rsidR="00744791">
          <w:rPr>
            <w:noProof/>
            <w:webHidden/>
          </w:rPr>
          <w:fldChar w:fldCharType="end"/>
        </w:r>
      </w:hyperlink>
    </w:p>
    <w:p w14:paraId="35F8FC51" w14:textId="6DCC865C" w:rsidR="00744791" w:rsidRDefault="006B733F">
      <w:pPr>
        <w:pStyle w:val="TOC1"/>
        <w:tabs>
          <w:tab w:val="left" w:pos="440"/>
          <w:tab w:val="right" w:leader="dot" w:pos="9016"/>
        </w:tabs>
        <w:rPr>
          <w:rFonts w:eastAsiaTheme="minorEastAsia"/>
          <w:b w:val="0"/>
          <w:bCs w:val="0"/>
          <w:caps w:val="0"/>
          <w:noProof/>
          <w:sz w:val="22"/>
          <w:szCs w:val="22"/>
          <w:lang w:eastAsia="en-GB"/>
        </w:rPr>
      </w:pPr>
      <w:hyperlink w:anchor="_Toc41512862" w:history="1">
        <w:r w:rsidR="00744791" w:rsidRPr="00BA5F21">
          <w:rPr>
            <w:rStyle w:val="Hyperlink"/>
            <w:noProof/>
          </w:rPr>
          <w:t>A</w:t>
        </w:r>
        <w:r w:rsidR="00744791">
          <w:rPr>
            <w:rFonts w:eastAsiaTheme="minorEastAsia"/>
            <w:b w:val="0"/>
            <w:bCs w:val="0"/>
            <w:caps w:val="0"/>
            <w:noProof/>
            <w:sz w:val="22"/>
            <w:szCs w:val="22"/>
            <w:lang w:eastAsia="en-GB"/>
          </w:rPr>
          <w:tab/>
        </w:r>
        <w:r w:rsidR="00744791" w:rsidRPr="00BA5F21">
          <w:rPr>
            <w:rStyle w:val="Hyperlink"/>
            <w:noProof/>
          </w:rPr>
          <w:t>Appendix</w:t>
        </w:r>
        <w:r w:rsidR="00744791">
          <w:rPr>
            <w:noProof/>
            <w:webHidden/>
          </w:rPr>
          <w:tab/>
        </w:r>
        <w:r w:rsidR="00744791">
          <w:rPr>
            <w:noProof/>
            <w:webHidden/>
          </w:rPr>
          <w:fldChar w:fldCharType="begin"/>
        </w:r>
        <w:r w:rsidR="00744791">
          <w:rPr>
            <w:noProof/>
            <w:webHidden/>
          </w:rPr>
          <w:instrText xml:space="preserve"> PAGEREF _Toc41512862 \h </w:instrText>
        </w:r>
        <w:r w:rsidR="00744791">
          <w:rPr>
            <w:noProof/>
            <w:webHidden/>
          </w:rPr>
        </w:r>
        <w:r w:rsidR="00744791">
          <w:rPr>
            <w:noProof/>
            <w:webHidden/>
          </w:rPr>
          <w:fldChar w:fldCharType="separate"/>
        </w:r>
        <w:r w:rsidR="00744791">
          <w:rPr>
            <w:noProof/>
            <w:webHidden/>
          </w:rPr>
          <w:t>20</w:t>
        </w:r>
        <w:r w:rsidR="00744791">
          <w:rPr>
            <w:noProof/>
            <w:webHidden/>
          </w:rPr>
          <w:fldChar w:fldCharType="end"/>
        </w:r>
      </w:hyperlink>
    </w:p>
    <w:p w14:paraId="2BF47F3A" w14:textId="383CFB3D" w:rsidR="00744791" w:rsidRDefault="006B733F">
      <w:pPr>
        <w:pStyle w:val="TOC2"/>
        <w:tabs>
          <w:tab w:val="left" w:pos="880"/>
          <w:tab w:val="right" w:leader="dot" w:pos="9016"/>
        </w:tabs>
        <w:rPr>
          <w:rFonts w:eastAsiaTheme="minorEastAsia"/>
          <w:smallCaps w:val="0"/>
          <w:noProof/>
          <w:sz w:val="22"/>
          <w:szCs w:val="22"/>
          <w:lang w:eastAsia="en-GB"/>
        </w:rPr>
      </w:pPr>
      <w:hyperlink w:anchor="_Toc41512863" w:history="1">
        <w:r w:rsidR="00744791" w:rsidRPr="00BA5F21">
          <w:rPr>
            <w:rStyle w:val="Hyperlink"/>
            <w:noProof/>
          </w:rPr>
          <w:t>A.1</w:t>
        </w:r>
        <w:r w:rsidR="00744791">
          <w:rPr>
            <w:rFonts w:eastAsiaTheme="minorEastAsia"/>
            <w:smallCaps w:val="0"/>
            <w:noProof/>
            <w:sz w:val="22"/>
            <w:szCs w:val="22"/>
            <w:lang w:eastAsia="en-GB"/>
          </w:rPr>
          <w:tab/>
        </w:r>
        <w:r w:rsidR="00744791" w:rsidRPr="00BA5F21">
          <w:rPr>
            <w:rStyle w:val="Hyperlink"/>
            <w:noProof/>
          </w:rPr>
          <w:t>Calibration Certificate</w:t>
        </w:r>
        <w:r w:rsidR="00744791">
          <w:rPr>
            <w:noProof/>
            <w:webHidden/>
          </w:rPr>
          <w:tab/>
        </w:r>
        <w:r w:rsidR="00744791">
          <w:rPr>
            <w:noProof/>
            <w:webHidden/>
          </w:rPr>
          <w:fldChar w:fldCharType="begin"/>
        </w:r>
        <w:r w:rsidR="00744791">
          <w:rPr>
            <w:noProof/>
            <w:webHidden/>
          </w:rPr>
          <w:instrText xml:space="preserve"> PAGEREF _Toc41512863 \h </w:instrText>
        </w:r>
        <w:r w:rsidR="00744791">
          <w:rPr>
            <w:noProof/>
            <w:webHidden/>
          </w:rPr>
        </w:r>
        <w:r w:rsidR="00744791">
          <w:rPr>
            <w:noProof/>
            <w:webHidden/>
          </w:rPr>
          <w:fldChar w:fldCharType="separate"/>
        </w:r>
        <w:r w:rsidR="00744791">
          <w:rPr>
            <w:noProof/>
            <w:webHidden/>
          </w:rPr>
          <w:t>20</w:t>
        </w:r>
        <w:r w:rsidR="00744791">
          <w:rPr>
            <w:noProof/>
            <w:webHidden/>
          </w:rPr>
          <w:fldChar w:fldCharType="end"/>
        </w:r>
      </w:hyperlink>
    </w:p>
    <w:p w14:paraId="1EB97E2B" w14:textId="5DC198B4" w:rsidR="00B107E2" w:rsidRDefault="00D60F20" w:rsidP="00744791">
      <w:r>
        <w:fldChar w:fldCharType="end"/>
      </w:r>
    </w:p>
    <w:p w14:paraId="064D464F" w14:textId="11CFB060" w:rsidR="00C305D7" w:rsidRDefault="00C305D7" w:rsidP="00744791">
      <w:pPr>
        <w:pStyle w:val="Heading5"/>
      </w:pPr>
      <w:bookmarkStart w:id="7" w:name="_Toc41512841"/>
      <w:r>
        <w:t>List of Figures</w:t>
      </w:r>
      <w:bookmarkEnd w:id="7"/>
    </w:p>
    <w:p w14:paraId="67AE04A0" w14:textId="77777777" w:rsidR="00C305D7" w:rsidRPr="00C305D7" w:rsidRDefault="00C305D7" w:rsidP="00744791">
      <w:pPr>
        <w:spacing w:after="0"/>
      </w:pPr>
    </w:p>
    <w:p w14:paraId="37665F59" w14:textId="50A441B0" w:rsidR="00744791" w:rsidRDefault="00C305D7">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41512864" w:history="1">
        <w:r w:rsidR="00744791" w:rsidRPr="00F83EC5">
          <w:rPr>
            <w:rStyle w:val="Hyperlink"/>
            <w:noProof/>
          </w:rPr>
          <w:t>Figure 1: Breakdown of the optical sensor of the LAI-2200C [2].</w:t>
        </w:r>
        <w:r w:rsidR="00744791">
          <w:rPr>
            <w:noProof/>
            <w:webHidden/>
          </w:rPr>
          <w:tab/>
        </w:r>
        <w:r w:rsidR="00744791">
          <w:rPr>
            <w:noProof/>
            <w:webHidden/>
          </w:rPr>
          <w:fldChar w:fldCharType="begin"/>
        </w:r>
        <w:r w:rsidR="00744791">
          <w:rPr>
            <w:noProof/>
            <w:webHidden/>
          </w:rPr>
          <w:instrText xml:space="preserve"> PAGEREF _Toc41512864 \h </w:instrText>
        </w:r>
        <w:r w:rsidR="00744791">
          <w:rPr>
            <w:noProof/>
            <w:webHidden/>
          </w:rPr>
        </w:r>
        <w:r w:rsidR="00744791">
          <w:rPr>
            <w:noProof/>
            <w:webHidden/>
          </w:rPr>
          <w:fldChar w:fldCharType="separate"/>
        </w:r>
        <w:r w:rsidR="00744791">
          <w:rPr>
            <w:noProof/>
            <w:webHidden/>
          </w:rPr>
          <w:t>7</w:t>
        </w:r>
        <w:r w:rsidR="00744791">
          <w:rPr>
            <w:noProof/>
            <w:webHidden/>
          </w:rPr>
          <w:fldChar w:fldCharType="end"/>
        </w:r>
      </w:hyperlink>
    </w:p>
    <w:p w14:paraId="51E72A59" w14:textId="6D64B737" w:rsidR="00C305D7" w:rsidRDefault="00C305D7" w:rsidP="00C305D7">
      <w:r>
        <w:fldChar w:fldCharType="end"/>
      </w:r>
    </w:p>
    <w:p w14:paraId="5D8EEB96" w14:textId="45A7CBFE" w:rsidR="00C305D7" w:rsidRDefault="00C305D7" w:rsidP="00744791">
      <w:pPr>
        <w:pStyle w:val="Heading5"/>
      </w:pPr>
      <w:bookmarkStart w:id="8" w:name="_Toc41512842"/>
      <w:r>
        <w:t>List of Tables</w:t>
      </w:r>
      <w:bookmarkEnd w:id="8"/>
    </w:p>
    <w:p w14:paraId="5149A870" w14:textId="77777777" w:rsidR="00C305D7" w:rsidRPr="00C305D7" w:rsidRDefault="00C305D7" w:rsidP="00744791">
      <w:pPr>
        <w:spacing w:after="0"/>
      </w:pPr>
    </w:p>
    <w:p w14:paraId="20D8A0E6" w14:textId="66AC2AB6" w:rsidR="00744791" w:rsidRDefault="00C305D7">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41512865" w:history="1">
        <w:r w:rsidR="00744791" w:rsidRPr="00A74A42">
          <w:rPr>
            <w:rStyle w:val="Hyperlink"/>
            <w:noProof/>
          </w:rPr>
          <w:t>Table 1: Technical characteristics of the LI-COR LAI-2200C Plant Canopy Analyser [1].</w:t>
        </w:r>
        <w:r w:rsidR="00744791">
          <w:rPr>
            <w:noProof/>
            <w:webHidden/>
          </w:rPr>
          <w:tab/>
        </w:r>
        <w:r w:rsidR="00744791">
          <w:rPr>
            <w:noProof/>
            <w:webHidden/>
          </w:rPr>
          <w:fldChar w:fldCharType="begin"/>
        </w:r>
        <w:r w:rsidR="00744791">
          <w:rPr>
            <w:noProof/>
            <w:webHidden/>
          </w:rPr>
          <w:instrText xml:space="preserve"> PAGEREF _Toc41512865 \h </w:instrText>
        </w:r>
        <w:r w:rsidR="00744791">
          <w:rPr>
            <w:noProof/>
            <w:webHidden/>
          </w:rPr>
        </w:r>
        <w:r w:rsidR="00744791">
          <w:rPr>
            <w:noProof/>
            <w:webHidden/>
          </w:rPr>
          <w:fldChar w:fldCharType="separate"/>
        </w:r>
        <w:r w:rsidR="00744791">
          <w:rPr>
            <w:noProof/>
            <w:webHidden/>
          </w:rPr>
          <w:t>5</w:t>
        </w:r>
        <w:r w:rsidR="00744791">
          <w:rPr>
            <w:noProof/>
            <w:webHidden/>
          </w:rPr>
          <w:fldChar w:fldCharType="end"/>
        </w:r>
      </w:hyperlink>
    </w:p>
    <w:p w14:paraId="31A1530D" w14:textId="43385ACE" w:rsidR="00744791" w:rsidRDefault="006B733F">
      <w:pPr>
        <w:pStyle w:val="TableofFigures"/>
        <w:tabs>
          <w:tab w:val="right" w:leader="dot" w:pos="9016"/>
        </w:tabs>
        <w:rPr>
          <w:rFonts w:eastAsiaTheme="minorEastAsia"/>
          <w:noProof/>
          <w:lang w:eastAsia="en-GB"/>
        </w:rPr>
      </w:pPr>
      <w:hyperlink w:anchor="_Toc41512866" w:history="1">
        <w:r w:rsidR="00744791" w:rsidRPr="00A74A42">
          <w:rPr>
            <w:rStyle w:val="Hyperlink"/>
            <w:noProof/>
          </w:rPr>
          <w:t>Table 2: Technical characteristics of the LI-COR LAI-2270C control unit [1].</w:t>
        </w:r>
        <w:r w:rsidR="00744791">
          <w:rPr>
            <w:noProof/>
            <w:webHidden/>
          </w:rPr>
          <w:tab/>
        </w:r>
        <w:r w:rsidR="00744791">
          <w:rPr>
            <w:noProof/>
            <w:webHidden/>
          </w:rPr>
          <w:fldChar w:fldCharType="begin"/>
        </w:r>
        <w:r w:rsidR="00744791">
          <w:rPr>
            <w:noProof/>
            <w:webHidden/>
          </w:rPr>
          <w:instrText xml:space="preserve"> PAGEREF _Toc41512866 \h </w:instrText>
        </w:r>
        <w:r w:rsidR="00744791">
          <w:rPr>
            <w:noProof/>
            <w:webHidden/>
          </w:rPr>
        </w:r>
        <w:r w:rsidR="00744791">
          <w:rPr>
            <w:noProof/>
            <w:webHidden/>
          </w:rPr>
          <w:fldChar w:fldCharType="separate"/>
        </w:r>
        <w:r w:rsidR="00744791">
          <w:rPr>
            <w:noProof/>
            <w:webHidden/>
          </w:rPr>
          <w:t>5</w:t>
        </w:r>
        <w:r w:rsidR="00744791">
          <w:rPr>
            <w:noProof/>
            <w:webHidden/>
          </w:rPr>
          <w:fldChar w:fldCharType="end"/>
        </w:r>
      </w:hyperlink>
    </w:p>
    <w:p w14:paraId="14FBD5BE" w14:textId="0C6FD857" w:rsidR="00744791" w:rsidRDefault="006B733F">
      <w:pPr>
        <w:pStyle w:val="TableofFigures"/>
        <w:tabs>
          <w:tab w:val="right" w:leader="dot" w:pos="9016"/>
        </w:tabs>
        <w:rPr>
          <w:rFonts w:eastAsiaTheme="minorEastAsia"/>
          <w:noProof/>
          <w:lang w:eastAsia="en-GB"/>
        </w:rPr>
      </w:pPr>
      <w:hyperlink w:anchor="_Toc41512867" w:history="1">
        <w:r w:rsidR="00744791" w:rsidRPr="00A74A42">
          <w:rPr>
            <w:rStyle w:val="Hyperlink"/>
            <w:noProof/>
          </w:rPr>
          <w:t>Table 3: Technical characteristics of the LI-COR LAI-2250 optical sensor [1].</w:t>
        </w:r>
        <w:r w:rsidR="00744791">
          <w:rPr>
            <w:noProof/>
            <w:webHidden/>
          </w:rPr>
          <w:tab/>
        </w:r>
        <w:r w:rsidR="00744791">
          <w:rPr>
            <w:noProof/>
            <w:webHidden/>
          </w:rPr>
          <w:fldChar w:fldCharType="begin"/>
        </w:r>
        <w:r w:rsidR="00744791">
          <w:rPr>
            <w:noProof/>
            <w:webHidden/>
          </w:rPr>
          <w:instrText xml:space="preserve"> PAGEREF _Toc41512867 \h </w:instrText>
        </w:r>
        <w:r w:rsidR="00744791">
          <w:rPr>
            <w:noProof/>
            <w:webHidden/>
          </w:rPr>
        </w:r>
        <w:r w:rsidR="00744791">
          <w:rPr>
            <w:noProof/>
            <w:webHidden/>
          </w:rPr>
          <w:fldChar w:fldCharType="separate"/>
        </w:r>
        <w:r w:rsidR="00744791">
          <w:rPr>
            <w:noProof/>
            <w:webHidden/>
          </w:rPr>
          <w:t>6</w:t>
        </w:r>
        <w:r w:rsidR="00744791">
          <w:rPr>
            <w:noProof/>
            <w:webHidden/>
          </w:rPr>
          <w:fldChar w:fldCharType="end"/>
        </w:r>
      </w:hyperlink>
    </w:p>
    <w:p w14:paraId="1C43A075" w14:textId="055E9979" w:rsidR="00744791" w:rsidRDefault="006B733F">
      <w:pPr>
        <w:pStyle w:val="TableofFigures"/>
        <w:tabs>
          <w:tab w:val="right" w:leader="dot" w:pos="9016"/>
        </w:tabs>
        <w:rPr>
          <w:rFonts w:eastAsiaTheme="minorEastAsia"/>
          <w:noProof/>
          <w:lang w:eastAsia="en-GB"/>
        </w:rPr>
      </w:pPr>
      <w:hyperlink w:anchor="_Toc41512868" w:history="1">
        <w:r w:rsidR="00744791" w:rsidRPr="00A74A42">
          <w:rPr>
            <w:rStyle w:val="Hyperlink"/>
            <w:noProof/>
          </w:rPr>
          <w:t>Table 4: Reasons and solutions to common problems with the LAI-2200C [1].</w:t>
        </w:r>
        <w:r w:rsidR="00744791">
          <w:rPr>
            <w:noProof/>
            <w:webHidden/>
          </w:rPr>
          <w:tab/>
        </w:r>
        <w:r w:rsidR="00744791">
          <w:rPr>
            <w:noProof/>
            <w:webHidden/>
          </w:rPr>
          <w:fldChar w:fldCharType="begin"/>
        </w:r>
        <w:r w:rsidR="00744791">
          <w:rPr>
            <w:noProof/>
            <w:webHidden/>
          </w:rPr>
          <w:instrText xml:space="preserve"> PAGEREF _Toc41512868 \h </w:instrText>
        </w:r>
        <w:r w:rsidR="00744791">
          <w:rPr>
            <w:noProof/>
            <w:webHidden/>
          </w:rPr>
        </w:r>
        <w:r w:rsidR="00744791">
          <w:rPr>
            <w:noProof/>
            <w:webHidden/>
          </w:rPr>
          <w:fldChar w:fldCharType="separate"/>
        </w:r>
        <w:r w:rsidR="00744791">
          <w:rPr>
            <w:noProof/>
            <w:webHidden/>
          </w:rPr>
          <w:t>18</w:t>
        </w:r>
        <w:r w:rsidR="00744791">
          <w:rPr>
            <w:noProof/>
            <w:webHidden/>
          </w:rPr>
          <w:fldChar w:fldCharType="end"/>
        </w:r>
      </w:hyperlink>
    </w:p>
    <w:p w14:paraId="4EF0BDBF" w14:textId="696F7873" w:rsidR="00C305D7" w:rsidRDefault="00C305D7" w:rsidP="00744791">
      <w:pPr>
        <w:pStyle w:val="Heading5"/>
      </w:pPr>
      <w:r>
        <w:lastRenderedPageBreak/>
        <w:fldChar w:fldCharType="end"/>
      </w:r>
      <w:bookmarkStart w:id="9" w:name="_Toc41512843"/>
      <w:r>
        <w:t>Acronyms</w:t>
      </w:r>
      <w:bookmarkEnd w:id="9"/>
    </w:p>
    <w:p w14:paraId="3EA0FE18" w14:textId="77777777" w:rsidR="00C305D7" w:rsidRPr="00BD626B" w:rsidRDefault="00C305D7" w:rsidP="00C305D7"/>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388"/>
      </w:tblGrid>
      <w:tr w:rsidR="00C305D7" w14:paraId="27F1F8B4" w14:textId="77777777" w:rsidTr="00C305D7">
        <w:tc>
          <w:tcPr>
            <w:tcW w:w="903" w:type="pct"/>
          </w:tcPr>
          <w:p w14:paraId="4140C239" w14:textId="77777777" w:rsidR="00C305D7" w:rsidRPr="00197839" w:rsidRDefault="00C305D7" w:rsidP="00C97FA6">
            <w:pPr>
              <w:rPr>
                <w:b/>
                <w:bCs/>
              </w:rPr>
            </w:pPr>
            <w:r w:rsidRPr="00197839">
              <w:rPr>
                <w:b/>
                <w:bCs/>
              </w:rPr>
              <w:t>Abbreviation</w:t>
            </w:r>
          </w:p>
        </w:tc>
        <w:tc>
          <w:tcPr>
            <w:tcW w:w="4097" w:type="pct"/>
          </w:tcPr>
          <w:p w14:paraId="6C67E6F0" w14:textId="77777777" w:rsidR="00C305D7" w:rsidRPr="00197839" w:rsidRDefault="00C305D7" w:rsidP="00C97FA6">
            <w:pPr>
              <w:rPr>
                <w:b/>
                <w:bCs/>
              </w:rPr>
            </w:pPr>
            <w:r w:rsidRPr="00197839">
              <w:rPr>
                <w:b/>
                <w:bCs/>
              </w:rPr>
              <w:t>Stands for</w:t>
            </w:r>
          </w:p>
        </w:tc>
      </w:tr>
      <w:tr w:rsidR="00C305D7" w14:paraId="3BDB43F5" w14:textId="77777777" w:rsidTr="00C305D7">
        <w:tc>
          <w:tcPr>
            <w:tcW w:w="903" w:type="pct"/>
          </w:tcPr>
          <w:p w14:paraId="08DECACA" w14:textId="77777777" w:rsidR="00C305D7" w:rsidRDefault="00C305D7" w:rsidP="00C97FA6">
            <w:r w:rsidRPr="001E3CBF">
              <w:t>BNC</w:t>
            </w:r>
          </w:p>
        </w:tc>
        <w:tc>
          <w:tcPr>
            <w:tcW w:w="4097" w:type="pct"/>
          </w:tcPr>
          <w:p w14:paraId="6616601A" w14:textId="77777777" w:rsidR="00C305D7" w:rsidRDefault="00C305D7" w:rsidP="00C97FA6">
            <w:r w:rsidRPr="001E3CBF">
              <w:t>Bayonet Neill-</w:t>
            </w:r>
            <w:proofErr w:type="spellStart"/>
            <w:r w:rsidRPr="001E3CBF">
              <w:t>Concelman</w:t>
            </w:r>
            <w:proofErr w:type="spellEnd"/>
          </w:p>
        </w:tc>
      </w:tr>
      <w:tr w:rsidR="00C305D7" w14:paraId="79CD328A" w14:textId="77777777" w:rsidTr="00C305D7">
        <w:tc>
          <w:tcPr>
            <w:tcW w:w="903" w:type="pct"/>
          </w:tcPr>
          <w:p w14:paraId="65CAD017" w14:textId="77777777" w:rsidR="00C305D7" w:rsidRDefault="00C305D7" w:rsidP="00C97FA6">
            <w:r w:rsidRPr="001E3CBF">
              <w:t>CEP</w:t>
            </w:r>
          </w:p>
        </w:tc>
        <w:tc>
          <w:tcPr>
            <w:tcW w:w="4097" w:type="pct"/>
          </w:tcPr>
          <w:p w14:paraId="309DE423" w14:textId="77777777" w:rsidR="00C305D7" w:rsidRDefault="00C305D7" w:rsidP="00C97FA6">
            <w:r w:rsidRPr="001E3CBF">
              <w:t>Circular error probability</w:t>
            </w:r>
          </w:p>
        </w:tc>
      </w:tr>
      <w:tr w:rsidR="00C305D7" w14:paraId="3F448D48" w14:textId="77777777" w:rsidTr="00C305D7">
        <w:tc>
          <w:tcPr>
            <w:tcW w:w="903" w:type="pct"/>
          </w:tcPr>
          <w:p w14:paraId="5018CE12" w14:textId="77777777" w:rsidR="00C305D7" w:rsidRDefault="00C305D7" w:rsidP="00C97FA6">
            <w:r w:rsidRPr="001E3CBF">
              <w:t>EEPROM</w:t>
            </w:r>
          </w:p>
        </w:tc>
        <w:tc>
          <w:tcPr>
            <w:tcW w:w="4097" w:type="pct"/>
          </w:tcPr>
          <w:p w14:paraId="62A65EC8" w14:textId="77777777" w:rsidR="00C305D7" w:rsidRDefault="00C305D7" w:rsidP="00C97FA6">
            <w:r w:rsidRPr="001E3CBF">
              <w:t>Electronically erasable programmable read only memory</w:t>
            </w:r>
          </w:p>
        </w:tc>
      </w:tr>
      <w:tr w:rsidR="00C305D7" w14:paraId="52826C74" w14:textId="77777777" w:rsidTr="00C305D7">
        <w:tc>
          <w:tcPr>
            <w:tcW w:w="903" w:type="pct"/>
          </w:tcPr>
          <w:p w14:paraId="43ECE5C3" w14:textId="77777777" w:rsidR="00C305D7" w:rsidRDefault="00C305D7" w:rsidP="00C97FA6">
            <w:r>
              <w:t>ESA</w:t>
            </w:r>
          </w:p>
        </w:tc>
        <w:tc>
          <w:tcPr>
            <w:tcW w:w="4097" w:type="pct"/>
          </w:tcPr>
          <w:p w14:paraId="7237452D" w14:textId="77777777" w:rsidR="00C305D7" w:rsidRDefault="00C305D7" w:rsidP="00C97FA6">
            <w:r>
              <w:t>European Space Agency</w:t>
            </w:r>
          </w:p>
        </w:tc>
      </w:tr>
      <w:tr w:rsidR="00C305D7" w14:paraId="367F95F0" w14:textId="77777777" w:rsidTr="00C305D7">
        <w:tc>
          <w:tcPr>
            <w:tcW w:w="903" w:type="pct"/>
          </w:tcPr>
          <w:p w14:paraId="708781CB" w14:textId="77777777" w:rsidR="00C305D7" w:rsidRDefault="00C305D7" w:rsidP="00C97FA6">
            <w:r>
              <w:t>FAPAR</w:t>
            </w:r>
          </w:p>
        </w:tc>
        <w:tc>
          <w:tcPr>
            <w:tcW w:w="4097" w:type="pct"/>
          </w:tcPr>
          <w:p w14:paraId="198B38EB" w14:textId="77777777" w:rsidR="00C305D7" w:rsidRDefault="00C305D7" w:rsidP="00C97FA6">
            <w:r>
              <w:t>Fraction of absorbed photosynthetically active radiation</w:t>
            </w:r>
          </w:p>
        </w:tc>
      </w:tr>
      <w:tr w:rsidR="00C305D7" w14:paraId="44FF39D4" w14:textId="77777777" w:rsidTr="00C305D7">
        <w:tc>
          <w:tcPr>
            <w:tcW w:w="903" w:type="pct"/>
          </w:tcPr>
          <w:p w14:paraId="57A7DED8" w14:textId="77777777" w:rsidR="00C305D7" w:rsidRDefault="00C305D7" w:rsidP="00C97FA6">
            <w:r w:rsidRPr="001E3CBF">
              <w:t>FAT16</w:t>
            </w:r>
          </w:p>
        </w:tc>
        <w:tc>
          <w:tcPr>
            <w:tcW w:w="4097" w:type="pct"/>
          </w:tcPr>
          <w:p w14:paraId="5E1CE952" w14:textId="77777777" w:rsidR="00C305D7" w:rsidRDefault="00C305D7" w:rsidP="00C97FA6">
            <w:r w:rsidRPr="001E3CBF">
              <w:t>File allocation table 16</w:t>
            </w:r>
          </w:p>
        </w:tc>
      </w:tr>
      <w:tr w:rsidR="00C305D7" w14:paraId="713A44AA" w14:textId="77777777" w:rsidTr="00C305D7">
        <w:tc>
          <w:tcPr>
            <w:tcW w:w="903" w:type="pct"/>
          </w:tcPr>
          <w:p w14:paraId="0E5A58F4" w14:textId="77777777" w:rsidR="00C305D7" w:rsidRDefault="00C305D7" w:rsidP="00C97FA6">
            <w:r>
              <w:t>FIPAR</w:t>
            </w:r>
          </w:p>
        </w:tc>
        <w:tc>
          <w:tcPr>
            <w:tcW w:w="4097" w:type="pct"/>
          </w:tcPr>
          <w:p w14:paraId="3B134170" w14:textId="77777777" w:rsidR="00C305D7" w:rsidRDefault="00C305D7" w:rsidP="00C97FA6">
            <w:r>
              <w:t>Fraction of intercepted photosynthetically active radiation</w:t>
            </w:r>
          </w:p>
        </w:tc>
      </w:tr>
      <w:tr w:rsidR="00C305D7" w14:paraId="4629FC08" w14:textId="77777777" w:rsidTr="00C305D7">
        <w:tc>
          <w:tcPr>
            <w:tcW w:w="903" w:type="pct"/>
          </w:tcPr>
          <w:p w14:paraId="63691695" w14:textId="77777777" w:rsidR="00C305D7" w:rsidRDefault="00C305D7" w:rsidP="00C97FA6">
            <w:r>
              <w:t>FOV</w:t>
            </w:r>
          </w:p>
        </w:tc>
        <w:tc>
          <w:tcPr>
            <w:tcW w:w="4097" w:type="pct"/>
          </w:tcPr>
          <w:p w14:paraId="51943076" w14:textId="77777777" w:rsidR="00C305D7" w:rsidRDefault="00C305D7" w:rsidP="00C97FA6">
            <w:r>
              <w:t>Field-of-view</w:t>
            </w:r>
          </w:p>
        </w:tc>
      </w:tr>
      <w:tr w:rsidR="00C305D7" w14:paraId="57B9DCBB" w14:textId="77777777" w:rsidTr="00C305D7">
        <w:tc>
          <w:tcPr>
            <w:tcW w:w="903" w:type="pct"/>
          </w:tcPr>
          <w:p w14:paraId="53B6A39C" w14:textId="77777777" w:rsidR="00C305D7" w:rsidRDefault="00C305D7" w:rsidP="00C97FA6">
            <w:r>
              <w:t>FRM4VEG</w:t>
            </w:r>
          </w:p>
        </w:tc>
        <w:tc>
          <w:tcPr>
            <w:tcW w:w="4097" w:type="pct"/>
          </w:tcPr>
          <w:p w14:paraId="20AF764F" w14:textId="77777777" w:rsidR="00C305D7" w:rsidRDefault="00C305D7" w:rsidP="00C97FA6">
            <w:r>
              <w:t>Fiducial Reference Measurements for Vegetation</w:t>
            </w:r>
          </w:p>
        </w:tc>
      </w:tr>
      <w:tr w:rsidR="00C305D7" w14:paraId="0B6E97ED" w14:textId="77777777" w:rsidTr="00C305D7">
        <w:tc>
          <w:tcPr>
            <w:tcW w:w="903" w:type="pct"/>
          </w:tcPr>
          <w:p w14:paraId="1055D824" w14:textId="77777777" w:rsidR="00C305D7" w:rsidRDefault="00C305D7" w:rsidP="00C97FA6">
            <w:r>
              <w:t>GPS</w:t>
            </w:r>
          </w:p>
        </w:tc>
        <w:tc>
          <w:tcPr>
            <w:tcW w:w="4097" w:type="pct"/>
          </w:tcPr>
          <w:p w14:paraId="48518743" w14:textId="77777777" w:rsidR="00C305D7" w:rsidRDefault="00C305D7" w:rsidP="00C97FA6">
            <w:r>
              <w:t>Global positioning system</w:t>
            </w:r>
          </w:p>
        </w:tc>
      </w:tr>
      <w:tr w:rsidR="00C305D7" w14:paraId="2842C33D" w14:textId="77777777" w:rsidTr="00C305D7">
        <w:tc>
          <w:tcPr>
            <w:tcW w:w="903" w:type="pct"/>
          </w:tcPr>
          <w:p w14:paraId="2CC7254F" w14:textId="77777777" w:rsidR="00C305D7" w:rsidRDefault="00C305D7" w:rsidP="00C97FA6">
            <w:r>
              <w:t>LAI</w:t>
            </w:r>
          </w:p>
        </w:tc>
        <w:tc>
          <w:tcPr>
            <w:tcW w:w="4097" w:type="pct"/>
          </w:tcPr>
          <w:p w14:paraId="6EEF02BD" w14:textId="77777777" w:rsidR="00C305D7" w:rsidRDefault="00C305D7" w:rsidP="00C97FA6">
            <w:r>
              <w:t>Leaf area index</w:t>
            </w:r>
          </w:p>
        </w:tc>
      </w:tr>
      <w:tr w:rsidR="00C305D7" w14:paraId="1D6FC69D" w14:textId="77777777" w:rsidTr="00C305D7">
        <w:tc>
          <w:tcPr>
            <w:tcW w:w="903" w:type="pct"/>
          </w:tcPr>
          <w:p w14:paraId="2448CFD5" w14:textId="77777777" w:rsidR="00C305D7" w:rsidRDefault="00C305D7" w:rsidP="00C97FA6">
            <w:r w:rsidRPr="001E3CBF">
              <w:t>LCD</w:t>
            </w:r>
          </w:p>
        </w:tc>
        <w:tc>
          <w:tcPr>
            <w:tcW w:w="4097" w:type="pct"/>
          </w:tcPr>
          <w:p w14:paraId="1859DB99" w14:textId="77777777" w:rsidR="00C305D7" w:rsidRDefault="00C305D7" w:rsidP="00C97FA6">
            <w:r w:rsidRPr="001E3CBF">
              <w:t>Liquid crystal display</w:t>
            </w:r>
          </w:p>
        </w:tc>
      </w:tr>
      <w:tr w:rsidR="00C305D7" w14:paraId="126B0AB7" w14:textId="77777777" w:rsidTr="00C305D7">
        <w:tc>
          <w:tcPr>
            <w:tcW w:w="903" w:type="pct"/>
          </w:tcPr>
          <w:p w14:paraId="6423273C" w14:textId="77777777" w:rsidR="00C305D7" w:rsidRDefault="00C305D7" w:rsidP="00C97FA6">
            <w:r w:rsidRPr="001E3CBF">
              <w:t>NiMH</w:t>
            </w:r>
          </w:p>
        </w:tc>
        <w:tc>
          <w:tcPr>
            <w:tcW w:w="4097" w:type="pct"/>
          </w:tcPr>
          <w:p w14:paraId="33A51D76" w14:textId="77777777" w:rsidR="00C305D7" w:rsidRDefault="00C305D7" w:rsidP="00C97FA6">
            <w:r w:rsidRPr="001E3CBF">
              <w:t>Nickel-metal hydride</w:t>
            </w:r>
          </w:p>
        </w:tc>
      </w:tr>
      <w:tr w:rsidR="00C305D7" w14:paraId="2AC87176" w14:textId="77777777" w:rsidTr="00C305D7">
        <w:tc>
          <w:tcPr>
            <w:tcW w:w="903" w:type="pct"/>
          </w:tcPr>
          <w:p w14:paraId="2F86C960" w14:textId="77777777" w:rsidR="00C305D7" w:rsidRDefault="00C305D7" w:rsidP="00C97FA6">
            <w:r>
              <w:t>PAI</w:t>
            </w:r>
          </w:p>
        </w:tc>
        <w:tc>
          <w:tcPr>
            <w:tcW w:w="4097" w:type="pct"/>
          </w:tcPr>
          <w:p w14:paraId="60E838DF" w14:textId="77777777" w:rsidR="00C305D7" w:rsidRDefault="00C305D7" w:rsidP="00C97FA6">
            <w:r>
              <w:t>Plant area index</w:t>
            </w:r>
          </w:p>
        </w:tc>
      </w:tr>
      <w:tr w:rsidR="00C305D7" w14:paraId="146890E5" w14:textId="77777777" w:rsidTr="00C305D7">
        <w:tc>
          <w:tcPr>
            <w:tcW w:w="903" w:type="pct"/>
          </w:tcPr>
          <w:p w14:paraId="66B5843F" w14:textId="77777777" w:rsidR="00C305D7" w:rsidRDefault="00C305D7" w:rsidP="00C97FA6">
            <w:r w:rsidRPr="001E3CBF">
              <w:t>RF</w:t>
            </w:r>
          </w:p>
        </w:tc>
        <w:tc>
          <w:tcPr>
            <w:tcW w:w="4097" w:type="pct"/>
          </w:tcPr>
          <w:p w14:paraId="5C9F508F" w14:textId="77777777" w:rsidR="00C305D7" w:rsidRDefault="00C305D7" w:rsidP="00C97FA6">
            <w:r w:rsidRPr="001E3CBF">
              <w:t>Radio frequency</w:t>
            </w:r>
          </w:p>
        </w:tc>
      </w:tr>
      <w:tr w:rsidR="00C305D7" w14:paraId="5643ED2B" w14:textId="77777777" w:rsidTr="00C305D7">
        <w:tc>
          <w:tcPr>
            <w:tcW w:w="903" w:type="pct"/>
          </w:tcPr>
          <w:p w14:paraId="0A8B557F" w14:textId="77777777" w:rsidR="00C305D7" w:rsidRDefault="00C305D7" w:rsidP="00C97FA6">
            <w:r w:rsidRPr="001E3CBF">
              <w:t>TIFF</w:t>
            </w:r>
          </w:p>
        </w:tc>
        <w:tc>
          <w:tcPr>
            <w:tcW w:w="4097" w:type="pct"/>
          </w:tcPr>
          <w:p w14:paraId="1E5B945F" w14:textId="77777777" w:rsidR="00C305D7" w:rsidRDefault="00C305D7" w:rsidP="00C97FA6">
            <w:r w:rsidRPr="001E3CBF">
              <w:t>Time to first fix</w:t>
            </w:r>
          </w:p>
        </w:tc>
      </w:tr>
    </w:tbl>
    <w:p w14:paraId="06EE7C5E" w14:textId="77777777" w:rsidR="00C305D7" w:rsidRDefault="00C305D7" w:rsidP="00C305D7"/>
    <w:p w14:paraId="6318A63E" w14:textId="77777777" w:rsidR="0041691B" w:rsidRDefault="0041691B" w:rsidP="0041691B"/>
    <w:p w14:paraId="43AE91FB" w14:textId="77777777" w:rsidR="0041691B" w:rsidRDefault="0041691B" w:rsidP="0041691B"/>
    <w:p w14:paraId="1B2334E2" w14:textId="619D00E1" w:rsidR="0041691B" w:rsidRDefault="0041691B" w:rsidP="0041691B"/>
    <w:p w14:paraId="30B08EC1" w14:textId="77777777" w:rsidR="0041691B" w:rsidRDefault="0041691B" w:rsidP="0041691B"/>
    <w:p w14:paraId="006154FD" w14:textId="77777777" w:rsidR="0041691B" w:rsidRDefault="0041691B" w:rsidP="0041691B"/>
    <w:p w14:paraId="31061D57" w14:textId="2B06403B" w:rsidR="0041691B" w:rsidRDefault="0041691B" w:rsidP="0041691B"/>
    <w:p w14:paraId="157EBCA4" w14:textId="6BB4D6F6" w:rsidR="00B107E2" w:rsidRDefault="00B107E2" w:rsidP="0041691B"/>
    <w:p w14:paraId="13A77955" w14:textId="1AE65CF7" w:rsidR="00744791" w:rsidRDefault="00744791" w:rsidP="0041691B"/>
    <w:p w14:paraId="12893438" w14:textId="43B671AA" w:rsidR="00744791" w:rsidRDefault="00744791" w:rsidP="0041691B"/>
    <w:p w14:paraId="493358BB" w14:textId="5773C14C" w:rsidR="00744791" w:rsidRDefault="00744791" w:rsidP="0041691B"/>
    <w:p w14:paraId="0ECB64DE" w14:textId="3A086408" w:rsidR="00744791" w:rsidRDefault="00744791" w:rsidP="0041691B"/>
    <w:p w14:paraId="6EF25BDF" w14:textId="378DDA06" w:rsidR="00744791" w:rsidRDefault="00744791" w:rsidP="0041691B"/>
    <w:p w14:paraId="57F1DE89" w14:textId="6F98690D" w:rsidR="00744791" w:rsidRDefault="00744791" w:rsidP="0041691B"/>
    <w:p w14:paraId="45030BB6" w14:textId="54ADCA2D" w:rsidR="00744791" w:rsidRDefault="00744791" w:rsidP="0041691B"/>
    <w:p w14:paraId="2A32110B" w14:textId="18182C62" w:rsidR="00744791" w:rsidRDefault="00744791" w:rsidP="0041691B"/>
    <w:p w14:paraId="726B776D" w14:textId="77777777" w:rsidR="00744791" w:rsidRDefault="00744791" w:rsidP="0041691B"/>
    <w:p w14:paraId="0BC98D34" w14:textId="2CA271F6" w:rsidR="005C2D10" w:rsidRDefault="00767032" w:rsidP="005E32FC">
      <w:pPr>
        <w:pStyle w:val="Heading1"/>
        <w:numPr>
          <w:ilvl w:val="0"/>
          <w:numId w:val="2"/>
        </w:numPr>
      </w:pPr>
      <w:bookmarkStart w:id="10" w:name="_Toc41512844"/>
      <w:r>
        <w:lastRenderedPageBreak/>
        <w:t>Introduction</w:t>
      </w:r>
      <w:bookmarkEnd w:id="10"/>
    </w:p>
    <w:p w14:paraId="6EFAB0F2" w14:textId="77777777" w:rsidR="00BD626B" w:rsidRPr="00BD626B" w:rsidRDefault="00BD626B" w:rsidP="00744791">
      <w:pPr>
        <w:spacing w:after="0"/>
      </w:pPr>
    </w:p>
    <w:p w14:paraId="4E3ACC1F" w14:textId="2D6BDAC2" w:rsidR="00D60F20" w:rsidRDefault="00D60F20" w:rsidP="00744791">
      <w:pPr>
        <w:pStyle w:val="Heading2"/>
        <w:numPr>
          <w:ilvl w:val="1"/>
          <w:numId w:val="47"/>
        </w:numPr>
      </w:pPr>
      <w:bookmarkStart w:id="11" w:name="_Toc41512845"/>
      <w:r>
        <w:t>Purpose and Scope</w:t>
      </w:r>
      <w:bookmarkEnd w:id="11"/>
    </w:p>
    <w:p w14:paraId="1DB410D5" w14:textId="1FF67261" w:rsidR="00E62806" w:rsidRDefault="00E62806" w:rsidP="00744791">
      <w:pPr>
        <w:spacing w:after="0"/>
      </w:pPr>
    </w:p>
    <w:p w14:paraId="11EA3BB1" w14:textId="77777777" w:rsidR="00E62806" w:rsidRDefault="00E62806" w:rsidP="00E62806">
      <w:pPr>
        <w:spacing w:line="360" w:lineRule="auto"/>
        <w:jc w:val="both"/>
      </w:pPr>
      <w:r>
        <w:t xml:space="preserve">This document forms part of deliverable D-60 of the European Space Agency (ESA) project ‘Fiducial Reference Measurements for Vegetation (FRM4VEG)’ and it should be used as a guide to </w:t>
      </w:r>
      <w:proofErr w:type="gramStart"/>
      <w:r>
        <w:t>operating</w:t>
      </w:r>
      <w:proofErr w:type="gramEnd"/>
      <w:r>
        <w:t xml:space="preserve"> the LI-COR LAI-2200C Plant Canopy Analyser.</w:t>
      </w:r>
    </w:p>
    <w:p w14:paraId="3A1C3768" w14:textId="151641E2" w:rsidR="00E62806" w:rsidRDefault="00E62806" w:rsidP="00E62806">
      <w:pPr>
        <w:spacing w:line="360" w:lineRule="auto"/>
        <w:jc w:val="both"/>
      </w:pPr>
      <w:r>
        <w:t>Its purpose is to provide an instrument technical description, together with information about maintenance and calibration history, pre-deployment uncertainties estimates, and steps required to achieve the FRM status.</w:t>
      </w:r>
    </w:p>
    <w:p w14:paraId="678676D5" w14:textId="77777777" w:rsidR="00E62806" w:rsidRDefault="00E62806" w:rsidP="00E62806">
      <w:pPr>
        <w:spacing w:line="360" w:lineRule="auto"/>
        <w:jc w:val="both"/>
      </w:pPr>
      <w:r>
        <w:t>The document is organized into 7 key sections:</w:t>
      </w:r>
    </w:p>
    <w:p w14:paraId="2C89B25B" w14:textId="77777777" w:rsidR="00E62806" w:rsidRDefault="00E62806" w:rsidP="00E62806">
      <w:pPr>
        <w:pStyle w:val="ListParagraph"/>
        <w:numPr>
          <w:ilvl w:val="0"/>
          <w:numId w:val="45"/>
        </w:numPr>
        <w:spacing w:line="360" w:lineRule="auto"/>
        <w:jc w:val="both"/>
      </w:pPr>
      <w:r>
        <w:rPr>
          <w:b/>
          <w:bCs/>
        </w:rPr>
        <w:t>Section 1</w:t>
      </w:r>
      <w:r>
        <w:t xml:space="preserve"> provides a summary of the document.</w:t>
      </w:r>
    </w:p>
    <w:p w14:paraId="398C12E4" w14:textId="384EFBD6" w:rsidR="00E62806" w:rsidRDefault="00E62806" w:rsidP="00E62806">
      <w:pPr>
        <w:pStyle w:val="ListParagraph"/>
        <w:numPr>
          <w:ilvl w:val="0"/>
          <w:numId w:val="46"/>
        </w:numPr>
        <w:spacing w:line="360" w:lineRule="auto"/>
        <w:jc w:val="both"/>
      </w:pPr>
      <w:r>
        <w:rPr>
          <w:b/>
          <w:bCs/>
        </w:rPr>
        <w:t>Section 2</w:t>
      </w:r>
      <w:r>
        <w:t xml:space="preserve"> overviews the technical characteristics of the instrument together with a description of its functioning.</w:t>
      </w:r>
    </w:p>
    <w:p w14:paraId="4DBD99C2" w14:textId="302855E9" w:rsidR="00E62806" w:rsidRDefault="00E62806" w:rsidP="00E62806">
      <w:pPr>
        <w:pStyle w:val="ListParagraph"/>
        <w:numPr>
          <w:ilvl w:val="0"/>
          <w:numId w:val="46"/>
        </w:numPr>
        <w:spacing w:line="360" w:lineRule="auto"/>
        <w:jc w:val="both"/>
        <w:rPr>
          <w:lang w:eastAsia="en-GB"/>
        </w:rPr>
      </w:pPr>
      <w:r>
        <w:rPr>
          <w:b/>
          <w:bCs/>
        </w:rPr>
        <w:t>Section 3</w:t>
      </w:r>
      <w:r>
        <w:t xml:space="preserve"> refers to the-deployment calibration carried out at</w:t>
      </w:r>
      <w:r w:rsidRPr="00CB1A20">
        <w:t xml:space="preserve"> </w:t>
      </w:r>
      <w:r>
        <w:t>the LI-COR calibration facility in Lincoln, Nebraska.</w:t>
      </w:r>
    </w:p>
    <w:p w14:paraId="7DC074A6" w14:textId="096D7CA1" w:rsidR="00E62806" w:rsidRDefault="00E62806" w:rsidP="00E62806">
      <w:pPr>
        <w:pStyle w:val="ListParagraph"/>
        <w:numPr>
          <w:ilvl w:val="0"/>
          <w:numId w:val="46"/>
        </w:numPr>
        <w:spacing w:line="360" w:lineRule="auto"/>
        <w:jc w:val="both"/>
      </w:pPr>
      <w:r>
        <w:rPr>
          <w:b/>
          <w:bCs/>
        </w:rPr>
        <w:t>Section 4</w:t>
      </w:r>
      <w:r>
        <w:t xml:space="preserve"> describes all the procedures that need to be followed when using the</w:t>
      </w:r>
      <w:r w:rsidR="00B107E2">
        <w:t xml:space="preserve"> instrument</w:t>
      </w:r>
      <w:r>
        <w:t xml:space="preserve">, both in the field and during the data processing. </w:t>
      </w:r>
    </w:p>
    <w:p w14:paraId="5B4807F4" w14:textId="77777777" w:rsidR="00E62806" w:rsidRDefault="00E62806" w:rsidP="00E62806">
      <w:pPr>
        <w:pStyle w:val="ListParagraph"/>
        <w:numPr>
          <w:ilvl w:val="0"/>
          <w:numId w:val="46"/>
        </w:numPr>
        <w:spacing w:line="360" w:lineRule="auto"/>
        <w:jc w:val="both"/>
      </w:pPr>
      <w:r>
        <w:rPr>
          <w:b/>
          <w:bCs/>
        </w:rPr>
        <w:t xml:space="preserve">Section 5 </w:t>
      </w:r>
      <w:r>
        <w:t>lists useful advices for care and storage of the camera as provided by the manufacturer.</w:t>
      </w:r>
    </w:p>
    <w:p w14:paraId="7565FB05" w14:textId="77777777" w:rsidR="00E62806" w:rsidRDefault="00E62806" w:rsidP="00E62806">
      <w:pPr>
        <w:pStyle w:val="ListParagraph"/>
        <w:numPr>
          <w:ilvl w:val="0"/>
          <w:numId w:val="46"/>
        </w:numPr>
        <w:spacing w:line="360" w:lineRule="auto"/>
        <w:jc w:val="both"/>
      </w:pPr>
      <w:r>
        <w:rPr>
          <w:b/>
          <w:bCs/>
        </w:rPr>
        <w:t>Section 6</w:t>
      </w:r>
      <w:r>
        <w:t xml:space="preserve"> lists the reasons for and solutions to common problems with the use of the camera.</w:t>
      </w:r>
    </w:p>
    <w:p w14:paraId="645BF7C9" w14:textId="49A70DC3" w:rsidR="00E62806" w:rsidRDefault="00E62806" w:rsidP="00E62806">
      <w:pPr>
        <w:pStyle w:val="ListParagraph"/>
        <w:numPr>
          <w:ilvl w:val="0"/>
          <w:numId w:val="46"/>
        </w:numPr>
        <w:spacing w:line="360" w:lineRule="auto"/>
        <w:jc w:val="both"/>
      </w:pPr>
      <w:r>
        <w:rPr>
          <w:b/>
          <w:bCs/>
        </w:rPr>
        <w:t xml:space="preserve">Appendix A </w:t>
      </w:r>
      <w:r>
        <w:t xml:space="preserve">provides the calibration results mentioned in </w:t>
      </w:r>
      <w:r w:rsidR="00744791">
        <w:t>S</w:t>
      </w:r>
      <w:r>
        <w:t>ection 3.</w:t>
      </w:r>
    </w:p>
    <w:p w14:paraId="6EF061D1" w14:textId="2215A074" w:rsidR="11F35245" w:rsidRDefault="00D60F20" w:rsidP="005E32FC">
      <w:pPr>
        <w:pStyle w:val="Heading1"/>
      </w:pPr>
      <w:bookmarkStart w:id="12" w:name="_Toc514748861"/>
      <w:bookmarkStart w:id="13" w:name="_Toc514853528"/>
      <w:bookmarkStart w:id="14" w:name="_Toc514853848"/>
      <w:bookmarkStart w:id="15" w:name="_Toc514853918"/>
      <w:bookmarkStart w:id="16" w:name="_Toc514853988"/>
      <w:bookmarkStart w:id="17" w:name="_Toc514854082"/>
      <w:bookmarkStart w:id="18" w:name="_Toc514854151"/>
      <w:bookmarkStart w:id="19" w:name="_Toc515216362"/>
      <w:bookmarkStart w:id="20" w:name="_Toc515217084"/>
      <w:bookmarkStart w:id="21" w:name="_Toc514748866"/>
      <w:bookmarkStart w:id="22" w:name="_Toc514853533"/>
      <w:bookmarkStart w:id="23" w:name="_Toc514853853"/>
      <w:bookmarkStart w:id="24" w:name="_Toc514853923"/>
      <w:bookmarkStart w:id="25" w:name="_Toc514853993"/>
      <w:bookmarkStart w:id="26" w:name="_Toc514854087"/>
      <w:bookmarkStart w:id="27" w:name="_Toc514854156"/>
      <w:bookmarkStart w:id="28" w:name="_Toc515216367"/>
      <w:bookmarkStart w:id="29" w:name="_Toc5152170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5E32FC">
        <w:br w:type="page"/>
      </w:r>
      <w:bookmarkStart w:id="30" w:name="_Toc41512846"/>
      <w:r w:rsidR="005E32FC">
        <w:lastRenderedPageBreak/>
        <w:t>Technical Description</w:t>
      </w:r>
      <w:bookmarkEnd w:id="30"/>
    </w:p>
    <w:p w14:paraId="32B93DEF" w14:textId="77777777" w:rsidR="00BD626B" w:rsidRPr="00BD626B" w:rsidRDefault="00BD626B" w:rsidP="00744791">
      <w:pPr>
        <w:spacing w:after="0"/>
      </w:pPr>
    </w:p>
    <w:p w14:paraId="576A17AF" w14:textId="5E569C67" w:rsidR="005E32FC" w:rsidRDefault="005E32FC" w:rsidP="005E32FC">
      <w:pPr>
        <w:pStyle w:val="Heading2"/>
      </w:pPr>
      <w:bookmarkStart w:id="31" w:name="_Toc41512847"/>
      <w:r>
        <w:t>Overview</w:t>
      </w:r>
      <w:bookmarkEnd w:id="31"/>
    </w:p>
    <w:p w14:paraId="3BBAF5B5" w14:textId="77777777" w:rsidR="00BD626B" w:rsidRPr="00BD626B" w:rsidRDefault="00BD626B" w:rsidP="00744791">
      <w:pPr>
        <w:spacing w:after="0" w:line="360" w:lineRule="auto"/>
      </w:pPr>
    </w:p>
    <w:p w14:paraId="3B9BADB5" w14:textId="7C99219E" w:rsidR="00313014" w:rsidRDefault="00BC6DC3" w:rsidP="00E62806">
      <w:pPr>
        <w:spacing w:line="360" w:lineRule="auto"/>
        <w:jc w:val="both"/>
      </w:pPr>
      <w:r>
        <w:t xml:space="preserve">The LI-COR LAI-2200C Plant Canopy Analyser </w:t>
      </w:r>
      <w:r w:rsidRPr="00BC6DC3">
        <w:t xml:space="preserve">is an instrument designed to calculate </w:t>
      </w:r>
      <w:r>
        <w:t>leaf area index (LAI)</w:t>
      </w:r>
      <w:r w:rsidRPr="00BC6DC3">
        <w:t xml:space="preserve"> and other canopy attributes from multi-angular measurements of light interception.  It makes use of an optical sensor with a 148° field-of-view (FOV).  Technical characteristics of the instrument provided by the manu</w:t>
      </w:r>
      <w:r>
        <w:t xml:space="preserve">facturer are detailed in </w:t>
      </w:r>
      <w:r>
        <w:fldChar w:fldCharType="begin"/>
      </w:r>
      <w:r>
        <w:instrText xml:space="preserve"> REF _Ref523478744 \h </w:instrText>
      </w:r>
      <w:r w:rsidR="00E62806">
        <w:instrText xml:space="preserve"> \* MERGEFORMAT </w:instrText>
      </w:r>
      <w:r>
        <w:fldChar w:fldCharType="separate"/>
      </w:r>
      <w:r w:rsidR="00E63E5E">
        <w:t xml:space="preserve">Table </w:t>
      </w:r>
      <w:r w:rsidR="00E63E5E">
        <w:rPr>
          <w:noProof/>
        </w:rPr>
        <w:t>1</w:t>
      </w:r>
      <w:r>
        <w:fldChar w:fldCharType="end"/>
      </w:r>
      <w:r w:rsidRPr="00BC6DC3">
        <w:t>.  Technical characteristics of the LAI-2270C control unit are detailed in</w:t>
      </w:r>
      <w:r>
        <w:t xml:space="preserve"> </w:t>
      </w:r>
      <w:r>
        <w:fldChar w:fldCharType="begin"/>
      </w:r>
      <w:r>
        <w:instrText xml:space="preserve"> REF _Ref523478764 \h </w:instrText>
      </w:r>
      <w:r w:rsidR="00E62806">
        <w:instrText xml:space="preserve"> \* MERGEFORMAT </w:instrText>
      </w:r>
      <w:r>
        <w:fldChar w:fldCharType="separate"/>
      </w:r>
      <w:r w:rsidR="00E63E5E">
        <w:t xml:space="preserve">Table </w:t>
      </w:r>
      <w:r w:rsidR="00E63E5E">
        <w:rPr>
          <w:noProof/>
        </w:rPr>
        <w:t>2</w:t>
      </w:r>
      <w:r>
        <w:fldChar w:fldCharType="end"/>
      </w:r>
      <w:r w:rsidRPr="00BC6DC3">
        <w:t>, whilst those of the LAI-2250 optical sensor are detailed in</w:t>
      </w:r>
      <w:r>
        <w:t xml:space="preserve"> </w:t>
      </w:r>
      <w:r>
        <w:fldChar w:fldCharType="begin"/>
      </w:r>
      <w:r>
        <w:instrText xml:space="preserve"> REF _Ref523478735 \h </w:instrText>
      </w:r>
      <w:r w:rsidR="00E62806">
        <w:instrText xml:space="preserve"> \* MERGEFORMAT </w:instrText>
      </w:r>
      <w:r>
        <w:fldChar w:fldCharType="separate"/>
      </w:r>
      <w:r w:rsidR="00E63E5E">
        <w:t xml:space="preserve">Table </w:t>
      </w:r>
      <w:r w:rsidR="00E63E5E">
        <w:rPr>
          <w:noProof/>
        </w:rPr>
        <w:t>3</w:t>
      </w:r>
      <w:r>
        <w:fldChar w:fldCharType="end"/>
      </w:r>
      <w:r w:rsidRPr="00BC6DC3">
        <w:t>.</w:t>
      </w:r>
    </w:p>
    <w:p w14:paraId="61BF6A8D" w14:textId="77777777" w:rsidR="00BC6DC3" w:rsidRPr="000E7E34" w:rsidRDefault="00BC6DC3" w:rsidP="00744791">
      <w:pPr>
        <w:spacing w:after="0"/>
        <w:jc w:val="both"/>
      </w:pPr>
    </w:p>
    <w:p w14:paraId="56181777" w14:textId="21F13D73" w:rsidR="00BC6DC3" w:rsidRDefault="00BC6DC3" w:rsidP="00BC6DC3">
      <w:pPr>
        <w:pStyle w:val="Caption"/>
        <w:keepNext/>
        <w:jc w:val="center"/>
      </w:pPr>
      <w:bookmarkStart w:id="32" w:name="_Ref523478744"/>
      <w:bookmarkStart w:id="33" w:name="_Toc41512865"/>
      <w:r>
        <w:t xml:space="preserve">Table </w:t>
      </w:r>
      <w:r>
        <w:rPr>
          <w:noProof/>
        </w:rPr>
        <w:fldChar w:fldCharType="begin"/>
      </w:r>
      <w:r>
        <w:rPr>
          <w:noProof/>
        </w:rPr>
        <w:instrText xml:space="preserve"> SEQ Table \* ARABIC </w:instrText>
      </w:r>
      <w:r>
        <w:rPr>
          <w:noProof/>
        </w:rPr>
        <w:fldChar w:fldCharType="separate"/>
      </w:r>
      <w:r w:rsidR="00E63E5E">
        <w:rPr>
          <w:noProof/>
        </w:rPr>
        <w:t>1</w:t>
      </w:r>
      <w:r>
        <w:rPr>
          <w:noProof/>
        </w:rPr>
        <w:fldChar w:fldCharType="end"/>
      </w:r>
      <w:bookmarkEnd w:id="32"/>
      <w:r>
        <w:t xml:space="preserve">: Technical characteristics of the LI-COR LAI-2200C Plant Canopy Analyser </w:t>
      </w:r>
      <w:r>
        <w:fldChar w:fldCharType="begin" w:fldLock="1"/>
      </w:r>
      <w:r w:rsid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fldChar w:fldCharType="separate"/>
      </w:r>
      <w:r w:rsidR="00547CAE" w:rsidRPr="00547CAE">
        <w:rPr>
          <w:i w:val="0"/>
          <w:noProof/>
        </w:rPr>
        <w:t>[1]</w:t>
      </w:r>
      <w:r>
        <w:fldChar w:fldCharType="end"/>
      </w:r>
      <w:r>
        <w:t>.</w:t>
      </w:r>
      <w:bookmarkEnd w:id="33"/>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6154"/>
      </w:tblGrid>
      <w:tr w:rsidR="00BC6DC3" w14:paraId="37D2860A" w14:textId="77777777" w:rsidTr="00782F1C">
        <w:tc>
          <w:tcPr>
            <w:tcW w:w="1591" w:type="pct"/>
            <w:tcBorders>
              <w:top w:val="single" w:sz="4" w:space="0" w:color="auto"/>
              <w:bottom w:val="single" w:sz="4" w:space="0" w:color="auto"/>
            </w:tcBorders>
          </w:tcPr>
          <w:p w14:paraId="754911A2" w14:textId="77777777" w:rsidR="00BC6DC3" w:rsidRPr="00E62806" w:rsidRDefault="00BC6DC3" w:rsidP="00782F1C">
            <w:pPr>
              <w:rPr>
                <w:b/>
                <w:bCs/>
              </w:rPr>
            </w:pPr>
            <w:r w:rsidRPr="00E62806">
              <w:rPr>
                <w:b/>
                <w:bCs/>
              </w:rPr>
              <w:t>Characteristic</w:t>
            </w:r>
          </w:p>
        </w:tc>
        <w:tc>
          <w:tcPr>
            <w:tcW w:w="3409" w:type="pct"/>
            <w:tcBorders>
              <w:top w:val="single" w:sz="4" w:space="0" w:color="auto"/>
              <w:bottom w:val="single" w:sz="4" w:space="0" w:color="auto"/>
            </w:tcBorders>
          </w:tcPr>
          <w:p w14:paraId="0F367927" w14:textId="77777777" w:rsidR="00BC6DC3" w:rsidRPr="00E62806" w:rsidRDefault="00BC6DC3" w:rsidP="00782F1C">
            <w:pPr>
              <w:rPr>
                <w:b/>
                <w:bCs/>
              </w:rPr>
            </w:pPr>
            <w:r w:rsidRPr="00E62806">
              <w:rPr>
                <w:b/>
                <w:bCs/>
              </w:rPr>
              <w:t>Details</w:t>
            </w:r>
          </w:p>
        </w:tc>
      </w:tr>
      <w:tr w:rsidR="00BC6DC3" w14:paraId="1340356D" w14:textId="77777777" w:rsidTr="00782F1C">
        <w:tc>
          <w:tcPr>
            <w:tcW w:w="1591" w:type="pct"/>
            <w:tcBorders>
              <w:top w:val="single" w:sz="4" w:space="0" w:color="auto"/>
            </w:tcBorders>
          </w:tcPr>
          <w:p w14:paraId="226D024E" w14:textId="77777777" w:rsidR="00BC6DC3" w:rsidRDefault="00BC6DC3" w:rsidP="00782F1C">
            <w:r>
              <w:t>Operating temperature</w:t>
            </w:r>
          </w:p>
        </w:tc>
        <w:tc>
          <w:tcPr>
            <w:tcW w:w="3409" w:type="pct"/>
            <w:tcBorders>
              <w:top w:val="single" w:sz="4" w:space="0" w:color="auto"/>
            </w:tcBorders>
          </w:tcPr>
          <w:p w14:paraId="4AFE278D" w14:textId="77777777" w:rsidR="00BC6DC3" w:rsidRDefault="00BC6DC3" w:rsidP="00782F1C">
            <w:r>
              <w:t>- 20</w:t>
            </w:r>
            <w:r>
              <w:rPr>
                <w:rStyle w:val="st"/>
              </w:rPr>
              <w:t>° C to 50 °C (-4° F to 122° F)</w:t>
            </w:r>
          </w:p>
        </w:tc>
      </w:tr>
      <w:tr w:rsidR="00BC6DC3" w14:paraId="1776B37C" w14:textId="77777777" w:rsidTr="00782F1C">
        <w:tc>
          <w:tcPr>
            <w:tcW w:w="1591" w:type="pct"/>
          </w:tcPr>
          <w:p w14:paraId="214E4AFA" w14:textId="77777777" w:rsidR="00BC6DC3" w:rsidRDefault="00BC6DC3" w:rsidP="00782F1C">
            <w:r>
              <w:t>Humidity range</w:t>
            </w:r>
          </w:p>
        </w:tc>
        <w:tc>
          <w:tcPr>
            <w:tcW w:w="3409" w:type="pct"/>
          </w:tcPr>
          <w:p w14:paraId="539F0B05" w14:textId="77777777" w:rsidR="00BC6DC3" w:rsidRDefault="00BC6DC3" w:rsidP="00782F1C">
            <w:r>
              <w:t>0% to 95% relative humidity (RH), non-condensing conditions</w:t>
            </w:r>
          </w:p>
        </w:tc>
      </w:tr>
      <w:tr w:rsidR="00BC6DC3" w14:paraId="41F19F79" w14:textId="77777777" w:rsidTr="00782F1C">
        <w:tc>
          <w:tcPr>
            <w:tcW w:w="1591" w:type="pct"/>
          </w:tcPr>
          <w:p w14:paraId="3FD04868" w14:textId="77777777" w:rsidR="00BC6DC3" w:rsidRDefault="00BC6DC3" w:rsidP="00782F1C">
            <w:r>
              <w:t>Storage temperature range</w:t>
            </w:r>
          </w:p>
        </w:tc>
        <w:tc>
          <w:tcPr>
            <w:tcW w:w="3409" w:type="pct"/>
          </w:tcPr>
          <w:p w14:paraId="347685A3" w14:textId="77777777" w:rsidR="00BC6DC3" w:rsidRDefault="00BC6DC3" w:rsidP="00782F1C">
            <w:r>
              <w:t>- 40</w:t>
            </w:r>
            <w:r>
              <w:rPr>
                <w:rStyle w:val="st"/>
              </w:rPr>
              <w:t>° C to 65° C (-40° F to 149° F)</w:t>
            </w:r>
          </w:p>
        </w:tc>
      </w:tr>
    </w:tbl>
    <w:p w14:paraId="6D7FB5F4" w14:textId="53B90FA5" w:rsidR="00BC6DC3" w:rsidRDefault="00BC6DC3" w:rsidP="00BC6DC3"/>
    <w:p w14:paraId="7D9A074D" w14:textId="77777777" w:rsidR="00744791" w:rsidRDefault="00744791" w:rsidP="00744791">
      <w:pPr>
        <w:spacing w:after="0"/>
      </w:pPr>
    </w:p>
    <w:p w14:paraId="20BD27F3" w14:textId="6C09F67B" w:rsidR="00BC6DC3" w:rsidRDefault="00BC6DC3" w:rsidP="00BC6DC3">
      <w:pPr>
        <w:pStyle w:val="Caption"/>
        <w:keepNext/>
        <w:jc w:val="center"/>
      </w:pPr>
      <w:bookmarkStart w:id="34" w:name="_Ref523478764"/>
      <w:bookmarkStart w:id="35" w:name="_Toc41512866"/>
      <w:r>
        <w:t xml:space="preserve">Table </w:t>
      </w:r>
      <w:r>
        <w:rPr>
          <w:noProof/>
        </w:rPr>
        <w:fldChar w:fldCharType="begin"/>
      </w:r>
      <w:r>
        <w:rPr>
          <w:noProof/>
        </w:rPr>
        <w:instrText xml:space="preserve"> SEQ Table \* ARABIC </w:instrText>
      </w:r>
      <w:r>
        <w:rPr>
          <w:noProof/>
        </w:rPr>
        <w:fldChar w:fldCharType="separate"/>
      </w:r>
      <w:r w:rsidR="00E63E5E">
        <w:rPr>
          <w:noProof/>
        </w:rPr>
        <w:t>2</w:t>
      </w:r>
      <w:r>
        <w:rPr>
          <w:noProof/>
        </w:rPr>
        <w:fldChar w:fldCharType="end"/>
      </w:r>
      <w:bookmarkEnd w:id="34"/>
      <w:r>
        <w:t xml:space="preserve">: Technical characteristics of the LI-COR LAI-2270C control unit </w:t>
      </w:r>
      <w:r>
        <w:fldChar w:fldCharType="begin" w:fldLock="1"/>
      </w:r>
      <w:r w:rsid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fldChar w:fldCharType="separate"/>
      </w:r>
      <w:r w:rsidR="00547CAE" w:rsidRPr="00547CAE">
        <w:rPr>
          <w:i w:val="0"/>
          <w:noProof/>
        </w:rPr>
        <w:t>[1]</w:t>
      </w:r>
      <w:r>
        <w:fldChar w:fldCharType="end"/>
      </w:r>
      <w:r>
        <w:t>.</w:t>
      </w:r>
      <w:bookmarkEnd w:id="3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7446"/>
      </w:tblGrid>
      <w:tr w:rsidR="00BC6DC3" w14:paraId="284290E8" w14:textId="77777777" w:rsidTr="00782F1C">
        <w:tc>
          <w:tcPr>
            <w:tcW w:w="875" w:type="pct"/>
            <w:tcBorders>
              <w:top w:val="single" w:sz="4" w:space="0" w:color="auto"/>
              <w:bottom w:val="single" w:sz="4" w:space="0" w:color="auto"/>
            </w:tcBorders>
          </w:tcPr>
          <w:p w14:paraId="13B25DA9" w14:textId="77777777" w:rsidR="00BC6DC3" w:rsidRPr="00E62806" w:rsidRDefault="00BC6DC3" w:rsidP="00782F1C">
            <w:pPr>
              <w:rPr>
                <w:b/>
                <w:bCs/>
              </w:rPr>
            </w:pPr>
            <w:r w:rsidRPr="00E62806">
              <w:rPr>
                <w:b/>
                <w:bCs/>
              </w:rPr>
              <w:t>Characteristic</w:t>
            </w:r>
          </w:p>
        </w:tc>
        <w:tc>
          <w:tcPr>
            <w:tcW w:w="4125" w:type="pct"/>
            <w:tcBorders>
              <w:top w:val="single" w:sz="4" w:space="0" w:color="auto"/>
              <w:bottom w:val="single" w:sz="4" w:space="0" w:color="auto"/>
            </w:tcBorders>
          </w:tcPr>
          <w:p w14:paraId="3CBFE1B4" w14:textId="77777777" w:rsidR="00BC6DC3" w:rsidRPr="00E62806" w:rsidRDefault="00BC6DC3" w:rsidP="00782F1C">
            <w:pPr>
              <w:rPr>
                <w:b/>
                <w:bCs/>
              </w:rPr>
            </w:pPr>
            <w:r w:rsidRPr="00E62806">
              <w:rPr>
                <w:b/>
                <w:bCs/>
              </w:rPr>
              <w:t>Details</w:t>
            </w:r>
          </w:p>
        </w:tc>
      </w:tr>
      <w:tr w:rsidR="00BC6DC3" w14:paraId="6277F693" w14:textId="77777777" w:rsidTr="00782F1C">
        <w:tc>
          <w:tcPr>
            <w:tcW w:w="875" w:type="pct"/>
            <w:tcBorders>
              <w:top w:val="single" w:sz="4" w:space="0" w:color="auto"/>
            </w:tcBorders>
          </w:tcPr>
          <w:p w14:paraId="1CBDD7F2" w14:textId="77777777" w:rsidR="00BC6DC3" w:rsidRDefault="00BC6DC3" w:rsidP="00782F1C">
            <w:r>
              <w:t>Sensor inputs</w:t>
            </w:r>
          </w:p>
        </w:tc>
        <w:tc>
          <w:tcPr>
            <w:tcW w:w="4125" w:type="pct"/>
            <w:tcBorders>
              <w:top w:val="single" w:sz="4" w:space="0" w:color="auto"/>
            </w:tcBorders>
          </w:tcPr>
          <w:p w14:paraId="3A121337" w14:textId="77777777" w:rsidR="00BC6DC3" w:rsidRDefault="00BC6DC3" w:rsidP="00782F1C">
            <w:r>
              <w:t>2 bulkhead connectors (6-pin) for LAI-2250 optical sensors; 2 Bayonet Neill-</w:t>
            </w:r>
            <w:proofErr w:type="spellStart"/>
            <w:r>
              <w:t>Concelman</w:t>
            </w:r>
            <w:proofErr w:type="spellEnd"/>
            <w:r>
              <w:t xml:space="preserve"> </w:t>
            </w:r>
            <w:r w:rsidRPr="008D236D">
              <w:t xml:space="preserve">(BNC) </w:t>
            </w:r>
            <w:r>
              <w:t>bulkhead connectors for LI-COR quantum sensors</w:t>
            </w:r>
          </w:p>
        </w:tc>
      </w:tr>
      <w:tr w:rsidR="00BC6DC3" w14:paraId="75E4CF65" w14:textId="77777777" w:rsidTr="00782F1C">
        <w:tc>
          <w:tcPr>
            <w:tcW w:w="875" w:type="pct"/>
          </w:tcPr>
          <w:p w14:paraId="2F3B5E30" w14:textId="77777777" w:rsidR="00BC6DC3" w:rsidRDefault="00BC6DC3" w:rsidP="00782F1C">
            <w:r>
              <w:t>Data storage capacity</w:t>
            </w:r>
          </w:p>
        </w:tc>
        <w:tc>
          <w:tcPr>
            <w:tcW w:w="4125" w:type="pct"/>
          </w:tcPr>
          <w:p w14:paraId="139929C9" w14:textId="77777777" w:rsidR="00BC6DC3" w:rsidRDefault="00BC6DC3" w:rsidP="00782F1C">
            <w:r>
              <w:t>128 MB of file allocation t</w:t>
            </w:r>
            <w:r w:rsidRPr="008D236D">
              <w:t xml:space="preserve">able (FAT16) </w:t>
            </w:r>
            <w:r>
              <w:t>memory</w:t>
            </w:r>
          </w:p>
        </w:tc>
      </w:tr>
      <w:tr w:rsidR="00BC6DC3" w14:paraId="20C7D9A3" w14:textId="77777777" w:rsidTr="00782F1C">
        <w:tc>
          <w:tcPr>
            <w:tcW w:w="875" w:type="pct"/>
            <w:tcBorders>
              <w:bottom w:val="nil"/>
            </w:tcBorders>
          </w:tcPr>
          <w:p w14:paraId="65F54B8D" w14:textId="77777777" w:rsidR="00BC6DC3" w:rsidRDefault="00BC6DC3" w:rsidP="00782F1C">
            <w:r>
              <w:t>Keypad</w:t>
            </w:r>
          </w:p>
        </w:tc>
        <w:tc>
          <w:tcPr>
            <w:tcW w:w="4125" w:type="pct"/>
            <w:tcBorders>
              <w:bottom w:val="nil"/>
            </w:tcBorders>
          </w:tcPr>
          <w:p w14:paraId="0E6055CA" w14:textId="77777777" w:rsidR="00BC6DC3" w:rsidRDefault="00BC6DC3" w:rsidP="00782F1C">
            <w:r>
              <w:t xml:space="preserve">22 button tactile response keypad; 10 key numeric </w:t>
            </w:r>
            <w:proofErr w:type="gramStart"/>
            <w:r>
              <w:t>keypad</w:t>
            </w:r>
            <w:proofErr w:type="gramEnd"/>
            <w:r>
              <w:t xml:space="preserve"> with full alphabetic capabilities with 9 function/control keys</w:t>
            </w:r>
          </w:p>
        </w:tc>
      </w:tr>
      <w:tr w:rsidR="00BC6DC3" w14:paraId="72B76C49" w14:textId="77777777" w:rsidTr="00782F1C">
        <w:tc>
          <w:tcPr>
            <w:tcW w:w="875" w:type="pct"/>
            <w:tcBorders>
              <w:top w:val="nil"/>
              <w:bottom w:val="nil"/>
            </w:tcBorders>
          </w:tcPr>
          <w:p w14:paraId="2DF4FEFC" w14:textId="77777777" w:rsidR="00BC6DC3" w:rsidRDefault="00BC6DC3" w:rsidP="00782F1C">
            <w:r>
              <w:t>Display</w:t>
            </w:r>
          </w:p>
        </w:tc>
        <w:tc>
          <w:tcPr>
            <w:tcW w:w="4125" w:type="pct"/>
            <w:tcBorders>
              <w:top w:val="nil"/>
              <w:bottom w:val="nil"/>
            </w:tcBorders>
          </w:tcPr>
          <w:p w14:paraId="2AE6C8F0" w14:textId="77777777" w:rsidR="00BC6DC3" w:rsidRDefault="00BC6DC3" w:rsidP="00782F1C">
            <w:r>
              <w:t>128 x 64 graphics liquid crystal display (LCD)</w:t>
            </w:r>
          </w:p>
        </w:tc>
      </w:tr>
      <w:tr w:rsidR="00BC6DC3" w14:paraId="4E67CE45" w14:textId="77777777" w:rsidTr="00782F1C">
        <w:tc>
          <w:tcPr>
            <w:tcW w:w="875" w:type="pct"/>
            <w:tcBorders>
              <w:top w:val="nil"/>
            </w:tcBorders>
          </w:tcPr>
          <w:p w14:paraId="01C22934" w14:textId="77777777" w:rsidR="00BC6DC3" w:rsidRDefault="00BC6DC3" w:rsidP="00782F1C">
            <w:r>
              <w:t>GPS</w:t>
            </w:r>
          </w:p>
        </w:tc>
        <w:tc>
          <w:tcPr>
            <w:tcW w:w="4125" w:type="pct"/>
            <w:tcBorders>
              <w:top w:val="nil"/>
            </w:tcBorders>
          </w:tcPr>
          <w:p w14:paraId="10B36CF6" w14:textId="77777777" w:rsidR="00BC6DC3" w:rsidRDefault="00BC6DC3" w:rsidP="00782F1C">
            <w:r>
              <w:t xml:space="preserve">GPS RADIONOVA </w:t>
            </w:r>
            <w:r w:rsidRPr="00B14D23">
              <w:t xml:space="preserve">radio frequency (RF) </w:t>
            </w:r>
            <w:r>
              <w:t>antenna module, horizontal position accuracy: 2.5 m (50% circular error probability (CEP), open-sky, 24 hour static, good view of the sky); maximum position update rate: 1 Hz; GPS receiver sensitivity, autonomous acquisition: - 148 dBm; time to first fix (TIFF), hot start: 1 s, TIFF, warm start: 6 s (typical), TIFF, cold start (with good view of the sky): 37 s at 90% probability.</w:t>
            </w:r>
          </w:p>
        </w:tc>
      </w:tr>
      <w:tr w:rsidR="00BC6DC3" w14:paraId="695FEC2E" w14:textId="77777777" w:rsidTr="00782F1C">
        <w:tc>
          <w:tcPr>
            <w:tcW w:w="875" w:type="pct"/>
          </w:tcPr>
          <w:p w14:paraId="7F6100AF" w14:textId="77777777" w:rsidR="00BC6DC3" w:rsidRDefault="00BC6DC3" w:rsidP="00782F1C">
            <w:r>
              <w:t>Clock</w:t>
            </w:r>
          </w:p>
        </w:tc>
        <w:tc>
          <w:tcPr>
            <w:tcW w:w="4125" w:type="pct"/>
          </w:tcPr>
          <w:p w14:paraId="47642EB0" w14:textId="77777777" w:rsidR="00BC6DC3" w:rsidRDefault="00BC6DC3" w:rsidP="00782F1C">
            <w:r>
              <w:t xml:space="preserve">Year, month, day, hour, second </w:t>
            </w:r>
            <w:r>
              <w:rPr>
                <w:rStyle w:val="ilfuvd"/>
              </w:rPr>
              <w:t>± 3 minutes per month</w:t>
            </w:r>
          </w:p>
        </w:tc>
      </w:tr>
      <w:tr w:rsidR="00BC6DC3" w14:paraId="2F1658C1" w14:textId="77777777" w:rsidTr="00782F1C">
        <w:tc>
          <w:tcPr>
            <w:tcW w:w="875" w:type="pct"/>
          </w:tcPr>
          <w:p w14:paraId="1FF47D2D" w14:textId="77777777" w:rsidR="00BC6DC3" w:rsidRDefault="00BC6DC3" w:rsidP="00782F1C">
            <w:r>
              <w:t>Power requirements</w:t>
            </w:r>
          </w:p>
        </w:tc>
        <w:tc>
          <w:tcPr>
            <w:tcW w:w="4125" w:type="pct"/>
          </w:tcPr>
          <w:p w14:paraId="0172E05F" w14:textId="77777777" w:rsidR="00BC6DC3" w:rsidRDefault="00BC6DC3" w:rsidP="00782F1C">
            <w:r>
              <w:t>4 AA batteries (alkaline, nickel metal-hydride (NiMH), lithium)</w:t>
            </w:r>
          </w:p>
        </w:tc>
      </w:tr>
      <w:tr w:rsidR="00BC6DC3" w14:paraId="7D3B5769" w14:textId="77777777" w:rsidTr="00782F1C">
        <w:tc>
          <w:tcPr>
            <w:tcW w:w="875" w:type="pct"/>
          </w:tcPr>
          <w:p w14:paraId="0757BF75" w14:textId="77777777" w:rsidR="00BC6DC3" w:rsidRDefault="00BC6DC3" w:rsidP="00782F1C">
            <w:r>
              <w:t>Battery life</w:t>
            </w:r>
          </w:p>
        </w:tc>
        <w:tc>
          <w:tcPr>
            <w:tcW w:w="4125" w:type="pct"/>
          </w:tcPr>
          <w:p w14:paraId="4C58943A" w14:textId="77777777" w:rsidR="00BC6DC3" w:rsidRDefault="00BC6DC3" w:rsidP="00782F1C">
            <w:r>
              <w:t>90 hours with 4 AA batteries without optical sensor attached; 60 hours with 4 AA batteries with one optical sensor attached and without GPS enabled; 40 hours with 4 AA batteries without optical sensor attached and with GPS enabled</w:t>
            </w:r>
          </w:p>
        </w:tc>
      </w:tr>
      <w:tr w:rsidR="00BC6DC3" w14:paraId="018551DB" w14:textId="77777777" w:rsidTr="00782F1C">
        <w:tc>
          <w:tcPr>
            <w:tcW w:w="875" w:type="pct"/>
          </w:tcPr>
          <w:p w14:paraId="689553AC" w14:textId="77777777" w:rsidR="00BC6DC3" w:rsidRDefault="00BC6DC3" w:rsidP="00782F1C">
            <w:r>
              <w:t>Low battery warning</w:t>
            </w:r>
          </w:p>
        </w:tc>
        <w:tc>
          <w:tcPr>
            <w:tcW w:w="4125" w:type="pct"/>
          </w:tcPr>
          <w:p w14:paraId="43B7E97E" w14:textId="77777777" w:rsidR="00BC6DC3" w:rsidRDefault="00BC6DC3" w:rsidP="00782F1C">
            <w:r>
              <w:t>Display indicated when power is &lt; 15%</w:t>
            </w:r>
          </w:p>
        </w:tc>
      </w:tr>
      <w:tr w:rsidR="00BC6DC3" w14:paraId="04F01A44" w14:textId="77777777" w:rsidTr="00782F1C">
        <w:tc>
          <w:tcPr>
            <w:tcW w:w="875" w:type="pct"/>
          </w:tcPr>
          <w:p w14:paraId="72A1F22E" w14:textId="77777777" w:rsidR="00BC6DC3" w:rsidRDefault="00BC6DC3" w:rsidP="00782F1C">
            <w:r>
              <w:t>Size</w:t>
            </w:r>
          </w:p>
        </w:tc>
        <w:tc>
          <w:tcPr>
            <w:tcW w:w="4125" w:type="pct"/>
          </w:tcPr>
          <w:p w14:paraId="49D4D4AF" w14:textId="77777777" w:rsidR="00BC6DC3" w:rsidRDefault="00BC6DC3" w:rsidP="00782F1C">
            <w:r>
              <w:t xml:space="preserve">20.9 cm x 9.8 cm x 3.5 cm (8.2 </w:t>
            </w:r>
            <w:proofErr w:type="gramStart"/>
            <w:r>
              <w:t>“ x</w:t>
            </w:r>
            <w:proofErr w:type="gramEnd"/>
            <w:r>
              <w:t xml:space="preserve"> 3.9 “ x 1.4 “)</w:t>
            </w:r>
          </w:p>
        </w:tc>
      </w:tr>
      <w:tr w:rsidR="00BC6DC3" w14:paraId="42DA6860" w14:textId="77777777" w:rsidTr="00782F1C">
        <w:tc>
          <w:tcPr>
            <w:tcW w:w="875" w:type="pct"/>
          </w:tcPr>
          <w:p w14:paraId="0A2C4A45" w14:textId="77777777" w:rsidR="00BC6DC3" w:rsidRDefault="00BC6DC3" w:rsidP="00782F1C">
            <w:r>
              <w:t>Weight</w:t>
            </w:r>
          </w:p>
        </w:tc>
        <w:tc>
          <w:tcPr>
            <w:tcW w:w="4125" w:type="pct"/>
          </w:tcPr>
          <w:p w14:paraId="6029E8F2" w14:textId="77777777" w:rsidR="00BC6DC3" w:rsidRDefault="00BC6DC3" w:rsidP="00782F1C">
            <w:r>
              <w:t>0.454 kg (1.0 lb) with batteries</w:t>
            </w:r>
          </w:p>
        </w:tc>
      </w:tr>
    </w:tbl>
    <w:p w14:paraId="4FE30A42" w14:textId="77777777" w:rsidR="00BC6DC3" w:rsidRDefault="00BC6DC3" w:rsidP="00BC6DC3"/>
    <w:p w14:paraId="540D6895" w14:textId="77777777" w:rsidR="00BC6DC3" w:rsidRDefault="00BC6DC3" w:rsidP="00BC6DC3"/>
    <w:p w14:paraId="2171F778" w14:textId="089A1A72" w:rsidR="00BC6DC3" w:rsidRDefault="00BC6DC3" w:rsidP="00BC6DC3">
      <w:pPr>
        <w:pStyle w:val="Caption"/>
        <w:keepNext/>
        <w:jc w:val="center"/>
      </w:pPr>
      <w:bookmarkStart w:id="36" w:name="_Ref523478735"/>
      <w:bookmarkStart w:id="37" w:name="_Toc41512867"/>
      <w:r>
        <w:lastRenderedPageBreak/>
        <w:t xml:space="preserve">Table </w:t>
      </w:r>
      <w:r>
        <w:rPr>
          <w:noProof/>
        </w:rPr>
        <w:fldChar w:fldCharType="begin"/>
      </w:r>
      <w:r>
        <w:rPr>
          <w:noProof/>
        </w:rPr>
        <w:instrText xml:space="preserve"> SEQ Table \* ARABIC </w:instrText>
      </w:r>
      <w:r>
        <w:rPr>
          <w:noProof/>
        </w:rPr>
        <w:fldChar w:fldCharType="separate"/>
      </w:r>
      <w:r w:rsidR="00E63E5E">
        <w:rPr>
          <w:noProof/>
        </w:rPr>
        <w:t>3</w:t>
      </w:r>
      <w:r>
        <w:rPr>
          <w:noProof/>
        </w:rPr>
        <w:fldChar w:fldCharType="end"/>
      </w:r>
      <w:bookmarkEnd w:id="36"/>
      <w:r>
        <w:t xml:space="preserve">: Technical characteristics of the LI-COR LAI-2250 optical sensor </w:t>
      </w:r>
      <w:r>
        <w:fldChar w:fldCharType="begin" w:fldLock="1"/>
      </w:r>
      <w:r w:rsid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fldChar w:fldCharType="separate"/>
      </w:r>
      <w:r w:rsidR="00547CAE" w:rsidRPr="00547CAE">
        <w:rPr>
          <w:i w:val="0"/>
          <w:noProof/>
        </w:rPr>
        <w:t>[1]</w:t>
      </w:r>
      <w:r>
        <w:fldChar w:fldCharType="end"/>
      </w:r>
      <w:r>
        <w:t>.</w:t>
      </w:r>
      <w:bookmarkEnd w:id="3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082"/>
      </w:tblGrid>
      <w:tr w:rsidR="00BC6DC3" w14:paraId="22EF0D80" w14:textId="77777777" w:rsidTr="00782F1C">
        <w:tc>
          <w:tcPr>
            <w:tcW w:w="1077" w:type="pct"/>
            <w:tcBorders>
              <w:top w:val="single" w:sz="4" w:space="0" w:color="auto"/>
              <w:bottom w:val="single" w:sz="4" w:space="0" w:color="auto"/>
            </w:tcBorders>
          </w:tcPr>
          <w:p w14:paraId="2C2F7A2E" w14:textId="77777777" w:rsidR="00BC6DC3" w:rsidRDefault="00BC6DC3" w:rsidP="00782F1C">
            <w:r>
              <w:t>Characteristic</w:t>
            </w:r>
          </w:p>
        </w:tc>
        <w:tc>
          <w:tcPr>
            <w:tcW w:w="3923" w:type="pct"/>
            <w:tcBorders>
              <w:top w:val="single" w:sz="4" w:space="0" w:color="auto"/>
              <w:bottom w:val="single" w:sz="4" w:space="0" w:color="auto"/>
            </w:tcBorders>
          </w:tcPr>
          <w:p w14:paraId="346F0A68" w14:textId="77777777" w:rsidR="00BC6DC3" w:rsidRDefault="00BC6DC3" w:rsidP="00782F1C">
            <w:r>
              <w:t>Details</w:t>
            </w:r>
          </w:p>
        </w:tc>
      </w:tr>
      <w:tr w:rsidR="00BC6DC3" w14:paraId="0F44908F" w14:textId="77777777" w:rsidTr="00782F1C">
        <w:tc>
          <w:tcPr>
            <w:tcW w:w="1077" w:type="pct"/>
            <w:tcBorders>
              <w:top w:val="single" w:sz="4" w:space="0" w:color="auto"/>
            </w:tcBorders>
          </w:tcPr>
          <w:p w14:paraId="47E5B98C" w14:textId="77777777" w:rsidR="00BC6DC3" w:rsidRDefault="00BC6DC3" w:rsidP="00782F1C">
            <w:r>
              <w:t>Sensor inputs</w:t>
            </w:r>
          </w:p>
        </w:tc>
        <w:tc>
          <w:tcPr>
            <w:tcW w:w="3923" w:type="pct"/>
            <w:tcBorders>
              <w:top w:val="single" w:sz="4" w:space="0" w:color="auto"/>
            </w:tcBorders>
          </w:tcPr>
          <w:p w14:paraId="530C05BA" w14:textId="77777777" w:rsidR="00BC6DC3" w:rsidRDefault="00BC6DC3" w:rsidP="00782F1C">
            <w:r>
              <w:t>16-pin bulkhead connector for control unit interface</w:t>
            </w:r>
          </w:p>
        </w:tc>
      </w:tr>
      <w:tr w:rsidR="00BC6DC3" w14:paraId="3DA2A847" w14:textId="77777777" w:rsidTr="00782F1C">
        <w:tc>
          <w:tcPr>
            <w:tcW w:w="1077" w:type="pct"/>
          </w:tcPr>
          <w:p w14:paraId="546A6536" w14:textId="77777777" w:rsidR="00BC6DC3" w:rsidRDefault="00BC6DC3" w:rsidP="00782F1C">
            <w:r>
              <w:t>Memory</w:t>
            </w:r>
          </w:p>
        </w:tc>
        <w:tc>
          <w:tcPr>
            <w:tcW w:w="3923" w:type="pct"/>
          </w:tcPr>
          <w:p w14:paraId="10B9A95A" w14:textId="77777777" w:rsidR="00BC6DC3" w:rsidRDefault="00BC6DC3" w:rsidP="00782F1C">
            <w:r>
              <w:t>1 MB flash memory for record storage, 1 KB electronically erasable programmable read only memory (</w:t>
            </w:r>
            <w:r w:rsidRPr="008D236D">
              <w:t xml:space="preserve">EEPROM) </w:t>
            </w:r>
            <w:r>
              <w:t>for calibration and configuration storage</w:t>
            </w:r>
          </w:p>
        </w:tc>
      </w:tr>
      <w:tr w:rsidR="00BC6DC3" w14:paraId="5B2C692A" w14:textId="77777777" w:rsidTr="00782F1C">
        <w:tc>
          <w:tcPr>
            <w:tcW w:w="1077" w:type="pct"/>
          </w:tcPr>
          <w:p w14:paraId="241E89AE" w14:textId="77777777" w:rsidR="00BC6DC3" w:rsidRDefault="00BC6DC3" w:rsidP="00782F1C">
            <w:r>
              <w:t>Keypad</w:t>
            </w:r>
          </w:p>
        </w:tc>
        <w:tc>
          <w:tcPr>
            <w:tcW w:w="3923" w:type="pct"/>
          </w:tcPr>
          <w:p w14:paraId="4294A28A" w14:textId="77777777" w:rsidR="00BC6DC3" w:rsidRDefault="00BC6DC3" w:rsidP="00782F1C">
            <w:r>
              <w:t>2 button, tactile response keypad</w:t>
            </w:r>
          </w:p>
        </w:tc>
      </w:tr>
      <w:tr w:rsidR="00BC6DC3" w14:paraId="736EC0ED" w14:textId="77777777" w:rsidTr="00782F1C">
        <w:tc>
          <w:tcPr>
            <w:tcW w:w="1077" w:type="pct"/>
          </w:tcPr>
          <w:p w14:paraId="51CB52B6" w14:textId="77777777" w:rsidR="00BC6DC3" w:rsidRDefault="00BC6DC3" w:rsidP="00782F1C">
            <w:r>
              <w:t>Clock</w:t>
            </w:r>
          </w:p>
        </w:tc>
        <w:tc>
          <w:tcPr>
            <w:tcW w:w="3923" w:type="pct"/>
          </w:tcPr>
          <w:p w14:paraId="003103E3" w14:textId="77777777" w:rsidR="00BC6DC3" w:rsidRDefault="00BC6DC3" w:rsidP="00782F1C">
            <w:r>
              <w:t xml:space="preserve">Year, month, day, hour, second </w:t>
            </w:r>
            <w:r>
              <w:rPr>
                <w:rStyle w:val="ilfuvd"/>
              </w:rPr>
              <w:t>± 3 minutes per month; can be synced with control unit clock when joined with a data cable</w:t>
            </w:r>
          </w:p>
        </w:tc>
      </w:tr>
      <w:tr w:rsidR="00BC6DC3" w14:paraId="1F12BF82" w14:textId="77777777" w:rsidTr="00782F1C">
        <w:tc>
          <w:tcPr>
            <w:tcW w:w="1077" w:type="pct"/>
          </w:tcPr>
          <w:p w14:paraId="7AEC3D68" w14:textId="77777777" w:rsidR="00BC6DC3" w:rsidRDefault="00BC6DC3" w:rsidP="00782F1C">
            <w:r>
              <w:t>Power requirements</w:t>
            </w:r>
          </w:p>
        </w:tc>
        <w:tc>
          <w:tcPr>
            <w:tcW w:w="3923" w:type="pct"/>
          </w:tcPr>
          <w:p w14:paraId="53FCAA01" w14:textId="77777777" w:rsidR="00BC6DC3" w:rsidRDefault="00BC6DC3" w:rsidP="00782F1C">
            <w:r w:rsidRPr="008D236D">
              <w:t xml:space="preserve">2 AA batteries (alkaline, </w:t>
            </w:r>
            <w:r>
              <w:t xml:space="preserve">NiMH, </w:t>
            </w:r>
            <w:r w:rsidRPr="008D236D">
              <w:t>lithium)</w:t>
            </w:r>
          </w:p>
        </w:tc>
      </w:tr>
      <w:tr w:rsidR="00BC6DC3" w14:paraId="23645F51" w14:textId="77777777" w:rsidTr="00782F1C">
        <w:tc>
          <w:tcPr>
            <w:tcW w:w="1077" w:type="pct"/>
          </w:tcPr>
          <w:p w14:paraId="2D499B38" w14:textId="77777777" w:rsidR="00BC6DC3" w:rsidRDefault="00BC6DC3" w:rsidP="00782F1C">
            <w:r>
              <w:t>Battery life</w:t>
            </w:r>
          </w:p>
        </w:tc>
        <w:tc>
          <w:tcPr>
            <w:tcW w:w="3923" w:type="pct"/>
          </w:tcPr>
          <w:p w14:paraId="7BD487A2" w14:textId="77777777" w:rsidR="00BC6DC3" w:rsidRDefault="00BC6DC3" w:rsidP="00782F1C">
            <w:r>
              <w:t>180 hours of typical operation (with 2 alkaline batteries)</w:t>
            </w:r>
          </w:p>
        </w:tc>
      </w:tr>
      <w:tr w:rsidR="00BC6DC3" w14:paraId="788B39C3" w14:textId="77777777" w:rsidTr="00782F1C">
        <w:tc>
          <w:tcPr>
            <w:tcW w:w="1077" w:type="pct"/>
          </w:tcPr>
          <w:p w14:paraId="5CA97DDE" w14:textId="77777777" w:rsidR="00BC6DC3" w:rsidRDefault="00BC6DC3" w:rsidP="00782F1C">
            <w:r>
              <w:t>Optics</w:t>
            </w:r>
          </w:p>
        </w:tc>
        <w:tc>
          <w:tcPr>
            <w:tcW w:w="3923" w:type="pct"/>
          </w:tcPr>
          <w:p w14:paraId="6D4E8683" w14:textId="77777777" w:rsidR="00BC6DC3" w:rsidRDefault="00BC6DC3" w:rsidP="00782F1C">
            <w:r>
              <w:t>1.00</w:t>
            </w:r>
            <w:r>
              <w:rPr>
                <w:rStyle w:val="st"/>
              </w:rPr>
              <w:t>° maximum decentring error as measures from centre mass of ring.  0.50° maximum magnification error as measured from the centre mass of ring 4.</w:t>
            </w:r>
          </w:p>
        </w:tc>
      </w:tr>
      <w:tr w:rsidR="00BC6DC3" w14:paraId="743290B6" w14:textId="77777777" w:rsidTr="00782F1C">
        <w:tc>
          <w:tcPr>
            <w:tcW w:w="1077" w:type="pct"/>
          </w:tcPr>
          <w:p w14:paraId="1033D685" w14:textId="77777777" w:rsidR="00BC6DC3" w:rsidRDefault="00BC6DC3" w:rsidP="00782F1C">
            <w:r>
              <w:t>Wavelength range</w:t>
            </w:r>
          </w:p>
        </w:tc>
        <w:tc>
          <w:tcPr>
            <w:tcW w:w="3923" w:type="pct"/>
          </w:tcPr>
          <w:p w14:paraId="2FB9565A" w14:textId="77777777" w:rsidR="00BC6DC3" w:rsidRDefault="00BC6DC3" w:rsidP="00782F1C">
            <w:r>
              <w:t>340 nm to 490 nm</w:t>
            </w:r>
          </w:p>
        </w:tc>
      </w:tr>
      <w:tr w:rsidR="00BC6DC3" w14:paraId="6A54CF8D" w14:textId="77777777" w:rsidTr="00782F1C">
        <w:tc>
          <w:tcPr>
            <w:tcW w:w="1077" w:type="pct"/>
            <w:tcBorders>
              <w:bottom w:val="nil"/>
            </w:tcBorders>
          </w:tcPr>
          <w:p w14:paraId="52E68409" w14:textId="77777777" w:rsidR="00BC6DC3" w:rsidRDefault="00BC6DC3" w:rsidP="00782F1C">
            <w:r>
              <w:t>Nominal angular coverage</w:t>
            </w:r>
          </w:p>
        </w:tc>
        <w:tc>
          <w:tcPr>
            <w:tcW w:w="3923" w:type="pct"/>
            <w:tcBorders>
              <w:bottom w:val="nil"/>
            </w:tcBorders>
          </w:tcPr>
          <w:p w14:paraId="70643917" w14:textId="77777777" w:rsidR="00BC6DC3" w:rsidRDefault="00BC6DC3" w:rsidP="00782F1C">
            <w:pPr>
              <w:rPr>
                <w:rStyle w:val="st"/>
              </w:rPr>
            </w:pPr>
            <w:r>
              <w:t>Ring 1: 0.0</w:t>
            </w:r>
            <w:r>
              <w:rPr>
                <w:rStyle w:val="st"/>
              </w:rPr>
              <w:t>° to 12.3°</w:t>
            </w:r>
            <w:r>
              <w:rPr>
                <w:rStyle w:val="st"/>
              </w:rPr>
              <w:br/>
              <w:t>Ring 2: 16.7° to 28.6</w:t>
            </w:r>
            <w:r>
              <w:rPr>
                <w:rStyle w:val="st"/>
              </w:rPr>
              <w:br/>
              <w:t>Ring 3: 32.4° to 43.4°</w:t>
            </w:r>
          </w:p>
          <w:p w14:paraId="4FEF0FCE" w14:textId="77777777" w:rsidR="00BC6DC3" w:rsidRDefault="00BC6DC3" w:rsidP="00782F1C">
            <w:pPr>
              <w:rPr>
                <w:rStyle w:val="st"/>
              </w:rPr>
            </w:pPr>
            <w:r>
              <w:rPr>
                <w:rStyle w:val="st"/>
              </w:rPr>
              <w:t>Ring 4: 47.3° to 58.1°</w:t>
            </w:r>
          </w:p>
          <w:p w14:paraId="213E33C5" w14:textId="77777777" w:rsidR="00BC6DC3" w:rsidRDefault="00BC6DC3" w:rsidP="00782F1C">
            <w:r>
              <w:rPr>
                <w:rStyle w:val="st"/>
              </w:rPr>
              <w:t>Ring 5: 62.3° to 74.1°</w:t>
            </w:r>
          </w:p>
        </w:tc>
      </w:tr>
      <w:tr w:rsidR="00BC6DC3" w14:paraId="17A36DCA" w14:textId="77777777" w:rsidTr="00782F1C">
        <w:tc>
          <w:tcPr>
            <w:tcW w:w="1077" w:type="pct"/>
            <w:tcBorders>
              <w:top w:val="nil"/>
              <w:bottom w:val="nil"/>
            </w:tcBorders>
          </w:tcPr>
          <w:p w14:paraId="52AB3CE6" w14:textId="77777777" w:rsidR="00BC6DC3" w:rsidRDefault="00BC6DC3" w:rsidP="00782F1C">
            <w:r>
              <w:t>Lens coating</w:t>
            </w:r>
          </w:p>
        </w:tc>
        <w:tc>
          <w:tcPr>
            <w:tcW w:w="3923" w:type="pct"/>
            <w:tcBorders>
              <w:top w:val="nil"/>
              <w:bottom w:val="nil"/>
            </w:tcBorders>
          </w:tcPr>
          <w:p w14:paraId="0E4C13E2" w14:textId="77777777" w:rsidR="00BC6DC3" w:rsidRDefault="00BC6DC3" w:rsidP="00782F1C">
            <w:r>
              <w:t>MgF2 for improved transmission at oblique angles (external and internal lenses)</w:t>
            </w:r>
          </w:p>
        </w:tc>
      </w:tr>
      <w:tr w:rsidR="00BC6DC3" w14:paraId="79A1195D" w14:textId="77777777" w:rsidTr="00782F1C">
        <w:tc>
          <w:tcPr>
            <w:tcW w:w="1077" w:type="pct"/>
            <w:tcBorders>
              <w:top w:val="nil"/>
            </w:tcBorders>
          </w:tcPr>
          <w:p w14:paraId="73B7AA0F" w14:textId="77777777" w:rsidR="00BC6DC3" w:rsidRDefault="00BC6DC3" w:rsidP="00782F1C">
            <w:r>
              <w:t>View caps</w:t>
            </w:r>
          </w:p>
        </w:tc>
        <w:tc>
          <w:tcPr>
            <w:tcW w:w="3923" w:type="pct"/>
            <w:tcBorders>
              <w:top w:val="nil"/>
            </w:tcBorders>
          </w:tcPr>
          <w:p w14:paraId="6803ECD2" w14:textId="77777777" w:rsidR="00BC6DC3" w:rsidRDefault="00BC6DC3" w:rsidP="00782F1C">
            <w:r>
              <w:t xml:space="preserve">Provide azimuthal masking of view into quadrants </w:t>
            </w:r>
            <w:proofErr w:type="gramStart"/>
            <w:r>
              <w:t>of:</w:t>
            </w:r>
            <w:proofErr w:type="gramEnd"/>
            <w:r>
              <w:t xml:space="preserve"> 0</w:t>
            </w:r>
            <w:r>
              <w:rPr>
                <w:rStyle w:val="st"/>
              </w:rPr>
              <w:t>°, 10°, 45°, 90°, 180° and 270°</w:t>
            </w:r>
          </w:p>
        </w:tc>
      </w:tr>
      <w:tr w:rsidR="00BC6DC3" w14:paraId="294648A9" w14:textId="77777777" w:rsidTr="00782F1C">
        <w:tc>
          <w:tcPr>
            <w:tcW w:w="1077" w:type="pct"/>
          </w:tcPr>
          <w:p w14:paraId="34570643" w14:textId="77777777" w:rsidR="00BC6DC3" w:rsidRDefault="00BC6DC3" w:rsidP="00782F1C">
            <w:r>
              <w:t>Size</w:t>
            </w:r>
          </w:p>
        </w:tc>
        <w:tc>
          <w:tcPr>
            <w:tcW w:w="3923" w:type="pct"/>
          </w:tcPr>
          <w:p w14:paraId="09980D63" w14:textId="77777777" w:rsidR="00BC6DC3" w:rsidRDefault="00BC6DC3" w:rsidP="00782F1C">
            <w:r>
              <w:t xml:space="preserve">63.8 cm L x 2.9 cm W x 2.9 cm D (25.1 </w:t>
            </w:r>
            <w:proofErr w:type="gramStart"/>
            <w:r>
              <w:t>“ x</w:t>
            </w:r>
            <w:proofErr w:type="gramEnd"/>
            <w:r>
              <w:t xml:space="preserve"> 1.125 C x 1.125 “)</w:t>
            </w:r>
          </w:p>
        </w:tc>
      </w:tr>
      <w:tr w:rsidR="00BC6DC3" w14:paraId="2955D0A3" w14:textId="77777777" w:rsidTr="00782F1C">
        <w:tc>
          <w:tcPr>
            <w:tcW w:w="1077" w:type="pct"/>
          </w:tcPr>
          <w:p w14:paraId="085E4FFE" w14:textId="77777777" w:rsidR="00BC6DC3" w:rsidRDefault="00BC6DC3" w:rsidP="00782F1C">
            <w:r>
              <w:t>Drilled cap</w:t>
            </w:r>
          </w:p>
        </w:tc>
        <w:tc>
          <w:tcPr>
            <w:tcW w:w="3923" w:type="pct"/>
          </w:tcPr>
          <w:p w14:paraId="252F7986" w14:textId="77777777" w:rsidR="00BC6DC3" w:rsidRDefault="00BC6DC3" w:rsidP="00782F1C">
            <w:r>
              <w:t>Used to measure leaf optical properties</w:t>
            </w:r>
          </w:p>
        </w:tc>
      </w:tr>
      <w:tr w:rsidR="00BC6DC3" w14:paraId="421AA21A" w14:textId="77777777" w:rsidTr="00782F1C">
        <w:tc>
          <w:tcPr>
            <w:tcW w:w="1077" w:type="pct"/>
          </w:tcPr>
          <w:p w14:paraId="5C31D794" w14:textId="77777777" w:rsidR="00BC6DC3" w:rsidRDefault="00BC6DC3" w:rsidP="00782F1C">
            <w:r>
              <w:t>Weight</w:t>
            </w:r>
          </w:p>
        </w:tc>
        <w:tc>
          <w:tcPr>
            <w:tcW w:w="3923" w:type="pct"/>
          </w:tcPr>
          <w:p w14:paraId="7F2824D9" w14:textId="77777777" w:rsidR="00BC6DC3" w:rsidRDefault="00BC6DC3" w:rsidP="00782F1C">
            <w:r>
              <w:t>0.845 kg (1.86 lbs) with batteries</w:t>
            </w:r>
          </w:p>
        </w:tc>
      </w:tr>
    </w:tbl>
    <w:p w14:paraId="612716FF" w14:textId="5F09C6B0" w:rsidR="00313014" w:rsidRDefault="00313014" w:rsidP="00BD626B"/>
    <w:p w14:paraId="151826CE" w14:textId="77777777" w:rsidR="00E62806" w:rsidRDefault="00E62806" w:rsidP="00744791">
      <w:pPr>
        <w:spacing w:after="0"/>
      </w:pPr>
    </w:p>
    <w:p w14:paraId="7F42164C" w14:textId="5769C640" w:rsidR="005E32FC" w:rsidRDefault="005E32FC" w:rsidP="005E32FC">
      <w:pPr>
        <w:pStyle w:val="Heading2"/>
      </w:pPr>
      <w:bookmarkStart w:id="38" w:name="_Toc41512848"/>
      <w:r>
        <w:t>Theory of Operation</w:t>
      </w:r>
      <w:bookmarkEnd w:id="38"/>
    </w:p>
    <w:p w14:paraId="0FE7678F" w14:textId="77777777" w:rsidR="00BD626B" w:rsidRPr="00BD626B" w:rsidRDefault="00BD626B" w:rsidP="00744791">
      <w:pPr>
        <w:spacing w:after="0" w:line="360" w:lineRule="auto"/>
      </w:pPr>
    </w:p>
    <w:p w14:paraId="7525FAC1" w14:textId="4A00472E" w:rsidR="008608FC" w:rsidRDefault="002018B7" w:rsidP="00E62806">
      <w:pPr>
        <w:spacing w:line="360" w:lineRule="auto"/>
        <w:jc w:val="both"/>
      </w:pPr>
      <w:r>
        <w:t xml:space="preserve">The LAI-2200C consists of an optical sensor that facilitates the measurement of canopy transmittance </w:t>
      </w:r>
      <w:r w:rsidR="00D37FE6">
        <w:t>in the blue region of the electromagnetic spectrum</w:t>
      </w:r>
      <w:r w:rsidR="00F66973">
        <w:t xml:space="preserve"> (320 to 490 nm)</w:t>
      </w:r>
      <w:r w:rsidR="00D37FE6">
        <w:t xml:space="preserve"> </w:t>
      </w:r>
      <w:r>
        <w:t>at five zenith angles simultaneously.  The optical sensor</w:t>
      </w:r>
      <w:r w:rsidR="00FF16AE">
        <w:t xml:space="preserve"> projects the image of its 148</w:t>
      </w:r>
      <w:r>
        <w:rPr>
          <w:rStyle w:val="st"/>
        </w:rPr>
        <w:t>°</w:t>
      </w:r>
      <w:r>
        <w:t xml:space="preserve"> </w:t>
      </w:r>
      <w:r w:rsidR="00EE6367">
        <w:t>FOV</w:t>
      </w:r>
      <w:r>
        <w:t xml:space="preserve"> onto five detectors, which are arranged in concentric rings.</w:t>
      </w:r>
      <w:r w:rsidR="00D37FE6">
        <w:t xml:space="preserve">  </w:t>
      </w:r>
      <w:r w:rsidR="008608FC">
        <w:t>An optical filter is used to reject electromagnetic radiation at wav</w:t>
      </w:r>
      <w:r w:rsidR="00083001">
        <w:t>elengths of greater than 490 nm</w:t>
      </w:r>
      <w:r w:rsidR="008608FC">
        <w:t xml:space="preserve"> in order to minimise the effects of within-canopy multiple scattering.</w:t>
      </w:r>
    </w:p>
    <w:p w14:paraId="5745B77B" w14:textId="77777777" w:rsidR="008608FC" w:rsidRDefault="008608FC" w:rsidP="008608FC">
      <w:pPr>
        <w:keepNext/>
        <w:jc w:val="center"/>
      </w:pPr>
      <w:r>
        <w:rPr>
          <w:noProof/>
          <w:lang w:eastAsia="en-GB"/>
        </w:rPr>
        <w:lastRenderedPageBreak/>
        <w:drawing>
          <wp:inline distT="0" distB="0" distL="0" distR="0" wp14:anchorId="21929704" wp14:editId="0FB843BB">
            <wp:extent cx="2880000" cy="1335099"/>
            <wp:effectExtent l="0" t="0" r="0" b="0"/>
            <wp:docPr id="3" name="Picture 3" descr="C:\Users\lab1c17\AppData\Local\Microsoft\Windows\INetCache\Content.Word\lai-220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1c17\AppData\Local\Microsoft\Windows\INetCache\Content.Word\lai-2200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335099"/>
                    </a:xfrm>
                    <a:prstGeom prst="rect">
                      <a:avLst/>
                    </a:prstGeom>
                    <a:noFill/>
                    <a:ln>
                      <a:noFill/>
                    </a:ln>
                  </pic:spPr>
                </pic:pic>
              </a:graphicData>
            </a:graphic>
          </wp:inline>
        </w:drawing>
      </w:r>
    </w:p>
    <w:p w14:paraId="289CC732" w14:textId="5F08DD2A" w:rsidR="008608FC" w:rsidRDefault="008608FC" w:rsidP="008608FC">
      <w:pPr>
        <w:pStyle w:val="Caption"/>
        <w:jc w:val="center"/>
      </w:pPr>
      <w:bookmarkStart w:id="39" w:name="_Toc41512864"/>
      <w:r>
        <w:t xml:space="preserve">Figure </w:t>
      </w:r>
      <w:r w:rsidR="007B2597">
        <w:rPr>
          <w:noProof/>
        </w:rPr>
        <w:fldChar w:fldCharType="begin"/>
      </w:r>
      <w:r w:rsidR="007B2597">
        <w:rPr>
          <w:noProof/>
        </w:rPr>
        <w:instrText xml:space="preserve"> SEQ Figure \* ARABIC </w:instrText>
      </w:r>
      <w:r w:rsidR="007B2597">
        <w:rPr>
          <w:noProof/>
        </w:rPr>
        <w:fldChar w:fldCharType="separate"/>
      </w:r>
      <w:r w:rsidR="00E63E5E">
        <w:rPr>
          <w:noProof/>
        </w:rPr>
        <w:t>1</w:t>
      </w:r>
      <w:r w:rsidR="007B2597">
        <w:rPr>
          <w:noProof/>
        </w:rPr>
        <w:fldChar w:fldCharType="end"/>
      </w:r>
      <w:r>
        <w:t xml:space="preserve">: Breakdown of the optical sensor of the LAI-2200C </w:t>
      </w:r>
      <w:r>
        <w:fldChar w:fldCharType="begin" w:fldLock="1"/>
      </w:r>
      <w:r w:rsidR="00FF16AE">
        <w:instrText>ADDIN CSL_CITATION {"citationItems":[{"id":"ITEM-1","itemData":{"URL":"https://www.licor.com/env/products/leaf_area/LAI-2200C/optical-sensor.html","accessed":{"date-parts":[["2017","5","10"]]},"author":[{"dropping-particle":"","family":"LI-COR","given":"","non-dropping-particle":"","parse-names":false,"suffix":""}],"id":"ITEM-1","issued":{"date-parts":[["2017"]]},"note":"Available from: https://www.licor.com/env/products/leaf_area/LAI-2200C/optical-sensor.html [accessed 10/05/2017].","title":"LAI-2200C Optical Sensor","type":"webpage"},"uris":["http://www.mendeley.com/documents/?uuid=37dc69bf-34b0-445f-8ff0-8af3ec8a010d"]}],"mendeley":{"formattedCitation":"[2]","plainTextFormattedCitation":"[2]","previouslyFormattedCitation":"[2]"},"properties":{"noteIndex":0},"schema":"https://github.com/citation-style-language/schema/raw/master/csl-citation.json"}</w:instrText>
      </w:r>
      <w:r>
        <w:fldChar w:fldCharType="separate"/>
      </w:r>
      <w:r w:rsidR="00083001" w:rsidRPr="00083001">
        <w:rPr>
          <w:i w:val="0"/>
          <w:noProof/>
        </w:rPr>
        <w:t>[2]</w:t>
      </w:r>
      <w:r>
        <w:fldChar w:fldCharType="end"/>
      </w:r>
      <w:r>
        <w:t>.</w:t>
      </w:r>
      <w:bookmarkEnd w:id="39"/>
    </w:p>
    <w:p w14:paraId="447994FB" w14:textId="77777777" w:rsidR="008608FC" w:rsidRDefault="008608FC" w:rsidP="00D37FE6">
      <w:pPr>
        <w:jc w:val="both"/>
      </w:pPr>
    </w:p>
    <w:p w14:paraId="4B277C16" w14:textId="4A73D3C2" w:rsidR="00D37FE6" w:rsidRDefault="008608FC" w:rsidP="00E62806">
      <w:pPr>
        <w:spacing w:line="360" w:lineRule="auto"/>
        <w:jc w:val="both"/>
      </w:pPr>
      <w:r>
        <w:t xml:space="preserve">Using the LAI-2200C, </w:t>
      </w:r>
      <w:r w:rsidR="00D37FE6">
        <w:t xml:space="preserve">LAI </w:t>
      </w:r>
      <w:r>
        <w:t>is</w:t>
      </w:r>
      <w:r w:rsidR="00D37FE6">
        <w:t xml:space="preserve"> derived according to the theory proposed by </w:t>
      </w:r>
      <w:r w:rsidR="00D37FE6">
        <w:fldChar w:fldCharType="begin" w:fldLock="1"/>
      </w:r>
      <w:r w:rsidR="00FF16AE">
        <w:instrText>ADDIN CSL_CITATION {"citationItems":[{"id":"ITEM-1","itemData":{"DOI":"10.1071/BT9670141","ISSN":"0067-1924","abstract":"Point quadrat readings, taken to assess density of foliage in a plant, determine a contact frequency function f. A formulais given expressing the average foliage density of the plant in terms of f. This is compared with the work of Philip, who determined from f using a foliage angle density function g and an approximate Fourier analysis.","author":[{"dropping-particle":"","family":"Miller","given":"JB","non-dropping-particle":"","parse-names":false,"suffix":""}],"container-title":"Australian Journal of Botany","id":"ITEM-1","issue":"1","issued":{"date-parts":[["1967","4","1"]]},"page":"141-144","title":"A formula for average foliage density","type":"article-journal","volume":"15"},"uris":["http://www.mendeley.com/documents/?uuid=d7a934a3-df7a-424f-b72b-e5628956ec7e"]}],"mendeley":{"formattedCitation":"[3]","plainTextFormattedCitation":"[3]","previouslyFormattedCitation":"[3]"},"properties":{"noteIndex":0},"schema":"https://github.com/citation-style-language/schema/raw/master/csl-citation.json"}</w:instrText>
      </w:r>
      <w:r w:rsidR="00D37FE6">
        <w:fldChar w:fldCharType="separate"/>
      </w:r>
      <w:r w:rsidR="00083001" w:rsidRPr="00083001">
        <w:rPr>
          <w:noProof/>
        </w:rPr>
        <w:t>[3]</w:t>
      </w:r>
      <w:r w:rsidR="00D37FE6">
        <w:fldChar w:fldCharType="end"/>
      </w:r>
      <w:r w:rsidR="00D37FE6">
        <w:t>, which states that</w:t>
      </w:r>
    </w:p>
    <w:p w14:paraId="63E9F613" w14:textId="77777777" w:rsidR="00D37FE6" w:rsidRPr="00DA6C32" w:rsidRDefault="00D37FE6" w:rsidP="00E62806">
      <w:pPr>
        <w:pStyle w:val="normalACRI"/>
        <w:spacing w:line="360" w:lineRule="auto"/>
      </w:pPr>
      <m:oMathPara>
        <m:oMath>
          <m:r>
            <w:rPr>
              <w:rFonts w:ascii="Cambria Math" w:hAnsi="Cambria Math"/>
            </w:rPr>
            <m:t>LAI=2</m:t>
          </m:r>
          <m:nary>
            <m:naryPr>
              <m:limLoc m:val="subSup"/>
              <m:ctrlPr>
                <w:rPr>
                  <w:rFonts w:ascii="Cambria Math" w:hAnsi="Cambria Math"/>
                  <w:i/>
                </w:rPr>
              </m:ctrlPr>
            </m:naryPr>
            <m:sub>
              <m:r>
                <w:rPr>
                  <w:rFonts w:ascii="Cambria Math" w:hAnsi="Cambria Math"/>
                </w:rPr>
                <m:t>0</m:t>
              </m:r>
            </m:sub>
            <m:sup>
              <m:r>
                <w:rPr>
                  <w:rFonts w:ascii="Cambria Math" w:hAnsi="Cambria Math"/>
                </w:rPr>
                <m:t>π/2</m:t>
              </m:r>
            </m:sup>
            <m:e>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P(θ)</m:t>
                  </m:r>
                </m:e>
              </m:func>
              <m:func>
                <m:funcPr>
                  <m:ctrlPr>
                    <w:rPr>
                      <w:rFonts w:ascii="Cambria Math" w:hAnsi="Cambria Math"/>
                      <w:i/>
                    </w:rPr>
                  </m:ctrlPr>
                </m:funcPr>
                <m:fName>
                  <m:r>
                    <m:rPr>
                      <m:sty m:val="p"/>
                    </m:rPr>
                    <w:rPr>
                      <w:rFonts w:ascii="Cambria Math" w:hAnsi="Cambria Math"/>
                    </w:rPr>
                    <m:t>cos</m:t>
                  </m:r>
                </m:fName>
                <m:e>
                  <m:r>
                    <w:rPr>
                      <w:rFonts w:ascii="Cambria Math" w:hAnsi="Cambria Math"/>
                    </w:rPr>
                    <m:t>θ</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func>
            </m:e>
          </m:nary>
          <m:r>
            <m:rPr>
              <m:sty m:val="p"/>
            </m:rPr>
            <w:rPr>
              <w:rFonts w:ascii="Cambria Math" w:hAnsi="Cambria Math"/>
            </w:rPr>
            <m:t>d</m:t>
          </m:r>
          <m:r>
            <w:rPr>
              <w:rFonts w:ascii="Cambria Math" w:hAnsi="Cambria Math"/>
            </w:rPr>
            <m:t>θ</m:t>
          </m:r>
        </m:oMath>
      </m:oMathPara>
    </w:p>
    <w:p w14:paraId="7BEFF95B" w14:textId="5039D9D2" w:rsidR="00083001" w:rsidRDefault="00D37FE6" w:rsidP="00E62806">
      <w:pPr>
        <w:spacing w:line="360" w:lineRule="auto"/>
        <w:jc w:val="both"/>
      </w:pPr>
      <w:r>
        <w:t xml:space="preserve">where </w:t>
      </w:r>
      <m:oMath>
        <m:r>
          <w:rPr>
            <w:rFonts w:ascii="Cambria Math" w:hAnsi="Cambria Math"/>
          </w:rPr>
          <m:t>P(θ)</m:t>
        </m:r>
      </m:oMath>
      <w:r>
        <w:t xml:space="preserve"> is the gap fraction</w:t>
      </w:r>
      <w:r w:rsidR="008608FC">
        <w:t xml:space="preserve"> (</w:t>
      </w:r>
      <w:r w:rsidR="003051BB">
        <w:t xml:space="preserve">which considered nearly </w:t>
      </w:r>
      <w:r w:rsidR="008608FC">
        <w:t>equivalent to transmittance</w:t>
      </w:r>
      <w:r w:rsidR="003051BB">
        <w:t xml:space="preserve"> due to strong absorption by photosynthetic pigments</w:t>
      </w:r>
      <w:r w:rsidR="008608FC">
        <w:t xml:space="preserve">) </w:t>
      </w:r>
      <w:r>
        <w:t xml:space="preserve">at zenith angle </w:t>
      </w:r>
      <m:oMath>
        <m:r>
          <w:rPr>
            <w:rFonts w:ascii="Cambria Math" w:hAnsi="Cambria Math"/>
          </w:rPr>
          <m:t>θ</m:t>
        </m:r>
      </m:oMath>
      <w:r>
        <w:t xml:space="preserve">.  </w:t>
      </w:r>
      <w:r w:rsidR="008608FC">
        <w:t>By making measurements above and below the canopy, canopy transmittance can be determined at a range of zenith angles, which can then be used to solve</w:t>
      </w:r>
      <w:r w:rsidR="00C06945">
        <w:t xml:space="preserve"> a</w:t>
      </w:r>
      <w:r w:rsidR="008608FC">
        <w:t xml:space="preserve"> discretised version of this integral according to </w:t>
      </w:r>
      <w:r w:rsidR="008608FC">
        <w:fldChar w:fldCharType="begin" w:fldLock="1"/>
      </w:r>
      <w:r w:rsidR="00FF16AE">
        <w:instrText>ADDIN CSL_CITATION {"citationItems":[{"id":"ITEM-1","itemData":{"DOI":"10.2134/agronj1991.00021962008300050009x","ISSN":"0002-1962","author":[{"dropping-particle":"","family":"Welles","given":"J. M.","non-dropping-particle":"","parse-names":false,"suffix":""},{"dropping-particle":"","family":"Norman","given":"J. M.","non-dropping-particle":"","parse-names":false,"suffix":""}],"container-title":"Agronomy Journal","id":"ITEM-1","issue":"5","issued":{"date-parts":[["1991"]]},"page":"818-825","title":"Instrument for Indirect Measurement of Canopy Architecture","type":"article-journal","volume":"83"},"uris":["http://www.mendeley.com/documents/?uuid=2ae2550d-7c9f-42a5-be81-a06b7f7531e6"]}],"mendeley":{"formattedCitation":"[4]","plainTextFormattedCitation":"[4]","previouslyFormattedCitation":"[4]"},"properties":{"noteIndex":0},"schema":"https://github.com/citation-style-language/schema/raw/master/csl-citation.json"}</w:instrText>
      </w:r>
      <w:r w:rsidR="008608FC">
        <w:fldChar w:fldCharType="separate"/>
      </w:r>
      <w:r w:rsidR="00083001" w:rsidRPr="00083001">
        <w:rPr>
          <w:noProof/>
        </w:rPr>
        <w:t>[4]</w:t>
      </w:r>
      <w:r w:rsidR="008608FC">
        <w:fldChar w:fldCharType="end"/>
      </w:r>
      <w:r w:rsidR="008608FC">
        <w:t>.</w:t>
      </w:r>
      <w:r w:rsidR="005E4C90">
        <w:t xml:space="preserve">  </w:t>
      </w:r>
    </w:p>
    <w:p w14:paraId="3D574A3C" w14:textId="2165C67E" w:rsidR="00B218EB" w:rsidRDefault="00782F1C" w:rsidP="00E62806">
      <w:pPr>
        <w:spacing w:line="360" w:lineRule="auto"/>
        <w:jc w:val="both"/>
      </w:pPr>
      <w:r>
        <w:t xml:space="preserve">Because the LAI-2200C cannot discriminate between interception by </w:t>
      </w:r>
      <w:r w:rsidRPr="00782F1C">
        <w:t>leaves and</w:t>
      </w:r>
      <w:r>
        <w:t xml:space="preserve"> </w:t>
      </w:r>
      <w:r w:rsidRPr="00782F1C">
        <w:t>other canopy elements such as stems and branches</w:t>
      </w:r>
      <w:r>
        <w:t>, it cannot strictly be considered to measure LAI itself, and instead the term plant are</w:t>
      </w:r>
      <w:r w:rsidR="00B218EB">
        <w:t>a index (PAI) may be preferred.</w:t>
      </w:r>
      <w:r w:rsidR="00083001">
        <w:t xml:space="preserve">  Additionally,</w:t>
      </w:r>
      <w:r w:rsidR="00B218EB">
        <w:t xml:space="preserve"> the following assumptions are made</w:t>
      </w:r>
      <w:r w:rsidR="00083001">
        <w:t xml:space="preserve"> </w:t>
      </w:r>
      <w:r w:rsidR="00083001">
        <w:fldChar w:fldCharType="begin" w:fldLock="1"/>
      </w:r>
      <w:r w:rsidR="00FF16AE">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rsidR="00083001">
        <w:fldChar w:fldCharType="separate"/>
      </w:r>
      <w:r w:rsidR="00083001" w:rsidRPr="00083001">
        <w:rPr>
          <w:noProof/>
        </w:rPr>
        <w:t>[1]</w:t>
      </w:r>
      <w:r w:rsidR="00083001">
        <w:fldChar w:fldCharType="end"/>
      </w:r>
      <w:r w:rsidR="00B218EB">
        <w:t>:</w:t>
      </w:r>
    </w:p>
    <w:p w14:paraId="7FBC5C70" w14:textId="0C2C7CAC" w:rsidR="00B218EB" w:rsidRPr="00F66973" w:rsidRDefault="00B218EB" w:rsidP="00E62806">
      <w:pPr>
        <w:pStyle w:val="ListParagraph"/>
        <w:numPr>
          <w:ilvl w:val="0"/>
          <w:numId w:val="31"/>
        </w:numPr>
        <w:spacing w:line="360" w:lineRule="auto"/>
        <w:jc w:val="both"/>
      </w:pPr>
      <w:r>
        <w:t xml:space="preserve">The foliage is black (i.e. completely absorbing).  </w:t>
      </w:r>
      <w:r w:rsidR="00083001">
        <w:t>Below-</w:t>
      </w:r>
      <w:r>
        <w:t xml:space="preserve">canopy readings are assumed not to include light reflected or transmitted by foliage.  </w:t>
      </w:r>
      <w:r w:rsidR="00083001">
        <w:t>Because t</w:t>
      </w:r>
      <w:r>
        <w:t xml:space="preserve">he instrument rejects radiation at wavelengths greater than 490 nm, </w:t>
      </w:r>
      <w:r w:rsidR="00083001">
        <w:t>violations of this assumption are minimised (there is strong absorption by photosynthetic pigments in the blue region of</w:t>
      </w:r>
      <w:r w:rsidR="00F66973">
        <w:t xml:space="preserve"> the electromagnetic spectrum).  Additionally, a scattering correction can be applied if additional above canopy measurements are made with the aid of a diffuser cap (the ‘4A’ measurement sequence).  The scattering correction should be applied if measurements are performed in direct sunlight, as errors due to scattering are highest under these </w:t>
      </w:r>
      <w:proofErr w:type="gramStart"/>
      <w:r w:rsidR="00F66973">
        <w:t>conditions, but</w:t>
      </w:r>
      <w:proofErr w:type="gramEnd"/>
      <w:r w:rsidR="00F66973">
        <w:t xml:space="preserve"> can be applied to all data.</w:t>
      </w:r>
    </w:p>
    <w:p w14:paraId="2C583AA6" w14:textId="0D724EEE" w:rsidR="00B218EB" w:rsidRDefault="00083001" w:rsidP="00E62806">
      <w:pPr>
        <w:pStyle w:val="ListParagraph"/>
        <w:numPr>
          <w:ilvl w:val="0"/>
          <w:numId w:val="31"/>
        </w:numPr>
        <w:spacing w:line="360" w:lineRule="auto"/>
        <w:jc w:val="both"/>
      </w:pPr>
      <w:r>
        <w:t>The foliage is randomly distributed w</w:t>
      </w:r>
      <w:r w:rsidR="00B218EB">
        <w:t>ithin foliage-containing envelopes (i.e. parallel tubes for row crops, a single ellipsoid in the case of an isolated plant, an infinite box for grass, or an infinite box with holes for a deciduous f</w:t>
      </w:r>
      <w:r>
        <w:t>orest with gaps).</w:t>
      </w:r>
    </w:p>
    <w:p w14:paraId="6F21F7B3" w14:textId="6D6853FD" w:rsidR="00B218EB" w:rsidRDefault="00B218EB" w:rsidP="00E62806">
      <w:pPr>
        <w:pStyle w:val="ListParagraph"/>
        <w:numPr>
          <w:ilvl w:val="0"/>
          <w:numId w:val="31"/>
        </w:numPr>
        <w:spacing w:line="360" w:lineRule="auto"/>
        <w:jc w:val="both"/>
      </w:pPr>
      <w:r>
        <w:t xml:space="preserve">Compared to the area viewed by each ring, the foliage elements are small.  The instrument </w:t>
      </w:r>
      <w:r w:rsidR="000A5E8A">
        <w:t>should be no closer to the nearest leaf than four</w:t>
      </w:r>
      <w:r>
        <w:t xml:space="preserve"> times the </w:t>
      </w:r>
      <w:r w:rsidR="003A135F">
        <w:t>leaf’s width (and this distance should be increased if a view-restricting cap is used).</w:t>
      </w:r>
    </w:p>
    <w:p w14:paraId="075E9CA7" w14:textId="3C70891C" w:rsidR="00B218EB" w:rsidRDefault="00B218EB" w:rsidP="00E62806">
      <w:pPr>
        <w:pStyle w:val="ListParagraph"/>
        <w:numPr>
          <w:ilvl w:val="0"/>
          <w:numId w:val="31"/>
        </w:numPr>
        <w:spacing w:line="360" w:lineRule="auto"/>
        <w:jc w:val="both"/>
      </w:pPr>
      <w:r>
        <w:lastRenderedPageBreak/>
        <w:t xml:space="preserve">The foliage has a random azimuthal orientation (i.e. foliage inclination does not matter provided that all leaves are not facing in the same compass direction).  The importance of this assumption is </w:t>
      </w:r>
      <w:proofErr w:type="gramStart"/>
      <w:r>
        <w:t>reduce</w:t>
      </w:r>
      <w:proofErr w:type="gramEnd"/>
      <w:r>
        <w:t xml:space="preserve"> when measurements are made in a wide range of compass directions or without a view-restricting cap.</w:t>
      </w:r>
    </w:p>
    <w:p w14:paraId="067EF969" w14:textId="16FA5AF0" w:rsidR="00BD626B" w:rsidRDefault="008608FC" w:rsidP="00E62806">
      <w:pPr>
        <w:spacing w:line="360" w:lineRule="auto"/>
        <w:jc w:val="both"/>
      </w:pPr>
      <w:r>
        <w:t xml:space="preserve">In addition to LAI, the LAI-2200C can also be used to </w:t>
      </w:r>
      <w:r w:rsidR="003051BB">
        <w:t>approximate</w:t>
      </w:r>
      <w:r>
        <w:t xml:space="preserve"> the fraction of </w:t>
      </w:r>
      <w:r w:rsidR="003051BB">
        <w:t>intercepted</w:t>
      </w:r>
      <w:r>
        <w:t xml:space="preserve"> photosynthetically active radiation</w:t>
      </w:r>
      <w:r w:rsidR="003051BB">
        <w:t xml:space="preserve"> (FIPAR), a quantity closely related to the fraction of absorbed photosynthetically active radiation (FAPAR).  In this case, angular variations in canopy transmittance can be used to reconstruct diurnal variation in FIPAR.</w:t>
      </w:r>
    </w:p>
    <w:p w14:paraId="1D7F74CB" w14:textId="2603D7AD" w:rsidR="00E62806" w:rsidRDefault="00E62806" w:rsidP="00E62806">
      <w:pPr>
        <w:spacing w:line="360" w:lineRule="auto"/>
        <w:jc w:val="both"/>
      </w:pPr>
    </w:p>
    <w:p w14:paraId="7C75C13D" w14:textId="4C83469B" w:rsidR="00744791" w:rsidRDefault="00744791" w:rsidP="00E62806">
      <w:pPr>
        <w:spacing w:line="360" w:lineRule="auto"/>
        <w:jc w:val="both"/>
      </w:pPr>
    </w:p>
    <w:p w14:paraId="6338957A" w14:textId="4C304AA8" w:rsidR="00744791" w:rsidRDefault="00744791" w:rsidP="00E62806">
      <w:pPr>
        <w:spacing w:line="360" w:lineRule="auto"/>
        <w:jc w:val="both"/>
      </w:pPr>
    </w:p>
    <w:p w14:paraId="73ACE712" w14:textId="43273AD5" w:rsidR="00744791" w:rsidRDefault="00744791" w:rsidP="00E62806">
      <w:pPr>
        <w:spacing w:line="360" w:lineRule="auto"/>
        <w:jc w:val="both"/>
      </w:pPr>
    </w:p>
    <w:p w14:paraId="5308C8AE" w14:textId="60D0685B" w:rsidR="00744791" w:rsidRDefault="00744791" w:rsidP="00E62806">
      <w:pPr>
        <w:spacing w:line="360" w:lineRule="auto"/>
        <w:jc w:val="both"/>
      </w:pPr>
    </w:p>
    <w:p w14:paraId="364055D5" w14:textId="163311EC" w:rsidR="00744791" w:rsidRDefault="00744791" w:rsidP="00E62806">
      <w:pPr>
        <w:spacing w:line="360" w:lineRule="auto"/>
        <w:jc w:val="both"/>
      </w:pPr>
    </w:p>
    <w:p w14:paraId="404339DD" w14:textId="2F4F76F8" w:rsidR="00744791" w:rsidRDefault="00744791" w:rsidP="00E62806">
      <w:pPr>
        <w:spacing w:line="360" w:lineRule="auto"/>
        <w:jc w:val="both"/>
      </w:pPr>
    </w:p>
    <w:p w14:paraId="1693E755" w14:textId="2906EBDE" w:rsidR="00744791" w:rsidRDefault="00744791" w:rsidP="00E62806">
      <w:pPr>
        <w:spacing w:line="360" w:lineRule="auto"/>
        <w:jc w:val="both"/>
      </w:pPr>
    </w:p>
    <w:p w14:paraId="09937E64" w14:textId="31B3198D" w:rsidR="00744791" w:rsidRDefault="00744791" w:rsidP="00E62806">
      <w:pPr>
        <w:spacing w:line="360" w:lineRule="auto"/>
        <w:jc w:val="both"/>
      </w:pPr>
    </w:p>
    <w:p w14:paraId="3EE8051F" w14:textId="78EC4E4E" w:rsidR="00744791" w:rsidRDefault="00744791" w:rsidP="00E62806">
      <w:pPr>
        <w:spacing w:line="360" w:lineRule="auto"/>
        <w:jc w:val="both"/>
      </w:pPr>
    </w:p>
    <w:p w14:paraId="1C85080A" w14:textId="5DDCDA3D" w:rsidR="00744791" w:rsidRDefault="00744791" w:rsidP="00E62806">
      <w:pPr>
        <w:spacing w:line="360" w:lineRule="auto"/>
        <w:jc w:val="both"/>
      </w:pPr>
    </w:p>
    <w:p w14:paraId="7CAD4EF1" w14:textId="752F6F36" w:rsidR="00744791" w:rsidRDefault="00744791" w:rsidP="00E62806">
      <w:pPr>
        <w:spacing w:line="360" w:lineRule="auto"/>
        <w:jc w:val="both"/>
      </w:pPr>
    </w:p>
    <w:p w14:paraId="37CA5BFC" w14:textId="54EBC372" w:rsidR="00744791" w:rsidRDefault="00744791" w:rsidP="00E62806">
      <w:pPr>
        <w:spacing w:line="360" w:lineRule="auto"/>
        <w:jc w:val="both"/>
      </w:pPr>
    </w:p>
    <w:p w14:paraId="73B5BF48" w14:textId="5C799FE2" w:rsidR="00744791" w:rsidRDefault="00744791" w:rsidP="00E62806">
      <w:pPr>
        <w:spacing w:line="360" w:lineRule="auto"/>
        <w:jc w:val="both"/>
      </w:pPr>
    </w:p>
    <w:p w14:paraId="40F77D57" w14:textId="3BACED3B" w:rsidR="00744791" w:rsidRDefault="00744791" w:rsidP="00E62806">
      <w:pPr>
        <w:spacing w:line="360" w:lineRule="auto"/>
        <w:jc w:val="both"/>
      </w:pPr>
    </w:p>
    <w:p w14:paraId="7415BE82" w14:textId="1A888F02" w:rsidR="00744791" w:rsidRDefault="00744791" w:rsidP="00E62806">
      <w:pPr>
        <w:spacing w:line="360" w:lineRule="auto"/>
        <w:jc w:val="both"/>
      </w:pPr>
    </w:p>
    <w:p w14:paraId="03E2FC46" w14:textId="2A8A8427" w:rsidR="00744791" w:rsidRDefault="00744791" w:rsidP="00E62806">
      <w:pPr>
        <w:spacing w:line="360" w:lineRule="auto"/>
        <w:jc w:val="both"/>
      </w:pPr>
    </w:p>
    <w:p w14:paraId="1EFC93CD" w14:textId="77777777" w:rsidR="00744791" w:rsidRPr="00E62806" w:rsidRDefault="00744791" w:rsidP="00E62806">
      <w:pPr>
        <w:spacing w:line="360" w:lineRule="auto"/>
        <w:jc w:val="both"/>
      </w:pPr>
    </w:p>
    <w:p w14:paraId="31F396E3" w14:textId="7EB37157" w:rsidR="00DB586D" w:rsidRDefault="00DB586D" w:rsidP="00465DF7">
      <w:pPr>
        <w:pStyle w:val="Heading1"/>
      </w:pPr>
      <w:bookmarkStart w:id="40" w:name="_Toc41512849"/>
      <w:r>
        <w:lastRenderedPageBreak/>
        <w:t>Calibration History</w:t>
      </w:r>
      <w:r w:rsidR="00FC55A5">
        <w:t xml:space="preserve"> and Uncertainty Budget</w:t>
      </w:r>
      <w:bookmarkEnd w:id="40"/>
    </w:p>
    <w:p w14:paraId="23F83D8D" w14:textId="26D50C19" w:rsidR="00DB586D" w:rsidRDefault="00DB586D" w:rsidP="00744791">
      <w:pPr>
        <w:spacing w:after="0"/>
      </w:pPr>
    </w:p>
    <w:p w14:paraId="563DD4B3" w14:textId="11E7FEB2" w:rsidR="00FC55A5" w:rsidRDefault="00FC55A5" w:rsidP="00FC55A5">
      <w:pPr>
        <w:pStyle w:val="Heading2"/>
      </w:pPr>
      <w:bookmarkStart w:id="41" w:name="_Toc41512850"/>
      <w:r>
        <w:t>Calibration History</w:t>
      </w:r>
      <w:bookmarkEnd w:id="41"/>
    </w:p>
    <w:p w14:paraId="1356A12F" w14:textId="77777777" w:rsidR="00FC55A5" w:rsidRPr="00FC55A5" w:rsidRDefault="00FC55A5" w:rsidP="00744791">
      <w:pPr>
        <w:spacing w:after="0"/>
      </w:pPr>
    </w:p>
    <w:p w14:paraId="1E459C90" w14:textId="0F366969" w:rsidR="00DB586D" w:rsidRDefault="007B2597" w:rsidP="00E62806">
      <w:pPr>
        <w:spacing w:line="360" w:lineRule="auto"/>
      </w:pPr>
      <w:r>
        <w:t>Pre-deployment calibration of instrument #PCH3987 was carried out by LI-COR at their calibration facility in Lincoln, Nebraska on 12/05/2014.  The associated calibration certificate can be found in Appendix A.1.</w:t>
      </w:r>
    </w:p>
    <w:p w14:paraId="770748DB" w14:textId="4E969269" w:rsidR="00DB586D" w:rsidRDefault="00DB586D" w:rsidP="00DB586D"/>
    <w:p w14:paraId="017B9C17" w14:textId="7E1FDEF1" w:rsidR="00744791" w:rsidRDefault="00744791" w:rsidP="00DB586D"/>
    <w:p w14:paraId="27B8B36C" w14:textId="4F70A75E" w:rsidR="00744791" w:rsidRDefault="00744791" w:rsidP="00DB586D"/>
    <w:p w14:paraId="2FD1AEFF" w14:textId="117990AF" w:rsidR="00744791" w:rsidRDefault="00744791" w:rsidP="00DB586D"/>
    <w:p w14:paraId="7FB041C4" w14:textId="41D23180" w:rsidR="00744791" w:rsidRDefault="00744791" w:rsidP="00DB586D"/>
    <w:p w14:paraId="37C1CB73" w14:textId="12FE038A" w:rsidR="00744791" w:rsidRDefault="00744791" w:rsidP="00DB586D"/>
    <w:p w14:paraId="35DA6F05" w14:textId="24175CB2" w:rsidR="00744791" w:rsidRDefault="00744791" w:rsidP="00DB586D"/>
    <w:p w14:paraId="2F4BDAD4" w14:textId="723DC00B" w:rsidR="00744791" w:rsidRDefault="00744791" w:rsidP="00DB586D"/>
    <w:p w14:paraId="45FD5869" w14:textId="5B6DD72D" w:rsidR="00744791" w:rsidRDefault="00744791" w:rsidP="00DB586D"/>
    <w:p w14:paraId="1FE4C7A5" w14:textId="1693C2E5" w:rsidR="00744791" w:rsidRDefault="00744791" w:rsidP="00DB586D"/>
    <w:p w14:paraId="3DA894B2" w14:textId="6202688D" w:rsidR="00744791" w:rsidRDefault="00744791" w:rsidP="00DB586D"/>
    <w:p w14:paraId="1171DBCB" w14:textId="5459EDD3" w:rsidR="00744791" w:rsidRDefault="00744791" w:rsidP="00DB586D"/>
    <w:p w14:paraId="19059E88" w14:textId="3DAC0658" w:rsidR="00744791" w:rsidRDefault="00744791" w:rsidP="00DB586D"/>
    <w:p w14:paraId="0B7C2AC6" w14:textId="10F2875D" w:rsidR="00744791" w:rsidRDefault="00744791" w:rsidP="00DB586D"/>
    <w:p w14:paraId="433FC57D" w14:textId="2A3219C5" w:rsidR="00744791" w:rsidRDefault="00744791" w:rsidP="00DB586D"/>
    <w:p w14:paraId="5F136049" w14:textId="423E16B1" w:rsidR="00744791" w:rsidRDefault="00744791" w:rsidP="00DB586D"/>
    <w:p w14:paraId="62F953B9" w14:textId="13D4A61F" w:rsidR="00744791" w:rsidRDefault="00744791" w:rsidP="00DB586D"/>
    <w:p w14:paraId="5FF5B5CC" w14:textId="00EF1E34" w:rsidR="00744791" w:rsidRDefault="00744791" w:rsidP="00DB586D"/>
    <w:p w14:paraId="706652E8" w14:textId="29592E26" w:rsidR="00744791" w:rsidRDefault="00744791" w:rsidP="00DB586D"/>
    <w:p w14:paraId="5D4C2984" w14:textId="6CF58A88" w:rsidR="00744791" w:rsidRDefault="00744791" w:rsidP="00DB586D"/>
    <w:p w14:paraId="22D06497" w14:textId="4D826398" w:rsidR="00744791" w:rsidRDefault="00744791" w:rsidP="00DB586D"/>
    <w:p w14:paraId="1E338A80" w14:textId="6F633731" w:rsidR="00744791" w:rsidRDefault="00744791" w:rsidP="00DB586D"/>
    <w:p w14:paraId="4C493628" w14:textId="790FD855" w:rsidR="00744791" w:rsidRDefault="00744791" w:rsidP="00DB586D"/>
    <w:p w14:paraId="6FEB34EE" w14:textId="77777777" w:rsidR="00744791" w:rsidRDefault="00744791" w:rsidP="00DB586D"/>
    <w:p w14:paraId="1BDD9B4A" w14:textId="03C8820C" w:rsidR="00465DF7" w:rsidRDefault="00465DF7" w:rsidP="00465DF7">
      <w:pPr>
        <w:pStyle w:val="Heading1"/>
      </w:pPr>
      <w:bookmarkStart w:id="42" w:name="_Toc41512851"/>
      <w:r>
        <w:lastRenderedPageBreak/>
        <w:t>Instrument Operation</w:t>
      </w:r>
      <w:bookmarkEnd w:id="42"/>
    </w:p>
    <w:p w14:paraId="43D52E61" w14:textId="75DB255A" w:rsidR="00BD626B" w:rsidRDefault="00BD626B" w:rsidP="00744791">
      <w:pPr>
        <w:spacing w:after="0"/>
      </w:pPr>
    </w:p>
    <w:p w14:paraId="7334F251" w14:textId="73088677" w:rsidR="00FF16AE" w:rsidRDefault="00FF16AE" w:rsidP="00744791">
      <w:pPr>
        <w:spacing w:after="0" w:line="360" w:lineRule="auto"/>
        <w:jc w:val="both"/>
      </w:pPr>
      <w:r>
        <w:t xml:space="preserve">The following instrument operation instructions are adopted from those provided by the manufacturer </w:t>
      </w:r>
      <w:r>
        <w:fldChar w:fldCharType="begin" w:fldLock="1"/>
      </w:r>
      <w:r>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operties":{"noteIndex":0},"schema":"https://github.com/citation-style-language/schema/raw/master/csl-citation.json"}</w:instrText>
      </w:r>
      <w:r>
        <w:fldChar w:fldCharType="separate"/>
      </w:r>
      <w:r w:rsidRPr="00FF16AE">
        <w:rPr>
          <w:noProof/>
        </w:rPr>
        <w:t>[1]</w:t>
      </w:r>
      <w:r>
        <w:fldChar w:fldCharType="end"/>
      </w:r>
      <w:r>
        <w:t>:</w:t>
      </w:r>
    </w:p>
    <w:p w14:paraId="75012C6A" w14:textId="77777777" w:rsidR="00FF16AE" w:rsidRPr="00BD626B" w:rsidRDefault="00FF16AE" w:rsidP="00744791">
      <w:pPr>
        <w:spacing w:after="0" w:line="360" w:lineRule="auto"/>
      </w:pPr>
    </w:p>
    <w:p w14:paraId="4D5D6943" w14:textId="5F397783" w:rsidR="00BD626B" w:rsidRDefault="00FF16AE" w:rsidP="00E62806">
      <w:pPr>
        <w:pStyle w:val="Heading2"/>
        <w:spacing w:line="360" w:lineRule="auto"/>
      </w:pPr>
      <w:bookmarkStart w:id="43" w:name="_Ref528761695"/>
      <w:bookmarkStart w:id="44" w:name="_Toc41512852"/>
      <w:r>
        <w:t>Instrument Setup</w:t>
      </w:r>
      <w:bookmarkEnd w:id="43"/>
      <w:bookmarkEnd w:id="44"/>
    </w:p>
    <w:p w14:paraId="3AAABAC6" w14:textId="1D1C2A1F" w:rsidR="00FF16AE" w:rsidRDefault="00FF16AE" w:rsidP="00744791">
      <w:pPr>
        <w:spacing w:after="0" w:line="360" w:lineRule="auto"/>
      </w:pPr>
    </w:p>
    <w:p w14:paraId="37DF4811" w14:textId="32B5D232" w:rsidR="00FF16AE" w:rsidRDefault="00FF16AE" w:rsidP="00E62806">
      <w:pPr>
        <w:pStyle w:val="ListParagraph"/>
        <w:numPr>
          <w:ilvl w:val="0"/>
          <w:numId w:val="32"/>
        </w:numPr>
        <w:spacing w:line="360" w:lineRule="auto"/>
        <w:jc w:val="both"/>
      </w:pPr>
      <w:r>
        <w:t>Although the optical sensor can be operated independently of the control unit, operation with the control unit is recommended</w:t>
      </w:r>
      <w:r w:rsidR="00BA0768">
        <w:t xml:space="preserve"> to more easily manage the recoded data files</w:t>
      </w:r>
      <w:r>
        <w:t>.  In this case, the optical sensor need not have its own batteries installed.</w:t>
      </w:r>
    </w:p>
    <w:p w14:paraId="5C88BAF5" w14:textId="2E289801" w:rsidR="00FF16AE" w:rsidRDefault="00FF16AE" w:rsidP="00E62806">
      <w:pPr>
        <w:pStyle w:val="ListParagraph"/>
        <w:numPr>
          <w:ilvl w:val="1"/>
          <w:numId w:val="32"/>
        </w:numPr>
        <w:spacing w:line="360" w:lineRule="auto"/>
        <w:jc w:val="both"/>
      </w:pPr>
      <w:r>
        <w:t>Before turning the instrument on, the optical sensor should be connected to the control unit using the supplied cable.  The 6-pin bulkhead connector must be carefully aligned using the red dots and pressed straight in.</w:t>
      </w:r>
    </w:p>
    <w:p w14:paraId="142147B1" w14:textId="19A71456" w:rsidR="00DC03D2" w:rsidRDefault="00891854" w:rsidP="00E62806">
      <w:pPr>
        <w:pStyle w:val="ListParagraph"/>
        <w:numPr>
          <w:ilvl w:val="0"/>
          <w:numId w:val="32"/>
        </w:numPr>
        <w:spacing w:line="360" w:lineRule="auto"/>
        <w:jc w:val="both"/>
      </w:pPr>
      <w:r>
        <w:t>Turn the control unit on</w:t>
      </w:r>
      <w:r w:rsidR="008A257A">
        <w:t xml:space="preserve"> and ensure the date and time are set correctly.</w:t>
      </w:r>
    </w:p>
    <w:p w14:paraId="39C3D639" w14:textId="77777777" w:rsidR="00E62806" w:rsidRDefault="00E62806" w:rsidP="00E62806">
      <w:pPr>
        <w:pStyle w:val="ListParagraph"/>
        <w:spacing w:line="360" w:lineRule="auto"/>
        <w:ind w:left="360"/>
        <w:jc w:val="both"/>
      </w:pPr>
    </w:p>
    <w:p w14:paraId="1EF6E150" w14:textId="06EF50FB" w:rsidR="008A257A" w:rsidRDefault="008A257A" w:rsidP="00E62806">
      <w:pPr>
        <w:pStyle w:val="ListParagraph"/>
        <w:numPr>
          <w:ilvl w:val="1"/>
          <w:numId w:val="32"/>
        </w:numPr>
        <w:spacing w:line="360" w:lineRule="auto"/>
        <w:jc w:val="both"/>
      </w:pPr>
      <w:r>
        <w:t>Press the ‘MENU’ button, then select ‘Console Setup’ from the available options using the arrow buttons and press the ‘OK’ button.</w:t>
      </w:r>
    </w:p>
    <w:p w14:paraId="0B8242CF" w14:textId="77777777" w:rsidR="008A257A" w:rsidRDefault="008A257A" w:rsidP="00E62806">
      <w:pPr>
        <w:pStyle w:val="ListParagraph"/>
        <w:numPr>
          <w:ilvl w:val="1"/>
          <w:numId w:val="32"/>
        </w:numPr>
        <w:spacing w:line="360" w:lineRule="auto"/>
        <w:jc w:val="both"/>
      </w:pPr>
      <w:r>
        <w:t>Select ‘Set Time’ from the available options using the arrow buttons and press the ‘OK’ button.</w:t>
      </w:r>
    </w:p>
    <w:p w14:paraId="26025E7D" w14:textId="4457FDBE" w:rsidR="008A257A" w:rsidRDefault="008A257A" w:rsidP="00E62806">
      <w:pPr>
        <w:pStyle w:val="ListParagraph"/>
        <w:numPr>
          <w:ilvl w:val="1"/>
          <w:numId w:val="32"/>
        </w:numPr>
        <w:spacing w:line="360" w:lineRule="auto"/>
        <w:jc w:val="both"/>
      </w:pPr>
      <w:r>
        <w:t>Enter the date and time using the alphanumeric keypad, then press the ‘OK’ button.</w:t>
      </w:r>
    </w:p>
    <w:p w14:paraId="1C29A12B" w14:textId="2EBB5FB3" w:rsidR="008A257A" w:rsidRDefault="008A257A" w:rsidP="00E62806">
      <w:pPr>
        <w:pStyle w:val="ListParagraph"/>
        <w:numPr>
          <w:ilvl w:val="0"/>
          <w:numId w:val="32"/>
        </w:numPr>
        <w:spacing w:line="360" w:lineRule="auto"/>
        <w:jc w:val="both"/>
      </w:pPr>
      <w:r>
        <w:t xml:space="preserve">Ensure </w:t>
      </w:r>
      <w:r w:rsidR="004317EF">
        <w:t>global positioning system (</w:t>
      </w:r>
      <w:r>
        <w:t>GPS</w:t>
      </w:r>
      <w:r w:rsidR="004317EF">
        <w:t>)</w:t>
      </w:r>
      <w:r>
        <w:t xml:space="preserve"> logging is enabled.</w:t>
      </w:r>
    </w:p>
    <w:p w14:paraId="7B15BF61" w14:textId="0DEC5C24" w:rsidR="00DC03D2" w:rsidRDefault="00DC03D2" w:rsidP="00E62806">
      <w:pPr>
        <w:pStyle w:val="ListParagraph"/>
        <w:numPr>
          <w:ilvl w:val="1"/>
          <w:numId w:val="32"/>
        </w:numPr>
        <w:spacing w:line="360" w:lineRule="auto"/>
        <w:jc w:val="both"/>
      </w:pPr>
      <w:r>
        <w:t>Press the ‘MENU’ button</w:t>
      </w:r>
      <w:r w:rsidR="009047C8">
        <w:t>, then select ‘Log Setup’ from the available options using the arrow buttons and press the ‘OK’ button.</w:t>
      </w:r>
    </w:p>
    <w:p w14:paraId="112731BE" w14:textId="6C97788B" w:rsidR="009047C8" w:rsidRDefault="009047C8" w:rsidP="00E62806">
      <w:pPr>
        <w:pStyle w:val="ListParagraph"/>
        <w:numPr>
          <w:ilvl w:val="1"/>
          <w:numId w:val="32"/>
        </w:numPr>
        <w:spacing w:line="360" w:lineRule="auto"/>
        <w:jc w:val="both"/>
      </w:pPr>
      <w:r>
        <w:t>Select ‘GPS’ from the available options using the arrow buttons and press the ‘OK’ button.</w:t>
      </w:r>
    </w:p>
    <w:p w14:paraId="3F979124" w14:textId="61997F5D" w:rsidR="009047C8" w:rsidRDefault="009047C8" w:rsidP="00E62806">
      <w:pPr>
        <w:pStyle w:val="ListParagraph"/>
        <w:numPr>
          <w:ilvl w:val="1"/>
          <w:numId w:val="32"/>
        </w:numPr>
        <w:spacing w:line="360" w:lineRule="auto"/>
        <w:jc w:val="both"/>
      </w:pPr>
      <w:r>
        <w:t>Ensure that ‘GPS’ is set to ‘On’, ‘Log GPS’ to ‘Yes’ and ‘When’ to ‘Any’, then press the ‘EXIT’ button.</w:t>
      </w:r>
    </w:p>
    <w:p w14:paraId="58B7ED4C" w14:textId="28AE362C" w:rsidR="001877C3" w:rsidRDefault="001877C3" w:rsidP="00E62806">
      <w:pPr>
        <w:pStyle w:val="ListParagraph"/>
        <w:numPr>
          <w:ilvl w:val="0"/>
          <w:numId w:val="32"/>
        </w:numPr>
        <w:spacing w:line="360" w:lineRule="auto"/>
        <w:jc w:val="both"/>
      </w:pPr>
      <w:r>
        <w:t>Define the desired transmittance computation settings.</w:t>
      </w:r>
    </w:p>
    <w:p w14:paraId="18C471AF" w14:textId="77777777" w:rsidR="001877C3" w:rsidRDefault="001877C3" w:rsidP="00E62806">
      <w:pPr>
        <w:pStyle w:val="ListParagraph"/>
        <w:numPr>
          <w:ilvl w:val="1"/>
          <w:numId w:val="32"/>
        </w:numPr>
        <w:spacing w:line="360" w:lineRule="auto"/>
        <w:jc w:val="both"/>
      </w:pPr>
      <w:r>
        <w:t>Press the ‘MENU’ button, then select ‘Log Setup’ from the available options using the arrow buttons and press the ‘OK’ button.</w:t>
      </w:r>
    </w:p>
    <w:p w14:paraId="40179C30" w14:textId="7A420743" w:rsidR="001877C3" w:rsidRDefault="001877C3" w:rsidP="00E62806">
      <w:pPr>
        <w:pStyle w:val="ListParagraph"/>
        <w:numPr>
          <w:ilvl w:val="1"/>
          <w:numId w:val="32"/>
        </w:numPr>
        <w:spacing w:line="360" w:lineRule="auto"/>
        <w:jc w:val="both"/>
      </w:pPr>
      <w:r>
        <w:t>Select ‘</w:t>
      </w:r>
      <w:proofErr w:type="spellStart"/>
      <w:r>
        <w:t>Transcomp</w:t>
      </w:r>
      <w:proofErr w:type="spellEnd"/>
      <w:r>
        <w:t>’ from the available options using the arrow buttons and press the ‘OK’ button.</w:t>
      </w:r>
    </w:p>
    <w:p w14:paraId="330F2B5B" w14:textId="10648560" w:rsidR="001877C3" w:rsidRDefault="00830693" w:rsidP="00E62806">
      <w:pPr>
        <w:pStyle w:val="ListParagraph"/>
        <w:numPr>
          <w:ilvl w:val="1"/>
          <w:numId w:val="32"/>
        </w:numPr>
        <w:spacing w:line="360" w:lineRule="auto"/>
        <w:jc w:val="both"/>
      </w:pPr>
      <w:r>
        <w:t>Select the desired ‘Define above’ setting using the arrow buttons.  A or B measurements can be treated as above canopy measurements, or the control unit can compare the measurements and decide this automatically.</w:t>
      </w:r>
    </w:p>
    <w:p w14:paraId="0A8C3C09" w14:textId="5AF33029" w:rsidR="00830693" w:rsidRDefault="00830693" w:rsidP="00E62806">
      <w:pPr>
        <w:pStyle w:val="ListParagraph"/>
        <w:numPr>
          <w:ilvl w:val="1"/>
          <w:numId w:val="32"/>
        </w:numPr>
        <w:spacing w:line="360" w:lineRule="auto"/>
        <w:jc w:val="both"/>
      </w:pPr>
      <w:r>
        <w:lastRenderedPageBreak/>
        <w:t>Select the desired ‘Determine above’ setting using the arrow buttons.  Either the previous or closest in time above canopy measurement can be used, or temporal interpolation between above canopy measurements can be adopted.</w:t>
      </w:r>
    </w:p>
    <w:p w14:paraId="3E8B764D" w14:textId="6B95630F" w:rsidR="00830693" w:rsidRDefault="00830693" w:rsidP="00E62806">
      <w:pPr>
        <w:pStyle w:val="ListParagraph"/>
        <w:numPr>
          <w:ilvl w:val="1"/>
          <w:numId w:val="32"/>
        </w:numPr>
        <w:spacing w:line="360" w:lineRule="auto"/>
        <w:jc w:val="both"/>
      </w:pPr>
      <w:r>
        <w:t>Select the desired ‘Bad readings’ setting using the arrow buttons.  Bad readings can be skipped or clipped (i.e. the transmission is clipped to one if a higher value is recorded).</w:t>
      </w:r>
    </w:p>
    <w:p w14:paraId="1F406E62" w14:textId="4CFB135F" w:rsidR="00B67CB4" w:rsidRDefault="00830693" w:rsidP="00E62806">
      <w:pPr>
        <w:pStyle w:val="ListParagraph"/>
        <w:numPr>
          <w:ilvl w:val="1"/>
          <w:numId w:val="32"/>
        </w:numPr>
        <w:spacing w:line="360" w:lineRule="auto"/>
        <w:jc w:val="both"/>
      </w:pPr>
      <w:r>
        <w:t>Press the ‘</w:t>
      </w:r>
      <w:r w:rsidR="008A257A">
        <w:t>OK</w:t>
      </w:r>
      <w:r>
        <w:t>’</w:t>
      </w:r>
      <w:r w:rsidR="008A257A">
        <w:t xml:space="preserve"> button, then the ‘EXIT’ button.</w:t>
      </w:r>
    </w:p>
    <w:p w14:paraId="398C83E9" w14:textId="387E226F" w:rsidR="00891854" w:rsidRDefault="00891854" w:rsidP="00E62806">
      <w:pPr>
        <w:pStyle w:val="ListParagraph"/>
        <w:numPr>
          <w:ilvl w:val="0"/>
          <w:numId w:val="32"/>
        </w:numPr>
        <w:spacing w:line="360" w:lineRule="auto"/>
        <w:jc w:val="both"/>
      </w:pPr>
      <w:r>
        <w:t xml:space="preserve">Press the ‘START/STOP’ button.  Select ‘NEW FILE’ and press the ‘OK’ button.  Enter the desired filename using the alphanumeric keypad and press the ‘OK’ button again.  Press the ‘OK’ button </w:t>
      </w:r>
      <w:r w:rsidR="00CC3D73">
        <w:t>once more</w:t>
      </w:r>
      <w:r>
        <w:t xml:space="preserve"> to accept the default values.</w:t>
      </w:r>
    </w:p>
    <w:p w14:paraId="183A760C" w14:textId="2C398414" w:rsidR="00891854" w:rsidRDefault="00891854" w:rsidP="00E62806">
      <w:pPr>
        <w:pStyle w:val="ListParagraph"/>
        <w:numPr>
          <w:ilvl w:val="1"/>
          <w:numId w:val="32"/>
        </w:numPr>
        <w:spacing w:line="360" w:lineRule="auto"/>
        <w:jc w:val="both"/>
      </w:pPr>
      <w:r>
        <w:t>The display will show ‘READY’.</w:t>
      </w:r>
    </w:p>
    <w:p w14:paraId="0E1CF98E" w14:textId="77777777" w:rsidR="00DC03D2" w:rsidRDefault="00DC03D2" w:rsidP="00E62806">
      <w:pPr>
        <w:pStyle w:val="ListParagraph"/>
        <w:numPr>
          <w:ilvl w:val="0"/>
          <w:numId w:val="32"/>
        </w:numPr>
        <w:spacing w:line="360" w:lineRule="auto"/>
        <w:jc w:val="both"/>
      </w:pPr>
      <w:r>
        <w:t>Remove the opaque lens cap from the optical sensor.  A view-restricting cap should be installed if:</w:t>
      </w:r>
    </w:p>
    <w:p w14:paraId="5931D736" w14:textId="3E021034" w:rsidR="009047C8" w:rsidRDefault="009047C8" w:rsidP="00E62806">
      <w:pPr>
        <w:pStyle w:val="ListParagraph"/>
        <w:numPr>
          <w:ilvl w:val="1"/>
          <w:numId w:val="32"/>
        </w:numPr>
        <w:spacing w:line="360" w:lineRule="auto"/>
        <w:jc w:val="both"/>
      </w:pPr>
      <w:r>
        <w:t>The sun will be in the instrument’s FOV.</w:t>
      </w:r>
    </w:p>
    <w:p w14:paraId="089E7FF4" w14:textId="342DB97E" w:rsidR="00DC03D2" w:rsidRDefault="00DC03D2" w:rsidP="00E62806">
      <w:pPr>
        <w:pStyle w:val="ListParagraph"/>
        <w:numPr>
          <w:ilvl w:val="1"/>
          <w:numId w:val="32"/>
        </w:numPr>
        <w:spacing w:line="360" w:lineRule="auto"/>
        <w:jc w:val="both"/>
      </w:pPr>
      <w:r>
        <w:t>The operator will be within the instrument’s FOV</w:t>
      </w:r>
      <w:r w:rsidR="009047C8">
        <w:t xml:space="preserve"> (no view-restricting cap is required if the operator is careful to block the same part of the FOV, but it is simpler to use one).</w:t>
      </w:r>
    </w:p>
    <w:p w14:paraId="439F6312" w14:textId="7B84124B" w:rsidR="00DC03D2" w:rsidRDefault="009047C8" w:rsidP="00E62806">
      <w:pPr>
        <w:pStyle w:val="ListParagraph"/>
        <w:numPr>
          <w:ilvl w:val="1"/>
          <w:numId w:val="32"/>
        </w:numPr>
        <w:spacing w:line="360" w:lineRule="auto"/>
        <w:jc w:val="both"/>
      </w:pPr>
      <w:r>
        <w:t>The sky is very non-uniform.</w:t>
      </w:r>
    </w:p>
    <w:p w14:paraId="54A8828E" w14:textId="03A0C5AD" w:rsidR="00DC03D2" w:rsidRDefault="00DC03D2" w:rsidP="00E62806">
      <w:pPr>
        <w:pStyle w:val="ListParagraph"/>
        <w:numPr>
          <w:ilvl w:val="1"/>
          <w:numId w:val="32"/>
        </w:numPr>
        <w:spacing w:line="360" w:lineRule="auto"/>
        <w:jc w:val="both"/>
      </w:pPr>
      <w:r>
        <w:t>There are</w:t>
      </w:r>
      <w:r w:rsidR="003A135F">
        <w:t xml:space="preserve"> substantial</w:t>
      </w:r>
      <w:r>
        <w:t xml:space="preserve"> gaps or clumps in the canopy.</w:t>
      </w:r>
    </w:p>
    <w:p w14:paraId="5FA55355" w14:textId="77777777" w:rsidR="00DC03D2" w:rsidRDefault="00DC03D2" w:rsidP="00E62806">
      <w:pPr>
        <w:pStyle w:val="ListParagraph"/>
        <w:numPr>
          <w:ilvl w:val="1"/>
          <w:numId w:val="32"/>
        </w:numPr>
        <w:spacing w:line="360" w:lineRule="auto"/>
        <w:jc w:val="both"/>
      </w:pPr>
      <w:r>
        <w:t>The required plot size needs to be reduced.</w:t>
      </w:r>
    </w:p>
    <w:p w14:paraId="61734F33" w14:textId="320F6F09" w:rsidR="00DC03D2" w:rsidRDefault="00DC03D2" w:rsidP="00E62806">
      <w:pPr>
        <w:pStyle w:val="ListParagraph"/>
        <w:numPr>
          <w:ilvl w:val="1"/>
          <w:numId w:val="32"/>
        </w:numPr>
        <w:spacing w:line="360" w:lineRule="auto"/>
        <w:jc w:val="both"/>
      </w:pPr>
      <w:r>
        <w:t>Above-canopy measurements need to be made in a small clearing.</w:t>
      </w:r>
    </w:p>
    <w:p w14:paraId="7B4017AD" w14:textId="77777777" w:rsidR="00783127" w:rsidRDefault="00783127" w:rsidP="00744791">
      <w:pPr>
        <w:spacing w:after="0" w:line="360" w:lineRule="auto"/>
        <w:jc w:val="both"/>
      </w:pPr>
    </w:p>
    <w:p w14:paraId="619F2211" w14:textId="2623ECBF" w:rsidR="00BB329A" w:rsidRDefault="001341ED" w:rsidP="00E62806">
      <w:pPr>
        <w:pStyle w:val="Heading2"/>
        <w:spacing w:line="360" w:lineRule="auto"/>
      </w:pPr>
      <w:bookmarkStart w:id="45" w:name="_Toc41512853"/>
      <w:r>
        <w:t>Dealing with Different Illumination Conditions</w:t>
      </w:r>
      <w:bookmarkEnd w:id="45"/>
    </w:p>
    <w:p w14:paraId="10BBC049" w14:textId="77777777" w:rsidR="00BB329A" w:rsidRPr="00BB329A" w:rsidRDefault="00BB329A" w:rsidP="00744791">
      <w:pPr>
        <w:spacing w:after="0" w:line="360" w:lineRule="auto"/>
        <w:jc w:val="both"/>
      </w:pPr>
    </w:p>
    <w:p w14:paraId="1A9B8061" w14:textId="0859D874" w:rsidR="00BB329A" w:rsidRDefault="00BB329A" w:rsidP="00E62806">
      <w:pPr>
        <w:pStyle w:val="ListParagraph"/>
        <w:numPr>
          <w:ilvl w:val="0"/>
          <w:numId w:val="35"/>
        </w:numPr>
        <w:spacing w:line="360" w:lineRule="auto"/>
        <w:ind w:left="360"/>
        <w:jc w:val="both"/>
      </w:pPr>
      <w:r>
        <w:t>The best illumination conditions for performing measurements with the LAI-2200C are single layer uniform overcast skies, or clear blue skies w</w:t>
      </w:r>
      <w:r w:rsidR="001341ED">
        <w:t>ith the sun below the horizon or</w:t>
      </w:r>
      <w:r>
        <w:t xml:space="preserve"> blocked by a cloud.</w:t>
      </w:r>
    </w:p>
    <w:p w14:paraId="345AFE50" w14:textId="71414554" w:rsidR="00BB329A" w:rsidRDefault="00BB329A" w:rsidP="00E62806">
      <w:pPr>
        <w:pStyle w:val="ListParagraph"/>
        <w:numPr>
          <w:ilvl w:val="1"/>
          <w:numId w:val="35"/>
        </w:numPr>
        <w:spacing w:line="360" w:lineRule="auto"/>
        <w:ind w:left="1080"/>
        <w:jc w:val="both"/>
      </w:pPr>
      <w:r>
        <w:t>Stable conditions</w:t>
      </w:r>
      <w:r w:rsidR="001341ED">
        <w:t xml:space="preserve"> will</w:t>
      </w:r>
      <w:r>
        <w:t xml:space="preserve"> enable a longer period between abov</w:t>
      </w:r>
      <w:r w:rsidR="001341ED">
        <w:t>e and below canopy measurements, whilst u</w:t>
      </w:r>
      <w:r>
        <w:t xml:space="preserve">niformity </w:t>
      </w:r>
      <w:r w:rsidR="001341ED">
        <w:t>will make</w:t>
      </w:r>
      <w:r>
        <w:t xml:space="preserve"> maintaining the same direction for each measurement less important.</w:t>
      </w:r>
    </w:p>
    <w:p w14:paraId="21DB0C7F" w14:textId="77777777" w:rsidR="00BB329A" w:rsidRDefault="00BB329A" w:rsidP="00E62806">
      <w:pPr>
        <w:pStyle w:val="ListParagraph"/>
        <w:numPr>
          <w:ilvl w:val="0"/>
          <w:numId w:val="35"/>
        </w:numPr>
        <w:spacing w:line="360" w:lineRule="auto"/>
        <w:ind w:left="360"/>
        <w:jc w:val="both"/>
      </w:pPr>
      <w:r>
        <w:t xml:space="preserve">Good measurements can also be made on a clear </w:t>
      </w:r>
      <w:proofErr w:type="gramStart"/>
      <w:r>
        <w:t>blue sky</w:t>
      </w:r>
      <w:proofErr w:type="gramEnd"/>
      <w:r>
        <w:t xml:space="preserve"> day during sunlight hours.</w:t>
      </w:r>
    </w:p>
    <w:p w14:paraId="6B7B17E9" w14:textId="4934AE71" w:rsidR="00BB329A" w:rsidRDefault="00BB329A" w:rsidP="00E62806">
      <w:pPr>
        <w:pStyle w:val="ListParagraph"/>
        <w:numPr>
          <w:ilvl w:val="1"/>
          <w:numId w:val="35"/>
        </w:numPr>
        <w:spacing w:line="360" w:lineRule="auto"/>
        <w:ind w:left="1080"/>
        <w:jc w:val="both"/>
      </w:pPr>
      <w:r>
        <w:t>Under such conditions, interpolating between above canopy measurements works well, making tall canopies such as forests easier to measure with a single optical sensor.</w:t>
      </w:r>
    </w:p>
    <w:p w14:paraId="05150B55" w14:textId="7FB6BC06" w:rsidR="00340866" w:rsidRDefault="00340866" w:rsidP="00E62806">
      <w:pPr>
        <w:pStyle w:val="ListParagraph"/>
        <w:numPr>
          <w:ilvl w:val="1"/>
          <w:numId w:val="35"/>
        </w:numPr>
        <w:spacing w:line="360" w:lineRule="auto"/>
        <w:ind w:left="1080"/>
        <w:jc w:val="both"/>
      </w:pPr>
      <w:r>
        <w:t>A view-restricting cap should be used to mask the sun from the instrument’s FOV.</w:t>
      </w:r>
    </w:p>
    <w:p w14:paraId="6C513330" w14:textId="77777777" w:rsidR="00BB329A" w:rsidRDefault="00BB329A" w:rsidP="00E62806">
      <w:pPr>
        <w:pStyle w:val="ListParagraph"/>
        <w:numPr>
          <w:ilvl w:val="1"/>
          <w:numId w:val="35"/>
        </w:numPr>
        <w:spacing w:line="360" w:lineRule="auto"/>
        <w:ind w:left="1080"/>
        <w:jc w:val="both"/>
      </w:pPr>
      <w:r>
        <w:t>Although direct sunlight will increase errors due to scattering, these can be accounted for by applying the scattering correction.  The ‘4A’ measurement sequence should be performed this case.</w:t>
      </w:r>
    </w:p>
    <w:p w14:paraId="37C83EDE" w14:textId="5396B1B5" w:rsidR="006C7D2D" w:rsidRDefault="00BB329A" w:rsidP="00E62806">
      <w:pPr>
        <w:pStyle w:val="ListParagraph"/>
        <w:numPr>
          <w:ilvl w:val="0"/>
          <w:numId w:val="35"/>
        </w:numPr>
        <w:spacing w:line="360" w:lineRule="auto"/>
        <w:ind w:left="360"/>
        <w:jc w:val="both"/>
      </w:pPr>
      <w:r>
        <w:lastRenderedPageBreak/>
        <w:t>The worst illumination conditions are broken and non-uniform clouds.  Under these conditions, the time between above and below canopy measurements must be minimised and the direction of each measurement must be carefully maintained to ensure the same section of the sky is viewed.</w:t>
      </w:r>
    </w:p>
    <w:p w14:paraId="572C4D09" w14:textId="54ADEDB7" w:rsidR="00F66973" w:rsidRDefault="00F66973" w:rsidP="00744791">
      <w:pPr>
        <w:pStyle w:val="ListParagraph"/>
        <w:numPr>
          <w:ilvl w:val="1"/>
          <w:numId w:val="35"/>
        </w:numPr>
        <w:spacing w:after="0" w:line="360" w:lineRule="auto"/>
        <w:jc w:val="both"/>
      </w:pPr>
      <w:r>
        <w:t xml:space="preserve">To minimise the </w:t>
      </w:r>
      <w:r w:rsidRPr="00F66973">
        <w:t>time between above and below canopy measurements</w:t>
      </w:r>
      <w:r>
        <w:t xml:space="preserve">, perform an above canopy measurement before every below canopy measurement. </w:t>
      </w:r>
    </w:p>
    <w:p w14:paraId="7AFD8397" w14:textId="0516F0D7" w:rsidR="00BD626B" w:rsidRDefault="00BD626B" w:rsidP="00BB329A">
      <w:bookmarkStart w:id="46" w:name="_Ref522981618"/>
    </w:p>
    <w:p w14:paraId="28144791" w14:textId="5A2506B4" w:rsidR="001341ED" w:rsidRDefault="001341ED" w:rsidP="001341ED">
      <w:pPr>
        <w:pStyle w:val="Heading2"/>
      </w:pPr>
      <w:bookmarkStart w:id="47" w:name="_Ref528760065"/>
      <w:bookmarkStart w:id="48" w:name="_Toc41512854"/>
      <w:r>
        <w:t>Performing an Above Canopy Measurement</w:t>
      </w:r>
      <w:r w:rsidR="009047C8">
        <w:t xml:space="preserve"> (Single Optical Sensor)</w:t>
      </w:r>
      <w:bookmarkEnd w:id="47"/>
      <w:bookmarkEnd w:id="48"/>
    </w:p>
    <w:p w14:paraId="00E609BE" w14:textId="018F4C22" w:rsidR="00EF1A17" w:rsidRDefault="00EF1A17" w:rsidP="00744791">
      <w:pPr>
        <w:spacing w:after="0"/>
      </w:pPr>
    </w:p>
    <w:p w14:paraId="54EBFB20" w14:textId="66A75D9E" w:rsidR="00316C2F" w:rsidRDefault="00316C2F" w:rsidP="00E62806">
      <w:pPr>
        <w:spacing w:line="360" w:lineRule="auto"/>
        <w:jc w:val="both"/>
      </w:pPr>
      <w:r>
        <w:t xml:space="preserve">Above canopy measurements should be performed before a series of below canopy measurements, and at </w:t>
      </w:r>
      <w:r w:rsidR="00F8593F">
        <w:t>regular</w:t>
      </w:r>
      <w:r>
        <w:t xml:space="preserve"> intervals if illumination conditions are variable.  If measurements are to be made in a tall canopy such as a forest using a single optical sensor, it is good practice to perform above canopy measurements both before and after the below canopy measurements</w:t>
      </w:r>
      <w:r w:rsidR="00F8593F">
        <w:t>.  Temporal interpolation can then be carried out in post-processing.</w:t>
      </w:r>
    </w:p>
    <w:p w14:paraId="4D746B8E" w14:textId="5DD6BCD3" w:rsidR="001341ED" w:rsidRDefault="00783127" w:rsidP="00E62806">
      <w:pPr>
        <w:pStyle w:val="ListParagraph"/>
        <w:numPr>
          <w:ilvl w:val="0"/>
          <w:numId w:val="37"/>
        </w:numPr>
        <w:spacing w:line="360" w:lineRule="auto"/>
        <w:jc w:val="both"/>
      </w:pPr>
      <w:r>
        <w:t>A</w:t>
      </w:r>
      <w:r w:rsidR="00EF1A17">
        <w:t xml:space="preserve">bove canopy </w:t>
      </w:r>
      <w:r>
        <w:t>measurements should be p</w:t>
      </w:r>
      <w:r w:rsidR="00EF1A17">
        <w:t>erformed using the same view-restricting cap and at the same direction as the below canopy measurements.</w:t>
      </w:r>
    </w:p>
    <w:p w14:paraId="48381158" w14:textId="1C62B539" w:rsidR="00783127" w:rsidRDefault="00783127" w:rsidP="00E62806">
      <w:pPr>
        <w:pStyle w:val="ListParagraph"/>
        <w:numPr>
          <w:ilvl w:val="1"/>
          <w:numId w:val="37"/>
        </w:numPr>
        <w:spacing w:line="360" w:lineRule="auto"/>
        <w:jc w:val="both"/>
      </w:pPr>
      <w:r>
        <w:t>Ensure the instrument is in ‘ABOVE’ mode.  This is indicated by the blue light on the optical sensor.  If the blue light is not lit, press the ‘A/B’ button on the optical sensor.</w:t>
      </w:r>
    </w:p>
    <w:p w14:paraId="0F898FCB" w14:textId="019D9935" w:rsidR="00783127" w:rsidRDefault="00EF1A17" w:rsidP="00E62806">
      <w:pPr>
        <w:pStyle w:val="ListParagraph"/>
        <w:numPr>
          <w:ilvl w:val="1"/>
          <w:numId w:val="37"/>
        </w:numPr>
        <w:spacing w:line="360" w:lineRule="auto"/>
        <w:jc w:val="both"/>
      </w:pPr>
      <w:r>
        <w:t>Holding the instrument level, p</w:t>
      </w:r>
      <w:r w:rsidRPr="00EF1A17">
        <w:t>ress the ‘LOG’ button on the optical sensor to perform a measurement.</w:t>
      </w:r>
      <w:r>
        <w:t xml:space="preserve">  </w:t>
      </w:r>
    </w:p>
    <w:p w14:paraId="160B4A37" w14:textId="5125C90E" w:rsidR="00783127" w:rsidRDefault="00783127" w:rsidP="00E62806">
      <w:pPr>
        <w:pStyle w:val="ListParagraph"/>
        <w:numPr>
          <w:ilvl w:val="1"/>
          <w:numId w:val="37"/>
        </w:numPr>
        <w:spacing w:line="360" w:lineRule="auto"/>
        <w:jc w:val="both"/>
      </w:pPr>
      <w:r>
        <w:t>A series of beeps will sound to indicate the measurement was stored, and the display will show ‘A:1’ to indicate a single above canopy measurement has been performed.  This number will update with subsequent measurements.</w:t>
      </w:r>
    </w:p>
    <w:p w14:paraId="292616C8" w14:textId="6893488B" w:rsidR="001341ED" w:rsidRDefault="001341ED" w:rsidP="00E62806">
      <w:pPr>
        <w:pStyle w:val="ListParagraph"/>
        <w:numPr>
          <w:ilvl w:val="0"/>
          <w:numId w:val="37"/>
        </w:numPr>
        <w:spacing w:line="360" w:lineRule="auto"/>
        <w:jc w:val="both"/>
      </w:pPr>
      <w:r>
        <w:t>If measurements are being conducted under direct sunlight, a ‘4A’ measurement sequence should be performed to enable scattering correction to be applied in post-processing.</w:t>
      </w:r>
    </w:p>
    <w:p w14:paraId="7552DBF4" w14:textId="65B07A50" w:rsidR="001341ED" w:rsidRDefault="001341ED" w:rsidP="00E62806">
      <w:pPr>
        <w:pStyle w:val="ListParagraph"/>
        <w:numPr>
          <w:ilvl w:val="1"/>
          <w:numId w:val="36"/>
        </w:numPr>
        <w:spacing w:line="360" w:lineRule="auto"/>
        <w:jc w:val="both"/>
      </w:pPr>
      <w:r>
        <w:t xml:space="preserve">Place the diffuser cap on the optical sensor, and ensuring the instrument is in </w:t>
      </w:r>
      <w:r w:rsidR="00783127">
        <w:t>‘ABOVE’</w:t>
      </w:r>
      <w:r>
        <w:t xml:space="preserve"> mode, </w:t>
      </w:r>
      <w:r w:rsidR="00EF1A17">
        <w:t>perform a measurement whilst holding</w:t>
      </w:r>
      <w:r>
        <w:t xml:space="preserve"> the instrument in the sun.</w:t>
      </w:r>
    </w:p>
    <w:p w14:paraId="43553286" w14:textId="5A66700D" w:rsidR="001341ED" w:rsidRDefault="001341ED" w:rsidP="00E62806">
      <w:pPr>
        <w:pStyle w:val="ListParagraph"/>
        <w:numPr>
          <w:ilvl w:val="1"/>
          <w:numId w:val="36"/>
        </w:numPr>
        <w:spacing w:line="360" w:lineRule="auto"/>
        <w:jc w:val="both"/>
      </w:pPr>
      <w:r>
        <w:t>Perform a second measurement, shading the diffuser cap with your body.</w:t>
      </w:r>
    </w:p>
    <w:p w14:paraId="368B200B" w14:textId="6C211DA4" w:rsidR="001341ED" w:rsidRDefault="001341ED" w:rsidP="00E62806">
      <w:pPr>
        <w:pStyle w:val="ListParagraph"/>
        <w:numPr>
          <w:ilvl w:val="1"/>
          <w:numId w:val="36"/>
        </w:numPr>
        <w:spacing w:line="360" w:lineRule="auto"/>
        <w:jc w:val="both"/>
      </w:pPr>
      <w:r>
        <w:t>Remove the diffuser cap, and perform a third measurement, again shading the instrument with your body</w:t>
      </w:r>
      <w:r w:rsidR="008C1BE5">
        <w:t xml:space="preserve"> but with a small a shadow as possible (</w:t>
      </w:r>
      <w:r>
        <w:t xml:space="preserve">alternatively </w:t>
      </w:r>
      <w:r w:rsidR="008C1BE5">
        <w:t xml:space="preserve">use </w:t>
      </w:r>
      <w:r>
        <w:t>the 270</w:t>
      </w:r>
      <w:r w:rsidR="00EF1A17">
        <w:rPr>
          <w:rStyle w:val="st"/>
        </w:rPr>
        <w:t>°</w:t>
      </w:r>
      <w:r>
        <w:t xml:space="preserve"> view-restricting cap).</w:t>
      </w:r>
    </w:p>
    <w:p w14:paraId="398DF7B8" w14:textId="594BBE17" w:rsidR="00EF1A17" w:rsidRDefault="001341ED" w:rsidP="00E62806">
      <w:pPr>
        <w:pStyle w:val="ListParagraph"/>
        <w:numPr>
          <w:ilvl w:val="1"/>
          <w:numId w:val="36"/>
        </w:numPr>
        <w:spacing w:line="360" w:lineRule="auto"/>
        <w:jc w:val="both"/>
      </w:pPr>
      <w:r>
        <w:t>The final ‘4A’ measurement should be performed using the same view-restricting cap and at the same</w:t>
      </w:r>
      <w:r w:rsidR="00EF1A17">
        <w:t xml:space="preserve"> direction as the below canopy measurements</w:t>
      </w:r>
      <w:r w:rsidR="00891854">
        <w:t xml:space="preserve"> (i.e. a standard above canopy measurement)</w:t>
      </w:r>
    </w:p>
    <w:p w14:paraId="5E9701F8" w14:textId="73B35E7D" w:rsidR="009047C8" w:rsidRDefault="004D46FA" w:rsidP="00E62806">
      <w:pPr>
        <w:pStyle w:val="Heading2"/>
        <w:spacing w:line="360" w:lineRule="auto"/>
      </w:pPr>
      <w:bookmarkStart w:id="49" w:name="_Toc41512855"/>
      <w:r>
        <w:lastRenderedPageBreak/>
        <w:t>Performing Automatic</w:t>
      </w:r>
      <w:r w:rsidR="009047C8">
        <w:t xml:space="preserve"> Above Canopy Measurement</w:t>
      </w:r>
      <w:r>
        <w:t>s</w:t>
      </w:r>
      <w:r w:rsidR="009047C8">
        <w:t xml:space="preserve"> (Two Optical Sensors)</w:t>
      </w:r>
      <w:bookmarkEnd w:id="49"/>
    </w:p>
    <w:p w14:paraId="5513181C" w14:textId="4F62665B" w:rsidR="009047C8" w:rsidRDefault="009047C8" w:rsidP="00744791">
      <w:pPr>
        <w:spacing w:after="0" w:line="360" w:lineRule="auto"/>
        <w:jc w:val="both"/>
      </w:pPr>
    </w:p>
    <w:p w14:paraId="4A641107" w14:textId="718E62D9" w:rsidR="009047C8" w:rsidRDefault="009047C8" w:rsidP="00E62806">
      <w:pPr>
        <w:pStyle w:val="ListParagraph"/>
        <w:numPr>
          <w:ilvl w:val="0"/>
          <w:numId w:val="41"/>
        </w:numPr>
        <w:spacing w:line="360" w:lineRule="auto"/>
        <w:jc w:val="both"/>
      </w:pPr>
      <w:r>
        <w:t xml:space="preserve">In tall canopies such a </w:t>
      </w:r>
      <w:proofErr w:type="gramStart"/>
      <w:r>
        <w:t>forests</w:t>
      </w:r>
      <w:proofErr w:type="gramEnd"/>
      <w:r>
        <w:t>, it is often difficult or impossible to perform regular above canopy measurements</w:t>
      </w:r>
      <w:r w:rsidR="00316C2F">
        <w:t>, particularly if no clearings are present.  It is best to use two optical sensors in this case, with one in a clearing or above the canopy logging data automatically.</w:t>
      </w:r>
      <w:r w:rsidR="00D422D7">
        <w:t xml:space="preserve">  The above canopy records can then be combined with the below canopy records.</w:t>
      </w:r>
    </w:p>
    <w:p w14:paraId="21E1F0F5" w14:textId="7EBF9EF9" w:rsidR="00FA2846" w:rsidRDefault="008D12DF" w:rsidP="00E62806">
      <w:pPr>
        <w:pStyle w:val="ListParagraph"/>
        <w:numPr>
          <w:ilvl w:val="1"/>
          <w:numId w:val="41"/>
        </w:numPr>
        <w:spacing w:line="360" w:lineRule="auto"/>
        <w:jc w:val="both"/>
      </w:pPr>
      <w:r>
        <w:t xml:space="preserve">If two optical sensors will </w:t>
      </w:r>
      <w:r w:rsidR="00FA2846">
        <w:t xml:space="preserve">be used, they first should be matched.  Attach both optical sensors to the control </w:t>
      </w:r>
      <w:proofErr w:type="gramStart"/>
      <w:r w:rsidR="00FA2846">
        <w:t>unit, and</w:t>
      </w:r>
      <w:proofErr w:type="gramEnd"/>
      <w:r w:rsidR="00FA2846">
        <w:t xml:space="preserve"> place them next to each other so they view the same section of blue, cloudless sky.</w:t>
      </w:r>
    </w:p>
    <w:p w14:paraId="4BAF5CFA" w14:textId="35596957" w:rsidR="00FA2846" w:rsidRDefault="00FA2846" w:rsidP="00E62806">
      <w:pPr>
        <w:pStyle w:val="ListParagraph"/>
        <w:numPr>
          <w:ilvl w:val="1"/>
          <w:numId w:val="41"/>
        </w:numPr>
        <w:spacing w:line="360" w:lineRule="auto"/>
        <w:jc w:val="both"/>
      </w:pPr>
      <w:r>
        <w:t xml:space="preserve">Press the ‘MENU’ button, then select ‘Wand Setup’ </w:t>
      </w:r>
      <w:r w:rsidRPr="008D12DF">
        <w:t>from the available options using the arrow buttons and press the ‘OK’ button</w:t>
      </w:r>
      <w:r>
        <w:t>.  Select the optical sensor that will be used for below canopy readings and press the ‘OK’ button.</w:t>
      </w:r>
    </w:p>
    <w:p w14:paraId="6C493A82" w14:textId="7D2E9F67" w:rsidR="00FA2846" w:rsidRDefault="00FA2846" w:rsidP="00E62806">
      <w:pPr>
        <w:pStyle w:val="ListParagraph"/>
        <w:numPr>
          <w:ilvl w:val="1"/>
          <w:numId w:val="41"/>
        </w:numPr>
        <w:spacing w:line="360" w:lineRule="auto"/>
        <w:jc w:val="both"/>
      </w:pPr>
      <w:r>
        <w:t>Select ‘Match Values’ and press the ‘OK’ button, then select ‘Calculate’ and press the ‘OK’ button again.</w:t>
      </w:r>
    </w:p>
    <w:p w14:paraId="00A632B3" w14:textId="11FA1C84" w:rsidR="00FA2846" w:rsidRDefault="00FA2846" w:rsidP="00E62806">
      <w:pPr>
        <w:pStyle w:val="ListParagraph"/>
        <w:numPr>
          <w:ilvl w:val="1"/>
          <w:numId w:val="41"/>
        </w:numPr>
        <w:spacing w:line="360" w:lineRule="auto"/>
        <w:jc w:val="both"/>
      </w:pPr>
      <w:r>
        <w:t>The optical sensors will now be matched.  Press the ‘OK’ button.</w:t>
      </w:r>
    </w:p>
    <w:p w14:paraId="4324C0D4" w14:textId="235995B3" w:rsidR="00FA2846" w:rsidRDefault="00FA2846" w:rsidP="00E62806">
      <w:pPr>
        <w:pStyle w:val="ListParagraph"/>
        <w:numPr>
          <w:ilvl w:val="1"/>
          <w:numId w:val="41"/>
        </w:numPr>
        <w:spacing w:line="360" w:lineRule="auto"/>
        <w:jc w:val="both"/>
      </w:pPr>
      <w:r>
        <w:t>To reset the original calibration values, select ‘View/Set’ and press the ‘OK’ button.  Then press the ‘LOG’ button to reset the values, followed by the ‘OK’ button.</w:t>
      </w:r>
    </w:p>
    <w:p w14:paraId="2CDC1C72" w14:textId="204E65AA" w:rsidR="008D12DF" w:rsidRDefault="008D12DF" w:rsidP="00E62806">
      <w:pPr>
        <w:pStyle w:val="ListParagraph"/>
        <w:numPr>
          <w:ilvl w:val="0"/>
          <w:numId w:val="41"/>
        </w:numPr>
        <w:spacing w:line="360" w:lineRule="auto"/>
        <w:jc w:val="both"/>
      </w:pPr>
      <w:r>
        <w:t>To set up automatic logging on an optical sensor that will then be disconnected from the control unit,</w:t>
      </w:r>
      <w:r w:rsidR="006F0208">
        <w:t xml:space="preserve"> ensure the optical </w:t>
      </w:r>
      <w:r w:rsidR="00A87050">
        <w:t>sensor has its batteries fitted and connect it to the control unit.</w:t>
      </w:r>
      <w:r>
        <w:t xml:space="preserve"> </w:t>
      </w:r>
      <w:r w:rsidR="006F0208">
        <w:t xml:space="preserve"> P</w:t>
      </w:r>
      <w:r>
        <w:t xml:space="preserve">ress the ‘MENU’ button, then select ‘Wand Setup’ </w:t>
      </w:r>
      <w:r w:rsidRPr="008D12DF">
        <w:t>from the available options using the arrow buttons and press the ‘OK’ button.</w:t>
      </w:r>
      <w:r>
        <w:t xml:space="preserve">  Select the desired optical sensor and press the ‘OK’ button again.</w:t>
      </w:r>
    </w:p>
    <w:p w14:paraId="7546E220" w14:textId="77777777" w:rsidR="006914F3" w:rsidRDefault="008D12DF" w:rsidP="00E62806">
      <w:pPr>
        <w:pStyle w:val="ListParagraph"/>
        <w:numPr>
          <w:ilvl w:val="1"/>
          <w:numId w:val="41"/>
        </w:numPr>
        <w:spacing w:line="360" w:lineRule="auto"/>
        <w:jc w:val="both"/>
      </w:pPr>
      <w:r>
        <w:t>Before logging, the time of the optical sensor should be synchronised</w:t>
      </w:r>
      <w:r w:rsidR="006914F3">
        <w:t xml:space="preserve"> to that of the control unit.</w:t>
      </w:r>
    </w:p>
    <w:p w14:paraId="6B3AE8DE" w14:textId="77777777" w:rsidR="006914F3" w:rsidRDefault="006914F3" w:rsidP="00E62806">
      <w:pPr>
        <w:pStyle w:val="ListParagraph"/>
        <w:numPr>
          <w:ilvl w:val="2"/>
          <w:numId w:val="41"/>
        </w:numPr>
        <w:spacing w:line="360" w:lineRule="auto"/>
        <w:jc w:val="both"/>
      </w:pPr>
      <w:r>
        <w:t>S</w:t>
      </w:r>
      <w:r w:rsidR="008D12DF">
        <w:t xml:space="preserve">elect ‘Clock’ </w:t>
      </w:r>
      <w:r w:rsidR="008D12DF" w:rsidRPr="008D12DF">
        <w:t>from the available options using the arrow buttons and press the ‘OK’ button</w:t>
      </w:r>
      <w:r w:rsidR="008D12DF">
        <w:t>, then select ‘Sync Time’ and press the ‘OK’ button, followed by the ‘OK’ button a</w:t>
      </w:r>
      <w:r>
        <w:t>gain to confirm the selection.</w:t>
      </w:r>
    </w:p>
    <w:p w14:paraId="0893CD0D" w14:textId="1FFA9536" w:rsidR="008D12DF" w:rsidRDefault="008D12DF" w:rsidP="00E62806">
      <w:pPr>
        <w:pStyle w:val="ListParagraph"/>
        <w:numPr>
          <w:ilvl w:val="2"/>
          <w:numId w:val="41"/>
        </w:numPr>
        <w:spacing w:line="360" w:lineRule="auto"/>
        <w:jc w:val="both"/>
      </w:pPr>
      <w:r>
        <w:t xml:space="preserve">The new optical sensor time will be displayed.  Press the ‘OK’ button, followed by the </w:t>
      </w:r>
      <w:proofErr w:type="gramStart"/>
      <w:r>
        <w:t>back arrow</w:t>
      </w:r>
      <w:proofErr w:type="gramEnd"/>
      <w:r>
        <w:t xml:space="preserve"> button.</w:t>
      </w:r>
    </w:p>
    <w:p w14:paraId="675DCD8B" w14:textId="77777777" w:rsidR="006914F3" w:rsidRDefault="00640C91" w:rsidP="00E62806">
      <w:pPr>
        <w:pStyle w:val="ListParagraph"/>
        <w:numPr>
          <w:ilvl w:val="1"/>
          <w:numId w:val="41"/>
        </w:numPr>
        <w:spacing w:line="360" w:lineRule="auto"/>
        <w:jc w:val="both"/>
      </w:pPr>
      <w:r>
        <w:t xml:space="preserve">Auto logging can now </w:t>
      </w:r>
      <w:r w:rsidR="008D12DF">
        <w:t>be set up by selecting ‘Auto Log’ and pressing the ‘OK’ button.</w:t>
      </w:r>
      <w:r w:rsidR="006914F3">
        <w:t xml:space="preserve"> </w:t>
      </w:r>
    </w:p>
    <w:p w14:paraId="085FC544" w14:textId="77777777" w:rsidR="006914F3" w:rsidRDefault="00640C91" w:rsidP="00E62806">
      <w:pPr>
        <w:pStyle w:val="ListParagraph"/>
        <w:numPr>
          <w:ilvl w:val="2"/>
          <w:numId w:val="41"/>
        </w:numPr>
        <w:spacing w:line="360" w:lineRule="auto"/>
        <w:jc w:val="both"/>
      </w:pPr>
      <w:r>
        <w:t>Select ‘Start Time’, press the ‘OK’ button, and enter the desired start time and date using the alphanumeric keypad.  Press the ‘OK</w:t>
      </w:r>
      <w:r w:rsidR="006914F3">
        <w:t>’ button to save the settings.</w:t>
      </w:r>
    </w:p>
    <w:p w14:paraId="50E0F1B3" w14:textId="599D949C" w:rsidR="006914F3" w:rsidRDefault="00640C91" w:rsidP="00E62806">
      <w:pPr>
        <w:pStyle w:val="ListParagraph"/>
        <w:numPr>
          <w:ilvl w:val="2"/>
          <w:numId w:val="41"/>
        </w:numPr>
        <w:spacing w:line="360" w:lineRule="auto"/>
        <w:jc w:val="both"/>
      </w:pPr>
      <w:r>
        <w:t>Do the same for ‘Stop Time’ and ‘Frequency’, which can be set to a multiple of</w:t>
      </w:r>
      <w:r w:rsidR="006914F3">
        <w:t xml:space="preserve"> 5 s (between 5 s and 3600 s).</w:t>
      </w:r>
    </w:p>
    <w:p w14:paraId="63AE7CC5" w14:textId="6D00C05F" w:rsidR="008D12DF" w:rsidRDefault="00640C91" w:rsidP="00E62806">
      <w:pPr>
        <w:pStyle w:val="ListParagraph"/>
        <w:numPr>
          <w:ilvl w:val="2"/>
          <w:numId w:val="41"/>
        </w:numPr>
        <w:spacing w:line="360" w:lineRule="auto"/>
        <w:jc w:val="both"/>
      </w:pPr>
      <w:r>
        <w:lastRenderedPageBreak/>
        <w:t>Finally, select ‘On/Off’ and press the ‘OK’ button.  Ensure ‘Auto Log Enable’ is set to ‘ON’, then press the ‘OK’ button again.  The optical sensor will now log automatically.</w:t>
      </w:r>
    </w:p>
    <w:p w14:paraId="3A591D59" w14:textId="2C5A7F86" w:rsidR="00640C91" w:rsidRDefault="00640C91" w:rsidP="00E62806">
      <w:pPr>
        <w:pStyle w:val="ListParagraph"/>
        <w:numPr>
          <w:ilvl w:val="1"/>
          <w:numId w:val="41"/>
        </w:numPr>
        <w:spacing w:line="360" w:lineRule="auto"/>
        <w:jc w:val="both"/>
      </w:pPr>
      <w:r>
        <w:t>In the run up to automatic logging, the ‘LOG’ light on the optical sensor will blink every 2.5 s.  When logging, it will blink every 1 s, and beep at the beginning and end of each log.</w:t>
      </w:r>
    </w:p>
    <w:p w14:paraId="26DB09F4" w14:textId="5D44DB9A" w:rsidR="001A50DE" w:rsidRDefault="001A50DE" w:rsidP="00E62806">
      <w:pPr>
        <w:pStyle w:val="ListParagraph"/>
        <w:numPr>
          <w:ilvl w:val="1"/>
          <w:numId w:val="41"/>
        </w:numPr>
        <w:spacing w:line="360" w:lineRule="auto"/>
        <w:jc w:val="both"/>
      </w:pPr>
      <w:r>
        <w:t>If measurements are being performed under direct sunlight, a ‘4A’ measurement sequence will be required (</w:t>
      </w:r>
      <w:r w:rsidR="0039211B">
        <w:t xml:space="preserve">see </w:t>
      </w:r>
      <w:r>
        <w:t xml:space="preserve">Section </w:t>
      </w:r>
      <w:r>
        <w:fldChar w:fldCharType="begin"/>
      </w:r>
      <w:r>
        <w:instrText xml:space="preserve"> REF _Ref528760065 \r \h </w:instrText>
      </w:r>
      <w:r w:rsidR="00E62806">
        <w:instrText xml:space="preserve"> \* MERGEFORMAT </w:instrText>
      </w:r>
      <w:r>
        <w:fldChar w:fldCharType="separate"/>
      </w:r>
      <w:r w:rsidR="00E63E5E">
        <w:t>4.3</w:t>
      </w:r>
      <w:r>
        <w:fldChar w:fldCharType="end"/>
      </w:r>
      <w:r>
        <w:t>).  If the logging interval is long enough, normal above canopy records can be manually interspersed with this measurement sequence.</w:t>
      </w:r>
    </w:p>
    <w:p w14:paraId="2EEF7844" w14:textId="77777777" w:rsidR="006914F3" w:rsidRDefault="00D422D7" w:rsidP="00E62806">
      <w:pPr>
        <w:pStyle w:val="ListParagraph"/>
        <w:numPr>
          <w:ilvl w:val="1"/>
          <w:numId w:val="41"/>
        </w:numPr>
        <w:spacing w:line="360" w:lineRule="auto"/>
        <w:jc w:val="both"/>
      </w:pPr>
      <w:r>
        <w:t xml:space="preserve">After logging, the above canopy measurements need to be moved from the optical sensor to a file on the control unit.  </w:t>
      </w:r>
    </w:p>
    <w:p w14:paraId="0C2BB0FC" w14:textId="5B484B15" w:rsidR="006914F3" w:rsidRDefault="00D422D7" w:rsidP="00E62806">
      <w:pPr>
        <w:pStyle w:val="ListParagraph"/>
        <w:numPr>
          <w:ilvl w:val="2"/>
          <w:numId w:val="41"/>
        </w:numPr>
        <w:spacing w:line="360" w:lineRule="auto"/>
        <w:jc w:val="both"/>
      </w:pPr>
      <w:r>
        <w:t xml:space="preserve">Press the ‘MENU’ </w:t>
      </w:r>
      <w:proofErr w:type="gramStart"/>
      <w:r>
        <w:t>button, and</w:t>
      </w:r>
      <w:proofErr w:type="gramEnd"/>
      <w:r>
        <w:t xml:space="preserve"> select ‘Data’ </w:t>
      </w:r>
      <w:r w:rsidRPr="008D12DF">
        <w:t>from the available options using the arrow buttons and press the ‘OK’ button</w:t>
      </w:r>
      <w:r w:rsidR="006914F3">
        <w:t>.  T</w:t>
      </w:r>
      <w:r>
        <w:t>hen select ‘Wand’ and press the ‘OK</w:t>
      </w:r>
      <w:r w:rsidR="006914F3">
        <w:t>’ button again.</w:t>
      </w:r>
    </w:p>
    <w:p w14:paraId="7F75400A" w14:textId="487CAB8B" w:rsidR="001A50DE" w:rsidRDefault="001A50DE" w:rsidP="00E62806">
      <w:pPr>
        <w:pStyle w:val="ListParagraph"/>
        <w:numPr>
          <w:ilvl w:val="2"/>
          <w:numId w:val="41"/>
        </w:numPr>
        <w:spacing w:line="360" w:lineRule="auto"/>
        <w:jc w:val="both"/>
      </w:pPr>
      <w:r>
        <w:t>Select ‘Download’, then press the ‘OK’ button, then select the desired optical sensor and press the ‘OK’ button again.</w:t>
      </w:r>
    </w:p>
    <w:p w14:paraId="0E3049F6" w14:textId="1B0E0070" w:rsidR="006914F3" w:rsidRDefault="00D422D7" w:rsidP="00E62806">
      <w:pPr>
        <w:pStyle w:val="ListParagraph"/>
        <w:numPr>
          <w:ilvl w:val="2"/>
          <w:numId w:val="41"/>
        </w:numPr>
        <w:spacing w:line="360" w:lineRule="auto"/>
        <w:jc w:val="both"/>
      </w:pPr>
      <w:r>
        <w:t xml:space="preserve">You may now either select the file with the below canopy measurements </w:t>
      </w:r>
      <w:proofErr w:type="gramStart"/>
      <w:r>
        <w:t>in, or</w:t>
      </w:r>
      <w:proofErr w:type="gramEnd"/>
      <w:r>
        <w:t xml:space="preserve"> specify a new file if you wish to merge the measurements later in post-processing.</w:t>
      </w:r>
      <w:r w:rsidR="006914F3">
        <w:t xml:space="preserve">  Select the desired file and press the ‘OK’ button.</w:t>
      </w:r>
    </w:p>
    <w:p w14:paraId="033379FF" w14:textId="038573CF" w:rsidR="001A50DE" w:rsidRDefault="001A50DE" w:rsidP="00E62806">
      <w:pPr>
        <w:pStyle w:val="ListParagraph"/>
        <w:numPr>
          <w:ilvl w:val="1"/>
          <w:numId w:val="41"/>
        </w:numPr>
        <w:spacing w:line="360" w:lineRule="auto"/>
      </w:pPr>
      <w:r>
        <w:t xml:space="preserve">To delete measurements from the optical sensor, press the ‘MENU’ button, </w:t>
      </w:r>
      <w:r w:rsidRPr="001A50DE">
        <w:t>and select ‘Data’ from the available options using the arrow buttons and press the ‘OK’ button.  Then select ‘Wand’ and press the ‘OK’ button again.</w:t>
      </w:r>
    </w:p>
    <w:p w14:paraId="31B89149" w14:textId="1DD6B324" w:rsidR="001A50DE" w:rsidRDefault="001A50DE" w:rsidP="00E62806">
      <w:pPr>
        <w:pStyle w:val="ListParagraph"/>
        <w:numPr>
          <w:ilvl w:val="2"/>
          <w:numId w:val="41"/>
        </w:numPr>
        <w:spacing w:line="360" w:lineRule="auto"/>
      </w:pPr>
      <w:r>
        <w:t>Select ‘Purge’, then press the ‘OK’ button, then select the desired optical sensor and press the ‘OK’ button again.</w:t>
      </w:r>
    </w:p>
    <w:p w14:paraId="3965C257" w14:textId="77777777" w:rsidR="00D422D7" w:rsidRDefault="00640C91" w:rsidP="00E62806">
      <w:pPr>
        <w:pStyle w:val="ListParagraph"/>
        <w:numPr>
          <w:ilvl w:val="0"/>
          <w:numId w:val="41"/>
        </w:numPr>
        <w:spacing w:line="360" w:lineRule="auto"/>
        <w:jc w:val="both"/>
      </w:pPr>
      <w:r>
        <w:t xml:space="preserve">Automatic logging may also be achieved using an optical sensor connected to a control unit.  In this case, </w:t>
      </w:r>
      <w:r w:rsidR="00D422D7">
        <w:t xml:space="preserve">press the ‘MENU’ button, then select ‘Log Setup’ </w:t>
      </w:r>
      <w:r w:rsidR="00D422D7" w:rsidRPr="008D12DF">
        <w:t>from the available options using the arrow buttons and press the ‘OK’ button.</w:t>
      </w:r>
    </w:p>
    <w:p w14:paraId="6A4FF2C2" w14:textId="5327F5CE" w:rsidR="00640C91" w:rsidRDefault="00D422D7" w:rsidP="00E62806">
      <w:pPr>
        <w:pStyle w:val="ListParagraph"/>
        <w:numPr>
          <w:ilvl w:val="1"/>
          <w:numId w:val="41"/>
        </w:numPr>
        <w:spacing w:line="360" w:lineRule="auto"/>
        <w:jc w:val="both"/>
      </w:pPr>
      <w:r>
        <w:t xml:space="preserve">Select ‘Console </w:t>
      </w:r>
      <w:proofErr w:type="spellStart"/>
      <w:r>
        <w:t>AutoLog</w:t>
      </w:r>
      <w:proofErr w:type="spellEnd"/>
      <w:r>
        <w:t>’ and press the ‘OK’ button, then ensure ‘Active’ is set to ‘On’ and ‘Period’ to the desired logging frequency (a multiple of 5 s between 5 s and 3600 s).  Press the ‘OK’ button.</w:t>
      </w:r>
    </w:p>
    <w:p w14:paraId="3F0DBB40" w14:textId="737C0DC8" w:rsidR="00D422D7" w:rsidRDefault="00D422D7" w:rsidP="00E62806">
      <w:pPr>
        <w:pStyle w:val="ListParagraph"/>
        <w:numPr>
          <w:ilvl w:val="1"/>
          <w:numId w:val="41"/>
        </w:numPr>
        <w:spacing w:line="360" w:lineRule="auto"/>
        <w:jc w:val="both"/>
      </w:pPr>
      <w:r>
        <w:t>When a file is open and automatic logging is active, ‘AUTO’ will be shown on the display, in addition to a countdown to the next log.  All attached optical sensors will be logged to the file.</w:t>
      </w:r>
    </w:p>
    <w:p w14:paraId="0B54410B" w14:textId="77777777" w:rsidR="00A87050" w:rsidRDefault="00A87050" w:rsidP="00E62806">
      <w:pPr>
        <w:pStyle w:val="ListParagraph"/>
        <w:numPr>
          <w:ilvl w:val="0"/>
          <w:numId w:val="41"/>
        </w:numPr>
        <w:spacing w:line="360" w:lineRule="auto"/>
        <w:jc w:val="both"/>
      </w:pPr>
      <w:r>
        <w:lastRenderedPageBreak/>
        <w:t xml:space="preserve">To import above canopy observations from one file into another file containing below canopy records, press the ‘MENU’ button, and select ‘Data’ </w:t>
      </w:r>
      <w:r w:rsidRPr="008D12DF">
        <w:t>from the available options using the arrow buttons and press the ‘OK’ button</w:t>
      </w:r>
      <w:r>
        <w:t>.  Then select ‘Console’ and press the ‘OK’ button again.</w:t>
      </w:r>
    </w:p>
    <w:p w14:paraId="3A4FE70A" w14:textId="77777777" w:rsidR="00A87050" w:rsidRDefault="00A87050" w:rsidP="00E62806">
      <w:pPr>
        <w:pStyle w:val="ListParagraph"/>
        <w:numPr>
          <w:ilvl w:val="1"/>
          <w:numId w:val="41"/>
        </w:numPr>
        <w:spacing w:line="360" w:lineRule="auto"/>
        <w:jc w:val="both"/>
      </w:pPr>
      <w:r>
        <w:t>Select the file containing the below canopy observations and press the ‘OK’ button, then select ‘Edit’ and press the ‘OK’ button again.</w:t>
      </w:r>
    </w:p>
    <w:p w14:paraId="265F4344" w14:textId="77777777" w:rsidR="00A87050" w:rsidRDefault="00A87050" w:rsidP="00E62806">
      <w:pPr>
        <w:pStyle w:val="ListParagraph"/>
        <w:numPr>
          <w:ilvl w:val="1"/>
          <w:numId w:val="41"/>
        </w:numPr>
        <w:spacing w:line="360" w:lineRule="auto"/>
        <w:jc w:val="both"/>
      </w:pPr>
      <w:r>
        <w:t>Select ‘Import Observations’ and press the ‘OK’ button, before selecting the file containing the above canopy observations and pressing the ‘OK’ button again.</w:t>
      </w:r>
    </w:p>
    <w:p w14:paraId="108F5F92" w14:textId="00A47623" w:rsidR="00E62806" w:rsidRDefault="00A87050" w:rsidP="00E62806">
      <w:pPr>
        <w:pStyle w:val="ListParagraph"/>
        <w:numPr>
          <w:ilvl w:val="1"/>
          <w:numId w:val="41"/>
        </w:numPr>
        <w:spacing w:line="360" w:lineRule="auto"/>
        <w:jc w:val="both"/>
      </w:pPr>
      <w:r>
        <w:t>LAI values will be recomputed automatically using the newly imported above canopy records.</w:t>
      </w:r>
    </w:p>
    <w:p w14:paraId="5F1DE8BE" w14:textId="77777777" w:rsidR="00E62806" w:rsidRDefault="00E62806" w:rsidP="00744791">
      <w:pPr>
        <w:spacing w:after="0" w:line="360" w:lineRule="auto"/>
        <w:jc w:val="both"/>
      </w:pPr>
    </w:p>
    <w:p w14:paraId="1F4AC599" w14:textId="375E968B" w:rsidR="001341ED" w:rsidRDefault="001341ED" w:rsidP="00E62806">
      <w:pPr>
        <w:pStyle w:val="Heading2"/>
        <w:spacing w:line="360" w:lineRule="auto"/>
      </w:pPr>
      <w:bookmarkStart w:id="50" w:name="_Toc41512856"/>
      <w:r>
        <w:t>Performing a Below Canopy Measurement</w:t>
      </w:r>
      <w:bookmarkEnd w:id="50"/>
    </w:p>
    <w:p w14:paraId="42C22ECF" w14:textId="30C4624A" w:rsidR="001341ED" w:rsidRDefault="001341ED" w:rsidP="00744791">
      <w:pPr>
        <w:spacing w:after="0" w:line="360" w:lineRule="auto"/>
      </w:pPr>
    </w:p>
    <w:p w14:paraId="33B277CE" w14:textId="57FB0247" w:rsidR="00783127" w:rsidRDefault="00783127" w:rsidP="00E62806">
      <w:pPr>
        <w:pStyle w:val="ListParagraph"/>
        <w:numPr>
          <w:ilvl w:val="0"/>
          <w:numId w:val="38"/>
        </w:numPr>
        <w:spacing w:line="360" w:lineRule="auto"/>
        <w:jc w:val="both"/>
      </w:pPr>
      <w:r>
        <w:t>Below canopy measurements should be performed using the same view-restricting cap and at the same direction as the associated above canopy measurements.</w:t>
      </w:r>
    </w:p>
    <w:p w14:paraId="636D28AD" w14:textId="224E09C9" w:rsidR="00783127" w:rsidRDefault="00783127" w:rsidP="00E62806">
      <w:pPr>
        <w:pStyle w:val="ListParagraph"/>
        <w:numPr>
          <w:ilvl w:val="1"/>
          <w:numId w:val="38"/>
        </w:numPr>
        <w:spacing w:line="360" w:lineRule="auto"/>
        <w:jc w:val="both"/>
      </w:pPr>
      <w:r>
        <w:t>Ensure the instrument is not in ‘ABOVE’ mode.  This is indicated by the blue light on the optical sensor.  If the blue light is lit, press the ‘A/B’ button on the optical sensor.</w:t>
      </w:r>
    </w:p>
    <w:p w14:paraId="26DA183F" w14:textId="05DFCC0E" w:rsidR="00783127" w:rsidRDefault="00783127" w:rsidP="00E62806">
      <w:pPr>
        <w:pStyle w:val="ListParagraph"/>
        <w:numPr>
          <w:ilvl w:val="1"/>
          <w:numId w:val="38"/>
        </w:numPr>
        <w:spacing w:line="360" w:lineRule="auto"/>
        <w:jc w:val="both"/>
      </w:pPr>
      <w:r>
        <w:t>Holding the instrument level, p</w:t>
      </w:r>
      <w:r w:rsidRPr="00EF1A17">
        <w:t>ress the ‘LOG’ button on the optical sensor to perform a measurement.</w:t>
      </w:r>
    </w:p>
    <w:p w14:paraId="75A3F320" w14:textId="3C21A33E" w:rsidR="00783127" w:rsidRDefault="00783127" w:rsidP="00E62806">
      <w:pPr>
        <w:pStyle w:val="ListParagraph"/>
        <w:numPr>
          <w:ilvl w:val="1"/>
          <w:numId w:val="38"/>
        </w:numPr>
        <w:spacing w:line="360" w:lineRule="auto"/>
        <w:jc w:val="both"/>
      </w:pPr>
      <w:r>
        <w:t>A series of beeps will sound to indicate the measurement was stored, and the display will show ‘B:1’ to indicate a single above canopy measurement has been performed.  This number will upda</w:t>
      </w:r>
      <w:r w:rsidR="000F6393">
        <w:t>te with subsequent measurements, and the d</w:t>
      </w:r>
      <w:r w:rsidR="0039211B">
        <w:t>isplay will also show the current</w:t>
      </w:r>
      <w:r w:rsidR="00DA130D">
        <w:t xml:space="preserve"> LAI and standard error</w:t>
      </w:r>
      <w:r w:rsidR="0039211B">
        <w:t xml:space="preserve"> values.  Different variables can be s</w:t>
      </w:r>
      <w:r w:rsidR="00DA130D">
        <w:t>elected</w:t>
      </w:r>
      <w:r w:rsidR="0039211B">
        <w:t xml:space="preserve"> using the arrow buttons.</w:t>
      </w:r>
    </w:p>
    <w:p w14:paraId="0446796A" w14:textId="68DC08CA" w:rsidR="000A5E8A" w:rsidRDefault="000A5E8A" w:rsidP="00E62806">
      <w:pPr>
        <w:pStyle w:val="ListParagraph"/>
        <w:numPr>
          <w:ilvl w:val="0"/>
          <w:numId w:val="38"/>
        </w:numPr>
        <w:spacing w:line="360" w:lineRule="auto"/>
        <w:jc w:val="both"/>
      </w:pPr>
      <w:r>
        <w:t>When measurements are complete, press the ‘START/STOP’ button on the instrument control</w:t>
      </w:r>
      <w:r w:rsidR="00DC03D2">
        <w:t xml:space="preserve"> unit</w:t>
      </w:r>
      <w:r w:rsidR="00F77C9B">
        <w:t>.</w:t>
      </w:r>
    </w:p>
    <w:p w14:paraId="3D07EA2B" w14:textId="752CD1D7" w:rsidR="000A5E8A" w:rsidRDefault="000A5E8A" w:rsidP="00744791">
      <w:pPr>
        <w:spacing w:after="0" w:line="360" w:lineRule="auto"/>
      </w:pPr>
    </w:p>
    <w:p w14:paraId="537B1160" w14:textId="31BD9491" w:rsidR="000F6393" w:rsidRDefault="000F6393" w:rsidP="00E62806">
      <w:pPr>
        <w:pStyle w:val="Heading2"/>
        <w:spacing w:line="360" w:lineRule="auto"/>
      </w:pPr>
      <w:bookmarkStart w:id="51" w:name="_Toc41512857"/>
      <w:r>
        <w:t>Viewing</w:t>
      </w:r>
      <w:r w:rsidR="00B67CB4">
        <w:t>, Editing</w:t>
      </w:r>
      <w:r>
        <w:t xml:space="preserve"> and Recomputing Data on the Control Unit</w:t>
      </w:r>
      <w:bookmarkEnd w:id="51"/>
    </w:p>
    <w:p w14:paraId="6A8EAD3F" w14:textId="59896376" w:rsidR="000F6393" w:rsidRDefault="000F6393" w:rsidP="00744791">
      <w:pPr>
        <w:spacing w:after="0" w:line="360" w:lineRule="auto"/>
      </w:pPr>
    </w:p>
    <w:p w14:paraId="489137AA" w14:textId="68736917" w:rsidR="000F6393" w:rsidRPr="000F6393" w:rsidRDefault="000F6393" w:rsidP="00E62806">
      <w:pPr>
        <w:pStyle w:val="ListParagraph"/>
        <w:numPr>
          <w:ilvl w:val="0"/>
          <w:numId w:val="44"/>
        </w:numPr>
        <w:spacing w:line="360" w:lineRule="auto"/>
      </w:pPr>
      <w:r>
        <w:t xml:space="preserve">Collected data can be subsequently viewed, edited and recomputed on the control unit.  </w:t>
      </w:r>
      <w:r w:rsidRPr="000F6393">
        <w:t>and select ‘Data’ from the available options using the arrow buttons and press the ‘OK’ button.  Then select ‘</w:t>
      </w:r>
      <w:r>
        <w:t>Console</w:t>
      </w:r>
      <w:r w:rsidRPr="000F6393">
        <w:t>’ and press the ‘OK’ button again.</w:t>
      </w:r>
    </w:p>
    <w:p w14:paraId="06B9869A" w14:textId="6B843EB3" w:rsidR="000F6393" w:rsidRDefault="000F6393" w:rsidP="00E62806">
      <w:pPr>
        <w:pStyle w:val="ListParagraph"/>
        <w:numPr>
          <w:ilvl w:val="1"/>
          <w:numId w:val="44"/>
        </w:numPr>
        <w:spacing w:line="360" w:lineRule="auto"/>
      </w:pPr>
      <w:r>
        <w:t>Select the desired file, then press the ‘OK’ button.</w:t>
      </w:r>
    </w:p>
    <w:p w14:paraId="4B6644C6" w14:textId="55C47546" w:rsidR="000F6393" w:rsidRDefault="000F6393" w:rsidP="00E62806">
      <w:pPr>
        <w:pStyle w:val="ListParagraph"/>
        <w:numPr>
          <w:ilvl w:val="1"/>
          <w:numId w:val="44"/>
        </w:numPr>
        <w:spacing w:line="360" w:lineRule="auto"/>
      </w:pPr>
      <w:r>
        <w:t>To view a summary, select ‘Quick View’ and press the ‘OK’ button.</w:t>
      </w:r>
    </w:p>
    <w:p w14:paraId="2024CA51" w14:textId="36C2AFB2" w:rsidR="000F6393" w:rsidRDefault="000F6393" w:rsidP="00E62806">
      <w:pPr>
        <w:pStyle w:val="ListParagraph"/>
        <w:numPr>
          <w:ilvl w:val="1"/>
          <w:numId w:val="44"/>
        </w:numPr>
        <w:spacing w:line="360" w:lineRule="auto"/>
      </w:pPr>
      <w:r>
        <w:lastRenderedPageBreak/>
        <w:t xml:space="preserve">To edit </w:t>
      </w:r>
      <w:r w:rsidR="0039211B">
        <w:t>the transmittance computation s</w:t>
      </w:r>
      <w:r>
        <w:t>ettings used to compute the file, select ‘Edit’ and press the ‘OK’ button.</w:t>
      </w:r>
      <w:r w:rsidR="0039211B">
        <w:t xml:space="preserve">  Select ‘Edit </w:t>
      </w:r>
      <w:proofErr w:type="spellStart"/>
      <w:r w:rsidR="0039211B">
        <w:t>Transcomp</w:t>
      </w:r>
      <w:proofErr w:type="spellEnd"/>
      <w:r w:rsidR="0039211B">
        <w:t>’ and press the ‘OK’ button again.</w:t>
      </w:r>
    </w:p>
    <w:p w14:paraId="397EEB01" w14:textId="35A98C12" w:rsidR="0039211B" w:rsidRDefault="0039211B" w:rsidP="00E62806">
      <w:pPr>
        <w:pStyle w:val="ListParagraph"/>
        <w:numPr>
          <w:ilvl w:val="2"/>
          <w:numId w:val="44"/>
        </w:numPr>
        <w:spacing w:line="360" w:lineRule="auto"/>
      </w:pPr>
      <w:r>
        <w:t xml:space="preserve">Select the desired settings (see Section </w:t>
      </w:r>
      <w:r>
        <w:fldChar w:fldCharType="begin"/>
      </w:r>
      <w:r>
        <w:instrText xml:space="preserve"> REF _Ref528761695 \r \h </w:instrText>
      </w:r>
      <w:r w:rsidR="00E62806">
        <w:instrText xml:space="preserve"> \* MERGEFORMAT </w:instrText>
      </w:r>
      <w:r>
        <w:fldChar w:fldCharType="separate"/>
      </w:r>
      <w:r w:rsidR="00E63E5E">
        <w:t>4.1</w:t>
      </w:r>
      <w:r>
        <w:fldChar w:fldCharType="end"/>
      </w:r>
      <w:r>
        <w:t>) and press the ‘OK’ button.</w:t>
      </w:r>
    </w:p>
    <w:p w14:paraId="590E1AD7" w14:textId="1F703741" w:rsidR="0039211B" w:rsidRDefault="0039211B" w:rsidP="00E62806">
      <w:pPr>
        <w:pStyle w:val="ListParagraph"/>
        <w:numPr>
          <w:ilvl w:val="2"/>
          <w:numId w:val="44"/>
        </w:numPr>
        <w:spacing w:line="360" w:lineRule="auto"/>
      </w:pPr>
      <w:r>
        <w:t xml:space="preserve">Once edited, the file needs to be recomputed.  Press the </w:t>
      </w:r>
      <w:proofErr w:type="gramStart"/>
      <w:r>
        <w:t>back arrow</w:t>
      </w:r>
      <w:proofErr w:type="gramEnd"/>
      <w:r>
        <w:t xml:space="preserve"> button, then select ‘Recompute’ and press the ‘OK button.  Press the ‘OK’ button again to confirm the selection.</w:t>
      </w:r>
    </w:p>
    <w:p w14:paraId="2F04803F" w14:textId="3FB24639" w:rsidR="0039211B" w:rsidRPr="000F6393" w:rsidRDefault="0039211B" w:rsidP="00E62806">
      <w:pPr>
        <w:pStyle w:val="ListParagraph"/>
        <w:numPr>
          <w:ilvl w:val="1"/>
          <w:numId w:val="44"/>
        </w:numPr>
        <w:spacing w:line="360" w:lineRule="auto"/>
      </w:pPr>
      <w:r>
        <w:t>Other settings can be edited in the same way, including renaming/deleting the file or masking one or more of the instrument’s rings.</w:t>
      </w:r>
    </w:p>
    <w:p w14:paraId="6A8290B2" w14:textId="77777777" w:rsidR="000F6393" w:rsidRDefault="000F6393" w:rsidP="00744791">
      <w:pPr>
        <w:spacing w:after="0" w:line="360" w:lineRule="auto"/>
      </w:pPr>
    </w:p>
    <w:p w14:paraId="42A266C9" w14:textId="54C66B98" w:rsidR="000A5E8A" w:rsidRDefault="00F77C9B" w:rsidP="00E62806">
      <w:pPr>
        <w:pStyle w:val="Heading2"/>
        <w:spacing w:line="360" w:lineRule="auto"/>
      </w:pPr>
      <w:bookmarkStart w:id="52" w:name="_Toc41512858"/>
      <w:r>
        <w:t>Downloading Data</w:t>
      </w:r>
      <w:bookmarkEnd w:id="52"/>
    </w:p>
    <w:p w14:paraId="75D03633" w14:textId="5139E0FD" w:rsidR="000A5E8A" w:rsidRDefault="000A5E8A" w:rsidP="00744791">
      <w:pPr>
        <w:spacing w:after="0" w:line="360" w:lineRule="auto"/>
      </w:pPr>
    </w:p>
    <w:p w14:paraId="34792792" w14:textId="39A5CAB5" w:rsidR="006F0208" w:rsidRDefault="006F0208" w:rsidP="00E62806">
      <w:pPr>
        <w:pStyle w:val="ListParagraph"/>
        <w:numPr>
          <w:ilvl w:val="0"/>
          <w:numId w:val="42"/>
        </w:numPr>
        <w:spacing w:line="360" w:lineRule="auto"/>
        <w:jc w:val="both"/>
      </w:pPr>
      <w:r>
        <w:t>Data are stored as text files on the LAI-2200C, which are ready for further analysis.  To download them, connect the control unit to a computer using the supplied cable, and copy the text files to the desired location as you would a normal mass storage device.</w:t>
      </w:r>
    </w:p>
    <w:p w14:paraId="4833E892" w14:textId="2702D255" w:rsidR="006F0208" w:rsidRDefault="006F0208" w:rsidP="00E62806">
      <w:pPr>
        <w:pStyle w:val="ListParagraph"/>
        <w:numPr>
          <w:ilvl w:val="0"/>
          <w:numId w:val="42"/>
        </w:numPr>
        <w:spacing w:line="360" w:lineRule="auto"/>
        <w:jc w:val="both"/>
      </w:pPr>
      <w:r>
        <w:t xml:space="preserve">The freely available FV2000C software may be used for more advanced processing, including scattering correction, mapping LAI using GPS data recorded by the instrument, and </w:t>
      </w:r>
      <w:proofErr w:type="spellStart"/>
      <w:r>
        <w:t>recomputation</w:t>
      </w:r>
      <w:proofErr w:type="spellEnd"/>
      <w:r>
        <w:t xml:space="preserve"> of LAI with alternative settings (e.g. different transmittance models, masking rings) or after stripping erroneous observations.</w:t>
      </w:r>
    </w:p>
    <w:p w14:paraId="72D3AB9B" w14:textId="49894D8E" w:rsidR="000A5E8A" w:rsidRDefault="000A5E8A" w:rsidP="00E62806">
      <w:pPr>
        <w:spacing w:line="360" w:lineRule="auto"/>
      </w:pPr>
    </w:p>
    <w:p w14:paraId="33710A2B" w14:textId="129FD556" w:rsidR="00744791" w:rsidRDefault="00744791" w:rsidP="00E62806">
      <w:pPr>
        <w:spacing w:line="360" w:lineRule="auto"/>
      </w:pPr>
    </w:p>
    <w:p w14:paraId="18C8032F" w14:textId="4C2EEBBA" w:rsidR="00744791" w:rsidRDefault="00744791" w:rsidP="00E62806">
      <w:pPr>
        <w:spacing w:line="360" w:lineRule="auto"/>
      </w:pPr>
    </w:p>
    <w:p w14:paraId="3F162D9D" w14:textId="50E0C137" w:rsidR="00744791" w:rsidRDefault="00744791" w:rsidP="00E62806">
      <w:pPr>
        <w:spacing w:line="360" w:lineRule="auto"/>
      </w:pPr>
    </w:p>
    <w:p w14:paraId="59614B5F" w14:textId="0495670A" w:rsidR="00744791" w:rsidRDefault="00744791" w:rsidP="00E62806">
      <w:pPr>
        <w:spacing w:line="360" w:lineRule="auto"/>
      </w:pPr>
    </w:p>
    <w:p w14:paraId="729E90D8" w14:textId="4827A0BC" w:rsidR="00744791" w:rsidRDefault="00744791" w:rsidP="00E62806">
      <w:pPr>
        <w:spacing w:line="360" w:lineRule="auto"/>
      </w:pPr>
    </w:p>
    <w:p w14:paraId="334E2649" w14:textId="581F9E20" w:rsidR="00744791" w:rsidRDefault="00744791" w:rsidP="00E62806">
      <w:pPr>
        <w:spacing w:line="360" w:lineRule="auto"/>
      </w:pPr>
    </w:p>
    <w:p w14:paraId="50022923" w14:textId="7DF0F2B0" w:rsidR="00744791" w:rsidRDefault="00744791" w:rsidP="00E62806">
      <w:pPr>
        <w:spacing w:line="360" w:lineRule="auto"/>
      </w:pPr>
    </w:p>
    <w:p w14:paraId="1F9B3503" w14:textId="77777777" w:rsidR="00744791" w:rsidRDefault="00744791" w:rsidP="00E62806">
      <w:pPr>
        <w:spacing w:line="360" w:lineRule="auto"/>
      </w:pPr>
    </w:p>
    <w:p w14:paraId="1F0D566B" w14:textId="7381CC54" w:rsidR="00A87050" w:rsidRDefault="00A87050" w:rsidP="00E62806">
      <w:pPr>
        <w:spacing w:line="360" w:lineRule="auto"/>
      </w:pPr>
    </w:p>
    <w:p w14:paraId="3018B74D" w14:textId="2DA701D1" w:rsidR="00891514" w:rsidRDefault="00891514" w:rsidP="00E62806">
      <w:pPr>
        <w:pStyle w:val="Heading1"/>
        <w:spacing w:line="360" w:lineRule="auto"/>
      </w:pPr>
      <w:bookmarkStart w:id="53" w:name="_Toc41512859"/>
      <w:r>
        <w:lastRenderedPageBreak/>
        <w:t>Care and Storage</w:t>
      </w:r>
      <w:bookmarkEnd w:id="46"/>
      <w:bookmarkEnd w:id="53"/>
    </w:p>
    <w:p w14:paraId="6939AA58" w14:textId="77777777" w:rsidR="00BD626B" w:rsidRPr="00BD626B" w:rsidRDefault="00BD626B" w:rsidP="00744791">
      <w:pPr>
        <w:spacing w:after="0" w:line="360" w:lineRule="auto"/>
      </w:pPr>
    </w:p>
    <w:p w14:paraId="56869C38" w14:textId="2B2E5874" w:rsidR="00D702BA" w:rsidRDefault="00D702BA" w:rsidP="00E62806">
      <w:pPr>
        <w:spacing w:line="360" w:lineRule="auto"/>
        <w:jc w:val="both"/>
      </w:pPr>
      <w:r>
        <w:t>The following care and storage advice is adapted from that provided by the manufacturer</w:t>
      </w:r>
      <w:r w:rsidR="00996872">
        <w:t xml:space="preserve"> </w:t>
      </w:r>
      <w:r w:rsidR="00996872" w:rsidRPr="00996872">
        <w:fldChar w:fldCharType="begin" w:fldLock="1"/>
      </w:r>
      <w:r w:rsidR="00996872" w:rsidRP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rsidR="00996872" w:rsidRPr="00996872">
        <w:fldChar w:fldCharType="separate"/>
      </w:r>
      <w:r w:rsidR="00996872" w:rsidRPr="00996872">
        <w:rPr>
          <w:noProof/>
        </w:rPr>
        <w:t>[1]</w:t>
      </w:r>
      <w:r w:rsidR="00996872" w:rsidRPr="00996872">
        <w:fldChar w:fldCharType="end"/>
      </w:r>
      <w:r>
        <w:t>:</w:t>
      </w:r>
    </w:p>
    <w:p w14:paraId="5962EE93" w14:textId="24422311" w:rsidR="006C7D2D" w:rsidRDefault="00BC6DC3" w:rsidP="00E62806">
      <w:pPr>
        <w:pStyle w:val="ListParagraph"/>
        <w:numPr>
          <w:ilvl w:val="0"/>
          <w:numId w:val="30"/>
        </w:numPr>
        <w:spacing w:line="360" w:lineRule="auto"/>
        <w:jc w:val="both"/>
      </w:pPr>
      <w:r>
        <w:t>The optical sensor lens should be kept free of dust and dirt.  Use the opaque lens cap when the instrument is not in use to help keep the lens clean.</w:t>
      </w:r>
    </w:p>
    <w:p w14:paraId="1847FFCC" w14:textId="628AE8EA" w:rsidR="00BC6DC3" w:rsidRDefault="00BC6DC3" w:rsidP="00E62806">
      <w:pPr>
        <w:pStyle w:val="ListParagraph"/>
        <w:numPr>
          <w:ilvl w:val="0"/>
          <w:numId w:val="30"/>
        </w:numPr>
        <w:spacing w:line="360" w:lineRule="auto"/>
        <w:jc w:val="both"/>
      </w:pPr>
      <w:r>
        <w:t>The lens can be cleaned with distilled water or the lens cleaning kit included with the instrument.  Care must be taken to ensure the MgF</w:t>
      </w:r>
      <w:r w:rsidRPr="00547CAE">
        <w:rPr>
          <w:vertAlign w:val="subscript"/>
        </w:rPr>
        <w:t>2</w:t>
      </w:r>
      <w:r>
        <w:t xml:space="preserve"> coating on the lens is not scratched, and paper products should be avoided.  Never wipe the lens when it is dry.</w:t>
      </w:r>
    </w:p>
    <w:p w14:paraId="7793DEF7" w14:textId="0F236F4B" w:rsidR="00BC6DC3" w:rsidRDefault="00BC6DC3" w:rsidP="00E62806">
      <w:pPr>
        <w:pStyle w:val="ListParagraph"/>
        <w:numPr>
          <w:ilvl w:val="0"/>
          <w:numId w:val="30"/>
        </w:numPr>
        <w:spacing w:line="360" w:lineRule="auto"/>
        <w:jc w:val="both"/>
      </w:pPr>
      <w:r>
        <w:t>The instrument display and keypads can be cleaned with a moistened non-abrasive cloth.</w:t>
      </w:r>
    </w:p>
    <w:p w14:paraId="5D715541" w14:textId="1D6320BC" w:rsidR="00BC6DC3" w:rsidRDefault="00BC6DC3" w:rsidP="00E62806">
      <w:pPr>
        <w:pStyle w:val="ListParagraph"/>
        <w:numPr>
          <w:ilvl w:val="0"/>
          <w:numId w:val="30"/>
        </w:numPr>
        <w:spacing w:line="360" w:lineRule="auto"/>
        <w:jc w:val="both"/>
      </w:pPr>
      <w:r>
        <w:t>Before storing the LAI-2200C, remove the</w:t>
      </w:r>
      <w:r w:rsidR="00547CAE">
        <w:t xml:space="preserve"> batteries to prevent leakage and corrosion, and install the bulkhead connector caps and opaque lens cap.</w:t>
      </w:r>
    </w:p>
    <w:p w14:paraId="49886BEC" w14:textId="43FA200C" w:rsidR="00547CAE" w:rsidRDefault="00547CAE" w:rsidP="00E62806">
      <w:pPr>
        <w:pStyle w:val="ListParagraph"/>
        <w:numPr>
          <w:ilvl w:val="0"/>
          <w:numId w:val="30"/>
        </w:numPr>
        <w:spacing w:line="360" w:lineRule="auto"/>
        <w:jc w:val="both"/>
      </w:pPr>
      <w:r>
        <w:t>When changing batteries, ensure they are installed with the correct polarity.</w:t>
      </w:r>
    </w:p>
    <w:p w14:paraId="30EAE790" w14:textId="77777777" w:rsidR="00BD626B" w:rsidRDefault="00BD626B" w:rsidP="00E62806">
      <w:pPr>
        <w:spacing w:line="360" w:lineRule="auto"/>
        <w:rPr>
          <w:rFonts w:asciiTheme="majorHAnsi" w:eastAsiaTheme="majorEastAsia" w:hAnsiTheme="majorHAnsi" w:cstheme="majorBidi"/>
          <w:color w:val="005596" w:themeColor="text2"/>
          <w:sz w:val="32"/>
          <w:szCs w:val="32"/>
        </w:rPr>
      </w:pPr>
      <w:r>
        <w:br w:type="page"/>
      </w:r>
    </w:p>
    <w:p w14:paraId="20A54690" w14:textId="4E9122A5" w:rsidR="00417733" w:rsidRDefault="00891514" w:rsidP="00F768C9">
      <w:pPr>
        <w:pStyle w:val="Heading1"/>
      </w:pPr>
      <w:bookmarkStart w:id="54" w:name="_Toc41512860"/>
      <w:r>
        <w:lastRenderedPageBreak/>
        <w:t>Troubleshooting</w:t>
      </w:r>
      <w:bookmarkEnd w:id="54"/>
    </w:p>
    <w:p w14:paraId="6117C84C" w14:textId="389C5971" w:rsidR="00BD626B" w:rsidRDefault="00BD626B" w:rsidP="00744791">
      <w:pPr>
        <w:spacing w:after="0"/>
      </w:pPr>
    </w:p>
    <w:p w14:paraId="1D17AF25" w14:textId="27078F97" w:rsidR="000A23C5" w:rsidRDefault="000A23C5" w:rsidP="00E62806">
      <w:pPr>
        <w:spacing w:line="360" w:lineRule="auto"/>
        <w:jc w:val="both"/>
      </w:pPr>
      <w:r>
        <w:t xml:space="preserve">Reasons for and solutions to common problems with the LAI-2200C are provided by the manufacturer </w:t>
      </w:r>
      <w:r>
        <w:fldChar w:fldCharType="begin" w:fldLock="1"/>
      </w:r>
      <w:r w:rsid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fldChar w:fldCharType="separate"/>
      </w:r>
      <w:r w:rsidRPr="00E81F0F">
        <w:rPr>
          <w:noProof/>
        </w:rPr>
        <w:t>[1]</w:t>
      </w:r>
      <w:r>
        <w:fldChar w:fldCharType="end"/>
      </w:r>
      <w:r>
        <w:t xml:space="preserve">, and are listed in </w:t>
      </w:r>
      <w:r>
        <w:fldChar w:fldCharType="begin"/>
      </w:r>
      <w:r>
        <w:instrText xml:space="preserve"> REF _Ref528151353 \h  \* MERGEFORMAT </w:instrText>
      </w:r>
      <w:r>
        <w:fldChar w:fldCharType="separate"/>
      </w:r>
      <w:r w:rsidR="00E63E5E">
        <w:t xml:space="preserve">Table </w:t>
      </w:r>
      <w:r w:rsidR="00E63E5E">
        <w:rPr>
          <w:noProof/>
        </w:rPr>
        <w:t>4</w:t>
      </w:r>
      <w:r>
        <w:fldChar w:fldCharType="end"/>
      </w:r>
      <w:r>
        <w:t>.</w:t>
      </w:r>
    </w:p>
    <w:p w14:paraId="371A8D5E" w14:textId="77777777" w:rsidR="00B16C26" w:rsidRPr="00BD626B" w:rsidRDefault="00B16C26" w:rsidP="00744791">
      <w:pPr>
        <w:spacing w:after="0"/>
        <w:jc w:val="both"/>
      </w:pPr>
    </w:p>
    <w:p w14:paraId="445AF95A" w14:textId="65933767" w:rsidR="000A23C5" w:rsidRDefault="000A23C5" w:rsidP="00B16C26">
      <w:pPr>
        <w:pStyle w:val="Caption"/>
        <w:keepNext/>
        <w:jc w:val="center"/>
      </w:pPr>
      <w:bookmarkStart w:id="55" w:name="_Ref528151353"/>
      <w:bookmarkStart w:id="56" w:name="_Toc41512868"/>
      <w:r>
        <w:t xml:space="preserve">Table </w:t>
      </w:r>
      <w:r w:rsidR="00782F1C">
        <w:rPr>
          <w:noProof/>
        </w:rPr>
        <w:fldChar w:fldCharType="begin"/>
      </w:r>
      <w:r w:rsidR="00782F1C">
        <w:rPr>
          <w:noProof/>
        </w:rPr>
        <w:instrText xml:space="preserve"> SEQ Table \* ARABIC </w:instrText>
      </w:r>
      <w:r w:rsidR="00782F1C">
        <w:rPr>
          <w:noProof/>
        </w:rPr>
        <w:fldChar w:fldCharType="separate"/>
      </w:r>
      <w:r w:rsidR="00E63E5E">
        <w:rPr>
          <w:noProof/>
        </w:rPr>
        <w:t>4</w:t>
      </w:r>
      <w:r w:rsidR="00782F1C">
        <w:rPr>
          <w:noProof/>
        </w:rPr>
        <w:fldChar w:fldCharType="end"/>
      </w:r>
      <w:bookmarkEnd w:id="55"/>
      <w:r w:rsidR="0069116E">
        <w:t xml:space="preserve">: Reasons and solutions to common problems with the LAI-2200C </w:t>
      </w:r>
      <w:r w:rsidR="00B16C26">
        <w:fldChar w:fldCharType="begin" w:fldLock="1"/>
      </w:r>
      <w:r w:rsidR="00996872">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mendeley":{"formattedCitation":"[1]","plainTextFormattedCitation":"[1]","previouslyFormattedCitation":"[1]"},"properties":{"noteIndex":0},"schema":"https://github.com/citation-style-language/schema/raw/master/csl-citation.json"}</w:instrText>
      </w:r>
      <w:r w:rsidR="00B16C26">
        <w:fldChar w:fldCharType="separate"/>
      </w:r>
      <w:r w:rsidR="00B16C26" w:rsidRPr="00547CAE">
        <w:rPr>
          <w:i w:val="0"/>
          <w:noProof/>
        </w:rPr>
        <w:t>[1]</w:t>
      </w:r>
      <w:r w:rsidR="00B16C26">
        <w:fldChar w:fldCharType="end"/>
      </w:r>
      <w:r w:rsidR="0069116E">
        <w:t>.</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2647"/>
        <w:gridCol w:w="4714"/>
      </w:tblGrid>
      <w:tr w:rsidR="0069116E" w14:paraId="3CB9F8EA" w14:textId="77777777" w:rsidTr="0069116E">
        <w:tc>
          <w:tcPr>
            <w:tcW w:w="0" w:type="auto"/>
            <w:tcBorders>
              <w:top w:val="single" w:sz="4" w:space="0" w:color="auto"/>
              <w:bottom w:val="single" w:sz="4" w:space="0" w:color="auto"/>
            </w:tcBorders>
          </w:tcPr>
          <w:p w14:paraId="0C073227" w14:textId="1441B97A" w:rsidR="000A23C5" w:rsidRPr="00E62806" w:rsidRDefault="000A23C5" w:rsidP="00BD626B">
            <w:pPr>
              <w:rPr>
                <w:b/>
                <w:bCs/>
              </w:rPr>
            </w:pPr>
            <w:r w:rsidRPr="00E62806">
              <w:rPr>
                <w:b/>
                <w:bCs/>
              </w:rPr>
              <w:t>Problem</w:t>
            </w:r>
          </w:p>
        </w:tc>
        <w:tc>
          <w:tcPr>
            <w:tcW w:w="0" w:type="auto"/>
            <w:tcBorders>
              <w:top w:val="single" w:sz="4" w:space="0" w:color="auto"/>
              <w:bottom w:val="single" w:sz="4" w:space="0" w:color="auto"/>
            </w:tcBorders>
          </w:tcPr>
          <w:p w14:paraId="0B1BBC2B" w14:textId="5C54FEF2" w:rsidR="000A23C5" w:rsidRPr="00E62806" w:rsidRDefault="000A23C5" w:rsidP="00BD626B">
            <w:pPr>
              <w:rPr>
                <w:b/>
                <w:bCs/>
              </w:rPr>
            </w:pPr>
            <w:r w:rsidRPr="00E62806">
              <w:rPr>
                <w:b/>
                <w:bCs/>
              </w:rPr>
              <w:t>Reason</w:t>
            </w:r>
          </w:p>
        </w:tc>
        <w:tc>
          <w:tcPr>
            <w:tcW w:w="0" w:type="auto"/>
            <w:tcBorders>
              <w:top w:val="single" w:sz="4" w:space="0" w:color="auto"/>
              <w:bottom w:val="single" w:sz="4" w:space="0" w:color="auto"/>
            </w:tcBorders>
          </w:tcPr>
          <w:p w14:paraId="420E615D" w14:textId="11F83FE3" w:rsidR="000A23C5" w:rsidRPr="00E62806" w:rsidRDefault="000A23C5" w:rsidP="00BD626B">
            <w:pPr>
              <w:rPr>
                <w:b/>
                <w:bCs/>
              </w:rPr>
            </w:pPr>
            <w:r w:rsidRPr="00E62806">
              <w:rPr>
                <w:b/>
                <w:bCs/>
              </w:rPr>
              <w:t>Solution</w:t>
            </w:r>
          </w:p>
        </w:tc>
      </w:tr>
      <w:tr w:rsidR="0069116E" w14:paraId="73E422CB" w14:textId="77777777" w:rsidTr="0069116E">
        <w:tc>
          <w:tcPr>
            <w:tcW w:w="0" w:type="auto"/>
            <w:tcBorders>
              <w:top w:val="single" w:sz="4" w:space="0" w:color="auto"/>
            </w:tcBorders>
          </w:tcPr>
          <w:p w14:paraId="458EF177" w14:textId="3C3B73FE" w:rsidR="000A23C5" w:rsidRDefault="00DC03D2" w:rsidP="00BD626B">
            <w:r>
              <w:t>Control unit</w:t>
            </w:r>
            <w:r w:rsidR="000A23C5">
              <w:t xml:space="preserve"> will not power up</w:t>
            </w:r>
          </w:p>
        </w:tc>
        <w:tc>
          <w:tcPr>
            <w:tcW w:w="0" w:type="auto"/>
            <w:tcBorders>
              <w:top w:val="single" w:sz="4" w:space="0" w:color="auto"/>
            </w:tcBorders>
          </w:tcPr>
          <w:p w14:paraId="17D22E83" w14:textId="01787CD0" w:rsidR="000A23C5" w:rsidRDefault="000A23C5" w:rsidP="00BB26D0">
            <w:r>
              <w:t xml:space="preserve">Low battery power, locked processor or short in </w:t>
            </w:r>
            <w:r w:rsidR="00BB26D0">
              <w:t>optical sensor</w:t>
            </w:r>
          </w:p>
        </w:tc>
        <w:tc>
          <w:tcPr>
            <w:tcW w:w="0" w:type="auto"/>
            <w:tcBorders>
              <w:top w:val="single" w:sz="4" w:space="0" w:color="auto"/>
            </w:tcBorders>
          </w:tcPr>
          <w:p w14:paraId="754F079E" w14:textId="589B0ECC" w:rsidR="000A23C5" w:rsidRDefault="000A23C5" w:rsidP="00BD626B">
            <w:r>
              <w:t>Try removing batteries for a few seconds, disconnecting all sensors, and replacing batteries with new ones</w:t>
            </w:r>
          </w:p>
        </w:tc>
      </w:tr>
      <w:tr w:rsidR="0069116E" w14:paraId="461E13F0" w14:textId="77777777" w:rsidTr="0069116E">
        <w:tc>
          <w:tcPr>
            <w:tcW w:w="0" w:type="auto"/>
          </w:tcPr>
          <w:p w14:paraId="1217C341" w14:textId="095C82FA" w:rsidR="000A23C5" w:rsidRDefault="000A23C5" w:rsidP="00BD626B">
            <w:r>
              <w:t>Cannot match sensors</w:t>
            </w:r>
          </w:p>
        </w:tc>
        <w:tc>
          <w:tcPr>
            <w:tcW w:w="0" w:type="auto"/>
          </w:tcPr>
          <w:p w14:paraId="34AA51AE" w14:textId="4145190F" w:rsidR="000A23C5" w:rsidRDefault="00F133FB" w:rsidP="00BB26D0">
            <w:r>
              <w:t>Both sensors do not see the same diffuse view, the</w:t>
            </w:r>
            <w:r w:rsidR="0069116E">
              <w:t xml:space="preserve"> </w:t>
            </w:r>
            <w:r w:rsidR="00BB26D0">
              <w:t>optical sensor</w:t>
            </w:r>
            <w:r>
              <w:t xml:space="preserve"> match values are n</w:t>
            </w:r>
            <w:r w:rsidR="0069116E">
              <w:t xml:space="preserve">ot set to their default values, </w:t>
            </w:r>
            <w:r>
              <w:t>the sensors see direct sunlight or artificial light</w:t>
            </w:r>
          </w:p>
        </w:tc>
        <w:tc>
          <w:tcPr>
            <w:tcW w:w="0" w:type="auto"/>
          </w:tcPr>
          <w:p w14:paraId="050C5B7A" w14:textId="4B162D74" w:rsidR="000A23C5" w:rsidRDefault="0069116E" w:rsidP="00BD626B">
            <w:r>
              <w:t>Ensure both sensors see the same diffuse view and that both want match values are set to their default values before performing a match; if they are not set to their defaults there is a chance that the match will fail; if this fails, reset the match values to those given on the calibration sheet</w:t>
            </w:r>
          </w:p>
        </w:tc>
      </w:tr>
      <w:tr w:rsidR="0069116E" w14:paraId="7D59D642" w14:textId="77777777" w:rsidTr="0069116E">
        <w:tc>
          <w:tcPr>
            <w:tcW w:w="0" w:type="auto"/>
          </w:tcPr>
          <w:p w14:paraId="0AEFB602" w14:textId="591C9D43" w:rsidR="000A23C5" w:rsidRDefault="000A23C5" w:rsidP="00BD626B">
            <w:r>
              <w:t>Instrument will not turn off</w:t>
            </w:r>
          </w:p>
        </w:tc>
        <w:tc>
          <w:tcPr>
            <w:tcW w:w="0" w:type="auto"/>
          </w:tcPr>
          <w:p w14:paraId="292619B5" w14:textId="6F02820D" w:rsidR="000A23C5" w:rsidRDefault="00F133FB" w:rsidP="00BD626B">
            <w:r>
              <w:t xml:space="preserve">A data file is </w:t>
            </w:r>
            <w:proofErr w:type="gramStart"/>
            <w:r>
              <w:t>open</w:t>
            </w:r>
            <w:proofErr w:type="gramEnd"/>
            <w:r>
              <w:t xml:space="preserve"> or the instrument is reading data from memory</w:t>
            </w:r>
          </w:p>
        </w:tc>
        <w:tc>
          <w:tcPr>
            <w:tcW w:w="0" w:type="auto"/>
          </w:tcPr>
          <w:p w14:paraId="35B50A53" w14:textId="366E52D3" w:rsidR="000A23C5" w:rsidRDefault="00F133FB" w:rsidP="00F133FB">
            <w:r>
              <w:t>Wait a few moments for the data transfer to finish, close any open data files; if the instrument continues to be unresponsive, press and hold the power button for 5 seconds (open data files may be lost); if the instrument is still unresponsive, remove the batteries for a moment</w:t>
            </w:r>
          </w:p>
        </w:tc>
      </w:tr>
      <w:tr w:rsidR="0069116E" w14:paraId="714011ED" w14:textId="77777777" w:rsidTr="0069116E">
        <w:tc>
          <w:tcPr>
            <w:tcW w:w="0" w:type="auto"/>
          </w:tcPr>
          <w:p w14:paraId="7A7DA672" w14:textId="7D8227C7" w:rsidR="000A23C5" w:rsidRDefault="000A23C5" w:rsidP="00DC03D2">
            <w:r>
              <w:t>Instrument (</w:t>
            </w:r>
            <w:r w:rsidR="00BB26D0">
              <w:t xml:space="preserve">optical sensor </w:t>
            </w:r>
            <w:r>
              <w:t>or</w:t>
            </w:r>
            <w:r w:rsidR="00DC03D2">
              <w:t xml:space="preserve"> control unit</w:t>
            </w:r>
            <w:r>
              <w:t>) locks up</w:t>
            </w:r>
          </w:p>
        </w:tc>
        <w:tc>
          <w:tcPr>
            <w:tcW w:w="0" w:type="auto"/>
          </w:tcPr>
          <w:p w14:paraId="41676903" w14:textId="492E3BD8" w:rsidR="000A23C5" w:rsidRDefault="000A23C5" w:rsidP="00BD626B"/>
        </w:tc>
        <w:tc>
          <w:tcPr>
            <w:tcW w:w="0" w:type="auto"/>
          </w:tcPr>
          <w:p w14:paraId="37346CD6" w14:textId="0737F296" w:rsidR="000A23C5" w:rsidRDefault="00F133FB" w:rsidP="00BD626B">
            <w:r>
              <w:t>Remove and reinstall the batteries</w:t>
            </w:r>
          </w:p>
        </w:tc>
      </w:tr>
      <w:tr w:rsidR="0069116E" w14:paraId="0D74DA99" w14:textId="77777777" w:rsidTr="0069116E">
        <w:tc>
          <w:tcPr>
            <w:tcW w:w="0" w:type="auto"/>
          </w:tcPr>
          <w:p w14:paraId="41FC962D" w14:textId="36CEE968" w:rsidR="000A23C5" w:rsidRDefault="00BB26D0" w:rsidP="00BD626B">
            <w:r>
              <w:t>Optical sensor</w:t>
            </w:r>
            <w:r w:rsidR="000A23C5">
              <w:t xml:space="preserve"> not recognised or does not respond to light</w:t>
            </w:r>
          </w:p>
        </w:tc>
        <w:tc>
          <w:tcPr>
            <w:tcW w:w="0" w:type="auto"/>
          </w:tcPr>
          <w:p w14:paraId="121A178A" w14:textId="32A316E1" w:rsidR="000A23C5" w:rsidRDefault="000A23C5" w:rsidP="00BB26D0">
            <w:r>
              <w:t xml:space="preserve">Cables are not properly connected or short in </w:t>
            </w:r>
            <w:r w:rsidR="00BB26D0">
              <w:t>optical sensor</w:t>
            </w:r>
          </w:p>
        </w:tc>
        <w:tc>
          <w:tcPr>
            <w:tcW w:w="0" w:type="auto"/>
          </w:tcPr>
          <w:p w14:paraId="0E05BEC9" w14:textId="0700880D" w:rsidR="000A23C5" w:rsidRDefault="000A23C5" w:rsidP="00BB26D0">
            <w:r>
              <w:t xml:space="preserve">Disconnect and reconnect the </w:t>
            </w:r>
            <w:r w:rsidR="00BB26D0">
              <w:t>optical sensor</w:t>
            </w:r>
          </w:p>
        </w:tc>
      </w:tr>
      <w:tr w:rsidR="0069116E" w14:paraId="12F92E2A" w14:textId="77777777" w:rsidTr="0069116E">
        <w:tc>
          <w:tcPr>
            <w:tcW w:w="0" w:type="auto"/>
          </w:tcPr>
          <w:p w14:paraId="755F0310" w14:textId="577DD1A7" w:rsidR="000A23C5" w:rsidRDefault="000A23C5" w:rsidP="00BD626B">
            <w:r>
              <w:t xml:space="preserve">LAI = 0 </w:t>
            </w:r>
          </w:p>
        </w:tc>
        <w:tc>
          <w:tcPr>
            <w:tcW w:w="0" w:type="auto"/>
          </w:tcPr>
          <w:p w14:paraId="5905712D" w14:textId="77777777" w:rsidR="000A23C5" w:rsidRDefault="000A23C5" w:rsidP="00BD626B"/>
        </w:tc>
        <w:tc>
          <w:tcPr>
            <w:tcW w:w="0" w:type="auto"/>
          </w:tcPr>
          <w:p w14:paraId="40D3A8A2" w14:textId="36D009C1" w:rsidR="000A23C5" w:rsidRDefault="000A23C5" w:rsidP="000A23C5">
            <w:r>
              <w:t xml:space="preserve">Check that there are both A and B readings in the file, that the relative magnitudes seem correct, and the number of samples used; set the </w:t>
            </w:r>
            <w:proofErr w:type="spellStart"/>
            <w:r>
              <w:t>transcomp</w:t>
            </w:r>
            <w:proofErr w:type="spellEnd"/>
            <w:r>
              <w:t xml:space="preserve"> settings to APC and recompute the file</w:t>
            </w:r>
          </w:p>
        </w:tc>
      </w:tr>
      <w:tr w:rsidR="0069116E" w14:paraId="429E250D" w14:textId="77777777" w:rsidTr="0069116E">
        <w:tc>
          <w:tcPr>
            <w:tcW w:w="0" w:type="auto"/>
          </w:tcPr>
          <w:p w14:paraId="641BB787" w14:textId="79CF5F8A" w:rsidR="000A23C5" w:rsidRDefault="000A23C5" w:rsidP="00BD626B">
            <w:r>
              <w:t>Data will not read to memory or transfer to a computer</w:t>
            </w:r>
          </w:p>
        </w:tc>
        <w:tc>
          <w:tcPr>
            <w:tcW w:w="0" w:type="auto"/>
          </w:tcPr>
          <w:p w14:paraId="165CAA1C" w14:textId="5BAD44BE" w:rsidR="000A23C5" w:rsidRDefault="00F133FB" w:rsidP="00BD626B">
            <w:r>
              <w:t>The internal memory card has fallen out of place</w:t>
            </w:r>
          </w:p>
        </w:tc>
        <w:tc>
          <w:tcPr>
            <w:tcW w:w="0" w:type="auto"/>
          </w:tcPr>
          <w:p w14:paraId="7BF6B582" w14:textId="3B716B2C" w:rsidR="000A23C5" w:rsidRDefault="00F133FB" w:rsidP="00F133FB">
            <w:r>
              <w:t>Power off the instrument, remove the batteries, and open its case; if the memory card is touching the side, it is disconnected; disconnect the light sensor and power cable connectors from the main board, and using a small Philips screwdriver, remove the main board from the case enabling the memory card to be pushed back into place, then replace the main board and connectors, reassemble the case, and reinstall the batteries</w:t>
            </w:r>
          </w:p>
        </w:tc>
      </w:tr>
    </w:tbl>
    <w:p w14:paraId="1763C2C9" w14:textId="76A5566C" w:rsidR="00BD626B" w:rsidRDefault="00BD626B">
      <w:pPr>
        <w:rPr>
          <w:rFonts w:asciiTheme="majorHAnsi" w:eastAsiaTheme="majorEastAsia" w:hAnsiTheme="majorHAnsi" w:cstheme="majorBidi"/>
          <w:color w:val="005596" w:themeColor="text2"/>
          <w:sz w:val="32"/>
          <w:szCs w:val="32"/>
        </w:rPr>
      </w:pPr>
    </w:p>
    <w:p w14:paraId="3FF15F33" w14:textId="4FF752AD" w:rsidR="00DB586D" w:rsidRDefault="00DB586D">
      <w:pPr>
        <w:rPr>
          <w:rFonts w:asciiTheme="majorHAnsi" w:eastAsiaTheme="majorEastAsia" w:hAnsiTheme="majorHAnsi" w:cstheme="majorBidi"/>
          <w:color w:val="005596" w:themeColor="text2"/>
          <w:sz w:val="32"/>
          <w:szCs w:val="32"/>
        </w:rPr>
      </w:pPr>
    </w:p>
    <w:p w14:paraId="5F7C1700" w14:textId="77777777" w:rsidR="00744791" w:rsidRDefault="00744791" w:rsidP="00744791">
      <w:pPr>
        <w:pStyle w:val="Heading1"/>
      </w:pPr>
      <w:bookmarkStart w:id="57" w:name="_Toc41512861"/>
      <w:r>
        <w:lastRenderedPageBreak/>
        <w:t>Applicable and Reference Documents</w:t>
      </w:r>
      <w:bookmarkEnd w:id="57"/>
    </w:p>
    <w:p w14:paraId="368B3477" w14:textId="77777777" w:rsidR="00744791" w:rsidRPr="00BD626B" w:rsidRDefault="00744791" w:rsidP="00744791">
      <w:pPr>
        <w:spacing w:after="0"/>
      </w:pPr>
    </w:p>
    <w:p w14:paraId="15688E6D" w14:textId="77777777" w:rsidR="00744791" w:rsidRPr="00FF16AE" w:rsidRDefault="00744791" w:rsidP="00744791">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FF16AE">
        <w:rPr>
          <w:rFonts w:ascii="Calibri" w:hAnsi="Calibri" w:cs="Calibri"/>
          <w:noProof/>
          <w:szCs w:val="24"/>
        </w:rPr>
        <w:t>[1]</w:t>
      </w:r>
      <w:r w:rsidRPr="00FF16AE">
        <w:rPr>
          <w:rFonts w:ascii="Calibri" w:hAnsi="Calibri" w:cs="Calibri"/>
          <w:noProof/>
          <w:szCs w:val="24"/>
        </w:rPr>
        <w:tab/>
        <w:t xml:space="preserve">LI-COR, </w:t>
      </w:r>
      <w:r w:rsidRPr="00FF16AE">
        <w:rPr>
          <w:rFonts w:ascii="Calibri" w:hAnsi="Calibri" w:cs="Calibri"/>
          <w:i/>
          <w:iCs/>
          <w:noProof/>
          <w:szCs w:val="24"/>
        </w:rPr>
        <w:t>LAI-2200C Plant Canopy Analyser Instruction Manual</w:t>
      </w:r>
      <w:r w:rsidRPr="00FF16AE">
        <w:rPr>
          <w:rFonts w:ascii="Calibri" w:hAnsi="Calibri" w:cs="Calibri"/>
          <w:noProof/>
          <w:szCs w:val="24"/>
        </w:rPr>
        <w:t>. Lincoln, Nebraska, United States: LI-COR, 2013.</w:t>
      </w:r>
    </w:p>
    <w:p w14:paraId="672CB33A" w14:textId="77777777" w:rsidR="00744791" w:rsidRPr="00FF16AE" w:rsidRDefault="00744791" w:rsidP="00744791">
      <w:pPr>
        <w:widowControl w:val="0"/>
        <w:autoSpaceDE w:val="0"/>
        <w:autoSpaceDN w:val="0"/>
        <w:adjustRightInd w:val="0"/>
        <w:spacing w:line="240" w:lineRule="auto"/>
        <w:ind w:left="640" w:hanging="640"/>
        <w:rPr>
          <w:rFonts w:ascii="Calibri" w:hAnsi="Calibri" w:cs="Calibri"/>
          <w:noProof/>
          <w:szCs w:val="24"/>
        </w:rPr>
      </w:pPr>
      <w:r w:rsidRPr="00FF16AE">
        <w:rPr>
          <w:rFonts w:ascii="Calibri" w:hAnsi="Calibri" w:cs="Calibri"/>
          <w:noProof/>
          <w:szCs w:val="24"/>
        </w:rPr>
        <w:t>[2]</w:t>
      </w:r>
      <w:r w:rsidRPr="00FF16AE">
        <w:rPr>
          <w:rFonts w:ascii="Calibri" w:hAnsi="Calibri" w:cs="Calibri"/>
          <w:noProof/>
          <w:szCs w:val="24"/>
        </w:rPr>
        <w:tab/>
        <w:t>LI-COR, “LAI-2200C Optical Sensor,” 2017. [Online]. Available: https://www.licor.com/env/products/leaf_area/LAI-2200C/optical-sensor.html. [Accessed: 10-May-2017].</w:t>
      </w:r>
    </w:p>
    <w:p w14:paraId="38E4AAC9" w14:textId="77777777" w:rsidR="00744791" w:rsidRPr="00FF16AE" w:rsidRDefault="00744791" w:rsidP="00744791">
      <w:pPr>
        <w:widowControl w:val="0"/>
        <w:autoSpaceDE w:val="0"/>
        <w:autoSpaceDN w:val="0"/>
        <w:adjustRightInd w:val="0"/>
        <w:spacing w:line="240" w:lineRule="auto"/>
        <w:ind w:left="640" w:hanging="640"/>
        <w:rPr>
          <w:rFonts w:ascii="Calibri" w:hAnsi="Calibri" w:cs="Calibri"/>
          <w:noProof/>
          <w:szCs w:val="24"/>
        </w:rPr>
      </w:pPr>
      <w:r w:rsidRPr="00FF16AE">
        <w:rPr>
          <w:rFonts w:ascii="Calibri" w:hAnsi="Calibri" w:cs="Calibri"/>
          <w:noProof/>
          <w:szCs w:val="24"/>
        </w:rPr>
        <w:t>[3]</w:t>
      </w:r>
      <w:r w:rsidRPr="00FF16AE">
        <w:rPr>
          <w:rFonts w:ascii="Calibri" w:hAnsi="Calibri" w:cs="Calibri"/>
          <w:noProof/>
          <w:szCs w:val="24"/>
        </w:rPr>
        <w:tab/>
        <w:t xml:space="preserve">J. Miller, “A formula for average foliage density,” </w:t>
      </w:r>
      <w:r w:rsidRPr="00FF16AE">
        <w:rPr>
          <w:rFonts w:ascii="Calibri" w:hAnsi="Calibri" w:cs="Calibri"/>
          <w:i/>
          <w:iCs/>
          <w:noProof/>
          <w:szCs w:val="24"/>
        </w:rPr>
        <w:t>Aust. J. Bot.</w:t>
      </w:r>
      <w:r w:rsidRPr="00FF16AE">
        <w:rPr>
          <w:rFonts w:ascii="Calibri" w:hAnsi="Calibri" w:cs="Calibri"/>
          <w:noProof/>
          <w:szCs w:val="24"/>
        </w:rPr>
        <w:t>, vol. 15, no. 1, pp. 141–144, Apr. 1967.</w:t>
      </w:r>
    </w:p>
    <w:p w14:paraId="3778BE62" w14:textId="1E1AEABA"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r w:rsidRPr="00FF16AE">
        <w:rPr>
          <w:rFonts w:ascii="Calibri" w:hAnsi="Calibri" w:cs="Calibri"/>
          <w:noProof/>
          <w:szCs w:val="24"/>
        </w:rPr>
        <w:t>[4]</w:t>
      </w:r>
      <w:r w:rsidRPr="00FF16AE">
        <w:rPr>
          <w:rFonts w:ascii="Calibri" w:hAnsi="Calibri" w:cs="Calibri"/>
          <w:noProof/>
          <w:szCs w:val="24"/>
        </w:rPr>
        <w:tab/>
        <w:t xml:space="preserve">J. M. Welles and J. M. Norman, “Instrument for Indirect Measurement of Canopy Architecture,” </w:t>
      </w:r>
      <w:r w:rsidRPr="00FF16AE">
        <w:rPr>
          <w:rFonts w:ascii="Calibri" w:hAnsi="Calibri" w:cs="Calibri"/>
          <w:i/>
          <w:iCs/>
          <w:noProof/>
          <w:szCs w:val="24"/>
        </w:rPr>
        <w:t>Agron. J.</w:t>
      </w:r>
      <w:r w:rsidRPr="00FF16AE">
        <w:rPr>
          <w:rFonts w:ascii="Calibri" w:hAnsi="Calibri" w:cs="Calibri"/>
          <w:noProof/>
          <w:szCs w:val="24"/>
        </w:rPr>
        <w:t>, vol. 83, no. 5, pp. 818–825, 1991.</w:t>
      </w:r>
    </w:p>
    <w:p w14:paraId="09ABAB27" w14:textId="19D1B8E2"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1DAE750B" w14:textId="48CCF0A7"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7938FF58" w14:textId="1AA8DA84"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5AD3C40E" w14:textId="09153F94"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0F34D939" w14:textId="797E2BFB"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786A38F0" w14:textId="1E1739AA"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7C0BE693" w14:textId="6F99A1F7" w:rsidR="00744791" w:rsidRDefault="00744791" w:rsidP="00744791">
      <w:pPr>
        <w:widowControl w:val="0"/>
        <w:autoSpaceDE w:val="0"/>
        <w:autoSpaceDN w:val="0"/>
        <w:adjustRightInd w:val="0"/>
        <w:spacing w:line="240" w:lineRule="auto"/>
        <w:ind w:left="640" w:hanging="640"/>
        <w:rPr>
          <w:rFonts w:ascii="Calibri" w:hAnsi="Calibri" w:cs="Calibri"/>
          <w:noProof/>
          <w:szCs w:val="24"/>
        </w:rPr>
      </w:pPr>
    </w:p>
    <w:p w14:paraId="2BDB7B6E" w14:textId="11E5B29C" w:rsidR="00744791" w:rsidRDefault="00744791" w:rsidP="00F452D6">
      <w:r>
        <w:fldChar w:fldCharType="end"/>
      </w:r>
    </w:p>
    <w:p w14:paraId="3401D108" w14:textId="44BCE8E3" w:rsidR="00744791" w:rsidRDefault="00744791" w:rsidP="00744791"/>
    <w:p w14:paraId="1E3F2329" w14:textId="77349570" w:rsidR="00744791" w:rsidRDefault="00744791" w:rsidP="00744791"/>
    <w:p w14:paraId="3755D6B6" w14:textId="731AC2AE" w:rsidR="00744791" w:rsidRDefault="00744791" w:rsidP="00744791"/>
    <w:p w14:paraId="64AB80C0" w14:textId="22772330" w:rsidR="00744791" w:rsidRDefault="00744791" w:rsidP="00744791"/>
    <w:p w14:paraId="4F8DAF52" w14:textId="098BB030" w:rsidR="00744791" w:rsidRDefault="00744791" w:rsidP="00744791"/>
    <w:p w14:paraId="4EF2DB48" w14:textId="55D33BB0" w:rsidR="00744791" w:rsidRDefault="00744791" w:rsidP="00744791"/>
    <w:p w14:paraId="23A5A34F" w14:textId="2476D568" w:rsidR="00744791" w:rsidRDefault="00744791" w:rsidP="00744791"/>
    <w:p w14:paraId="7DE5CA19" w14:textId="738720AF" w:rsidR="00744791" w:rsidRDefault="00744791" w:rsidP="00744791"/>
    <w:p w14:paraId="21FDC04E" w14:textId="1EC72503" w:rsidR="00744791" w:rsidRDefault="00744791" w:rsidP="00744791"/>
    <w:p w14:paraId="58E3B22A" w14:textId="3236D970" w:rsidR="00744791" w:rsidRDefault="00744791" w:rsidP="00744791"/>
    <w:p w14:paraId="7D4071E7" w14:textId="2C5EB16A" w:rsidR="00744791" w:rsidRDefault="00744791" w:rsidP="00744791"/>
    <w:p w14:paraId="47C90B25" w14:textId="06BD69E7" w:rsidR="00744791" w:rsidRDefault="00744791" w:rsidP="00744791"/>
    <w:p w14:paraId="2B948621" w14:textId="7BEA7734" w:rsidR="00744791" w:rsidRDefault="00744791" w:rsidP="00744791"/>
    <w:p w14:paraId="6CEBF036" w14:textId="77777777" w:rsidR="00744791" w:rsidRPr="00744791" w:rsidRDefault="00744791" w:rsidP="00744791"/>
    <w:p w14:paraId="5E2B8838" w14:textId="7AA52077" w:rsidR="00DB586D" w:rsidRDefault="00DB586D" w:rsidP="00744791">
      <w:pPr>
        <w:pStyle w:val="Heading6"/>
      </w:pPr>
      <w:bookmarkStart w:id="58" w:name="_Toc41512862"/>
      <w:r>
        <w:lastRenderedPageBreak/>
        <w:t>Appendix</w:t>
      </w:r>
      <w:bookmarkEnd w:id="58"/>
    </w:p>
    <w:p w14:paraId="2229B6BC" w14:textId="77777777" w:rsidR="00DB586D" w:rsidRPr="00DB586D" w:rsidRDefault="00DB586D" w:rsidP="00744791">
      <w:pPr>
        <w:spacing w:after="0"/>
      </w:pPr>
    </w:p>
    <w:p w14:paraId="6EABDD00" w14:textId="050EBD49" w:rsidR="00DB586D" w:rsidRDefault="00DB586D" w:rsidP="00DB586D">
      <w:pPr>
        <w:pStyle w:val="Heading7"/>
      </w:pPr>
      <w:bookmarkStart w:id="59" w:name="_Toc41512863"/>
      <w:r>
        <w:t>Calibration Certificate</w:t>
      </w:r>
      <w:bookmarkEnd w:id="59"/>
    </w:p>
    <w:p w14:paraId="7B11522E" w14:textId="77777777" w:rsidR="00DB586D" w:rsidRDefault="00DB586D" w:rsidP="00744791">
      <w:pPr>
        <w:spacing w:after="0"/>
        <w:jc w:val="center"/>
      </w:pPr>
    </w:p>
    <w:p w14:paraId="55B34E12" w14:textId="5B54CE52" w:rsidR="00C305D7" w:rsidRPr="00DB586D" w:rsidRDefault="00F452D6" w:rsidP="00744791">
      <w:pPr>
        <w:jc w:val="center"/>
      </w:pPr>
      <w:r>
        <w:pict w14:anchorId="1576F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609.75pt">
            <v:imagedata r:id="rId18" o:title="Licor2200"/>
          </v:shape>
        </w:pict>
      </w:r>
    </w:p>
    <w:sectPr w:rsidR="00C305D7" w:rsidRPr="00DB586D" w:rsidSect="00A95F59">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E41F3" w14:textId="77777777" w:rsidR="006B733F" w:rsidRDefault="006B733F" w:rsidP="0041691B">
      <w:r>
        <w:separator/>
      </w:r>
    </w:p>
  </w:endnote>
  <w:endnote w:type="continuationSeparator" w:id="0">
    <w:p w14:paraId="47A0744C" w14:textId="77777777" w:rsidR="006B733F" w:rsidRDefault="006B733F" w:rsidP="0041691B">
      <w:r>
        <w:continuationSeparator/>
      </w:r>
    </w:p>
  </w:endnote>
  <w:endnote w:type="continuationNotice" w:id="1">
    <w:p w14:paraId="4B42E2D2" w14:textId="77777777" w:rsidR="006B733F" w:rsidRDefault="006B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62785"/>
      <w:docPartObj>
        <w:docPartGallery w:val="Page Numbers (Bottom of Page)"/>
        <w:docPartUnique/>
      </w:docPartObj>
    </w:sdtPr>
    <w:sdtEndPr>
      <w:rPr>
        <w:color w:val="7F7F7F" w:themeColor="background1" w:themeShade="7F"/>
        <w:spacing w:val="60"/>
      </w:rPr>
    </w:sdtEndPr>
    <w:sdtContent>
      <w:p w14:paraId="20023A62" w14:textId="4A6C593C" w:rsidR="00640C91" w:rsidRDefault="00640C91">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B00A1C">
          <w:rPr>
            <w:noProof/>
          </w:rPr>
          <w:t>16</w:t>
        </w:r>
        <w:r>
          <w:rPr>
            <w:noProof/>
          </w:rPr>
          <w:fldChar w:fldCharType="end"/>
        </w:r>
        <w:r>
          <w:t xml:space="preserve"> | </w:t>
        </w:r>
        <w:r>
          <w:rPr>
            <w:color w:val="7F7F7F" w:themeColor="background1" w:themeShade="7F"/>
            <w:spacing w:val="60"/>
          </w:rPr>
          <w:t>Page</w:t>
        </w:r>
      </w:p>
    </w:sdtContent>
  </w:sdt>
  <w:p w14:paraId="108683D7" w14:textId="77777777" w:rsidR="00640C91" w:rsidRDefault="00640C91" w:rsidP="0041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640C91" w14:paraId="31DB351F" w14:textId="77777777" w:rsidTr="5FAD32C6">
      <w:tc>
        <w:tcPr>
          <w:tcW w:w="3009" w:type="dxa"/>
        </w:tcPr>
        <w:p w14:paraId="5551F2D4" w14:textId="49EEC654" w:rsidR="00640C91" w:rsidRDefault="00640C91" w:rsidP="5FAD32C6">
          <w:pPr>
            <w:pStyle w:val="Header"/>
            <w:ind w:left="-115"/>
          </w:pPr>
        </w:p>
      </w:tc>
      <w:tc>
        <w:tcPr>
          <w:tcW w:w="3009" w:type="dxa"/>
        </w:tcPr>
        <w:p w14:paraId="1F08EDAD" w14:textId="2D9578BC" w:rsidR="00640C91" w:rsidRDefault="00640C91" w:rsidP="5FAD32C6">
          <w:pPr>
            <w:pStyle w:val="Header"/>
            <w:jc w:val="center"/>
          </w:pPr>
        </w:p>
      </w:tc>
      <w:tc>
        <w:tcPr>
          <w:tcW w:w="3009" w:type="dxa"/>
        </w:tcPr>
        <w:p w14:paraId="644526EB" w14:textId="1C2A25B5" w:rsidR="00640C91" w:rsidRDefault="00640C91" w:rsidP="5FAD32C6">
          <w:pPr>
            <w:pStyle w:val="Header"/>
            <w:ind w:right="-115"/>
            <w:jc w:val="right"/>
          </w:pPr>
        </w:p>
      </w:tc>
    </w:tr>
  </w:tbl>
  <w:p w14:paraId="34262C9B" w14:textId="34DCEB2E" w:rsidR="00640C91" w:rsidRDefault="00640C91"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8B927" w14:textId="77777777" w:rsidR="006B733F" w:rsidRDefault="006B733F" w:rsidP="0041691B">
      <w:r>
        <w:separator/>
      </w:r>
    </w:p>
  </w:footnote>
  <w:footnote w:type="continuationSeparator" w:id="0">
    <w:p w14:paraId="00BA4357" w14:textId="77777777" w:rsidR="006B733F" w:rsidRDefault="006B733F" w:rsidP="0041691B">
      <w:r>
        <w:continuationSeparator/>
      </w:r>
    </w:p>
  </w:footnote>
  <w:footnote w:type="continuationNotice" w:id="1">
    <w:p w14:paraId="58D3F3CD" w14:textId="77777777" w:rsidR="006B733F" w:rsidRDefault="006B7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640C91" w14:paraId="0766C437" w14:textId="77777777" w:rsidTr="5FAD32C6">
      <w:tc>
        <w:tcPr>
          <w:tcW w:w="3009" w:type="dxa"/>
        </w:tcPr>
        <w:p w14:paraId="1FBC0772" w14:textId="0DD5AD1C" w:rsidR="00640C91" w:rsidRDefault="00640C91" w:rsidP="5FAD32C6">
          <w:pPr>
            <w:pStyle w:val="Header"/>
            <w:ind w:left="-115"/>
          </w:pPr>
        </w:p>
      </w:tc>
      <w:tc>
        <w:tcPr>
          <w:tcW w:w="3009" w:type="dxa"/>
        </w:tcPr>
        <w:p w14:paraId="6D00A7A2" w14:textId="4E5D6411" w:rsidR="00640C91" w:rsidRDefault="00640C91" w:rsidP="5FAD32C6">
          <w:pPr>
            <w:pStyle w:val="Header"/>
            <w:jc w:val="center"/>
          </w:pPr>
        </w:p>
      </w:tc>
      <w:tc>
        <w:tcPr>
          <w:tcW w:w="3009" w:type="dxa"/>
        </w:tcPr>
        <w:p w14:paraId="6851BF08" w14:textId="43BA3A75" w:rsidR="00640C91" w:rsidRDefault="00640C91" w:rsidP="5FAD32C6">
          <w:pPr>
            <w:pStyle w:val="Header"/>
            <w:ind w:right="-115"/>
            <w:jc w:val="right"/>
          </w:pPr>
        </w:p>
      </w:tc>
    </w:tr>
  </w:tbl>
  <w:p w14:paraId="1C9BB5ED" w14:textId="15A82188" w:rsidR="00640C91" w:rsidRDefault="00640C91"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75EA5"/>
    <w:multiLevelType w:val="hybridMultilevel"/>
    <w:tmpl w:val="7ADCA6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8354A"/>
    <w:multiLevelType w:val="multilevel"/>
    <w:tmpl w:val="8D2EBA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2" w15:restartNumberingAfterBreak="0">
    <w:nsid w:val="0C0416F7"/>
    <w:multiLevelType w:val="hybridMultilevel"/>
    <w:tmpl w:val="49BE6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80297E"/>
    <w:multiLevelType w:val="hybridMultilevel"/>
    <w:tmpl w:val="F624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F05DD"/>
    <w:multiLevelType w:val="hybridMultilevel"/>
    <w:tmpl w:val="36FE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C7C6B"/>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0F07F1"/>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5751E9"/>
    <w:multiLevelType w:val="hybridMultilevel"/>
    <w:tmpl w:val="4A0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99C"/>
    <w:multiLevelType w:val="hybridMultilevel"/>
    <w:tmpl w:val="63842B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8D319F"/>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AA4B93"/>
    <w:multiLevelType w:val="hybridMultilevel"/>
    <w:tmpl w:val="2D300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E87974"/>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0A1AA6"/>
    <w:multiLevelType w:val="hybridMultilevel"/>
    <w:tmpl w:val="D004A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9A26FE"/>
    <w:multiLevelType w:val="hybridMultilevel"/>
    <w:tmpl w:val="530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C66BD1"/>
    <w:multiLevelType w:val="hybridMultilevel"/>
    <w:tmpl w:val="DA6C0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6A360D"/>
    <w:multiLevelType w:val="hybridMultilevel"/>
    <w:tmpl w:val="7D9C2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AE5E25"/>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EA57F0"/>
    <w:multiLevelType w:val="hybridMultilevel"/>
    <w:tmpl w:val="D97E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19" w15:restartNumberingAfterBreak="0">
    <w:nsid w:val="3A494059"/>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1006E0"/>
    <w:multiLevelType w:val="hybridMultilevel"/>
    <w:tmpl w:val="F8126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36903"/>
    <w:multiLevelType w:val="hybridMultilevel"/>
    <w:tmpl w:val="B148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D0776B"/>
    <w:multiLevelType w:val="hybridMultilevel"/>
    <w:tmpl w:val="14E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A6B23"/>
    <w:multiLevelType w:val="multilevel"/>
    <w:tmpl w:val="3B8279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24" w15:restartNumberingAfterBreak="0">
    <w:nsid w:val="407A577A"/>
    <w:multiLevelType w:val="hybridMultilevel"/>
    <w:tmpl w:val="72E063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E95F6B"/>
    <w:multiLevelType w:val="hybridMultilevel"/>
    <w:tmpl w:val="ADA421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421CD6"/>
    <w:multiLevelType w:val="hybridMultilevel"/>
    <w:tmpl w:val="F5A6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9A601A"/>
    <w:multiLevelType w:val="hybridMultilevel"/>
    <w:tmpl w:val="0DE8D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57530F"/>
    <w:multiLevelType w:val="hybridMultilevel"/>
    <w:tmpl w:val="63842B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03258FD"/>
    <w:multiLevelType w:val="hybridMultilevel"/>
    <w:tmpl w:val="BE323F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C37D99"/>
    <w:multiLevelType w:val="hybridMultilevel"/>
    <w:tmpl w:val="729C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7E7AB8"/>
    <w:multiLevelType w:val="hybridMultilevel"/>
    <w:tmpl w:val="93605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FC7134"/>
    <w:multiLevelType w:val="hybridMultilevel"/>
    <w:tmpl w:val="3424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750D8C"/>
    <w:multiLevelType w:val="hybridMultilevel"/>
    <w:tmpl w:val="EE001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A47A51"/>
    <w:multiLevelType w:val="hybridMultilevel"/>
    <w:tmpl w:val="97BED8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B404A2"/>
    <w:multiLevelType w:val="hybridMultilevel"/>
    <w:tmpl w:val="C3982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590A5E"/>
    <w:multiLevelType w:val="hybridMultilevel"/>
    <w:tmpl w:val="182E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AA5197"/>
    <w:multiLevelType w:val="hybridMultilevel"/>
    <w:tmpl w:val="9D28A1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E126B55"/>
    <w:multiLevelType w:val="hybridMultilevel"/>
    <w:tmpl w:val="BED232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934160"/>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010C5C"/>
    <w:multiLevelType w:val="hybridMultilevel"/>
    <w:tmpl w:val="A5125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CD450C"/>
    <w:multiLevelType w:val="hybridMultilevel"/>
    <w:tmpl w:val="4900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E31F58"/>
    <w:multiLevelType w:val="hybridMultilevel"/>
    <w:tmpl w:val="4BF67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2"/>
  </w:num>
  <w:num w:numId="6">
    <w:abstractNumId w:val="35"/>
  </w:num>
  <w:num w:numId="7">
    <w:abstractNumId w:val="41"/>
  </w:num>
  <w:num w:numId="8">
    <w:abstractNumId w:val="7"/>
  </w:num>
  <w:num w:numId="9">
    <w:abstractNumId w:val="30"/>
  </w:num>
  <w:num w:numId="10">
    <w:abstractNumId w:val="3"/>
  </w:num>
  <w:num w:numId="11">
    <w:abstractNumId w:val="21"/>
  </w:num>
  <w:num w:numId="12">
    <w:abstractNumId w:val="4"/>
  </w:num>
  <w:num w:numId="13">
    <w:abstractNumId w:val="13"/>
  </w:num>
  <w:num w:numId="14">
    <w:abstractNumId w:val="33"/>
  </w:num>
  <w:num w:numId="15">
    <w:abstractNumId w:val="32"/>
  </w:num>
  <w:num w:numId="16">
    <w:abstractNumId w:val="22"/>
  </w:num>
  <w:num w:numId="17">
    <w:abstractNumId w:val="14"/>
  </w:num>
  <w:num w:numId="18">
    <w:abstractNumId w:val="27"/>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9"/>
  </w:num>
  <w:num w:numId="23">
    <w:abstractNumId w:val="9"/>
  </w:num>
  <w:num w:numId="24">
    <w:abstractNumId w:val="6"/>
  </w:num>
  <w:num w:numId="25">
    <w:abstractNumId w:val="11"/>
  </w:num>
  <w:num w:numId="26">
    <w:abstractNumId w:val="16"/>
  </w:num>
  <w:num w:numId="27">
    <w:abstractNumId w:val="5"/>
  </w:num>
  <w:num w:numId="28">
    <w:abstractNumId w:val="36"/>
  </w:num>
  <w:num w:numId="29">
    <w:abstractNumId w:val="42"/>
  </w:num>
  <w:num w:numId="30">
    <w:abstractNumId w:val="15"/>
  </w:num>
  <w:num w:numId="31">
    <w:abstractNumId w:val="24"/>
  </w:num>
  <w:num w:numId="32">
    <w:abstractNumId w:val="0"/>
  </w:num>
  <w:num w:numId="33">
    <w:abstractNumId w:val="29"/>
  </w:num>
  <w:num w:numId="34">
    <w:abstractNumId w:val="40"/>
  </w:num>
  <w:num w:numId="35">
    <w:abstractNumId w:val="10"/>
  </w:num>
  <w:num w:numId="36">
    <w:abstractNumId w:val="37"/>
  </w:num>
  <w:num w:numId="37">
    <w:abstractNumId w:val="8"/>
  </w:num>
  <w:num w:numId="38">
    <w:abstractNumId w:val="25"/>
  </w:num>
  <w:num w:numId="39">
    <w:abstractNumId w:val="2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4"/>
  </w:num>
  <w:num w:numId="43">
    <w:abstractNumId w:val="26"/>
  </w:num>
  <w:num w:numId="44">
    <w:abstractNumId w:val="38"/>
  </w:num>
  <w:num w:numId="45">
    <w:abstractNumId w:val="31"/>
  </w:num>
  <w:num w:numId="46">
    <w:abstractNumId w:val="12"/>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C2D"/>
    <w:rsid w:val="00002DAE"/>
    <w:rsid w:val="000048C2"/>
    <w:rsid w:val="00004E8F"/>
    <w:rsid w:val="000059C7"/>
    <w:rsid w:val="00010B0A"/>
    <w:rsid w:val="00012FD2"/>
    <w:rsid w:val="000143A8"/>
    <w:rsid w:val="0001544F"/>
    <w:rsid w:val="000157AF"/>
    <w:rsid w:val="000158D3"/>
    <w:rsid w:val="00015F2B"/>
    <w:rsid w:val="000170B7"/>
    <w:rsid w:val="000275D2"/>
    <w:rsid w:val="00030B93"/>
    <w:rsid w:val="00032880"/>
    <w:rsid w:val="00032FD7"/>
    <w:rsid w:val="00037A4E"/>
    <w:rsid w:val="0004011E"/>
    <w:rsid w:val="00040D8E"/>
    <w:rsid w:val="00041BBA"/>
    <w:rsid w:val="0004591B"/>
    <w:rsid w:val="000563F4"/>
    <w:rsid w:val="000573DA"/>
    <w:rsid w:val="00061D8F"/>
    <w:rsid w:val="0006283D"/>
    <w:rsid w:val="000679E4"/>
    <w:rsid w:val="00070782"/>
    <w:rsid w:val="00070E37"/>
    <w:rsid w:val="00072B87"/>
    <w:rsid w:val="00075BAF"/>
    <w:rsid w:val="00075E26"/>
    <w:rsid w:val="00080E22"/>
    <w:rsid w:val="000829EB"/>
    <w:rsid w:val="00083001"/>
    <w:rsid w:val="000860D1"/>
    <w:rsid w:val="000874C9"/>
    <w:rsid w:val="00092224"/>
    <w:rsid w:val="00093747"/>
    <w:rsid w:val="00095102"/>
    <w:rsid w:val="00095880"/>
    <w:rsid w:val="00096CA4"/>
    <w:rsid w:val="00096DF3"/>
    <w:rsid w:val="0009752A"/>
    <w:rsid w:val="00097FA4"/>
    <w:rsid w:val="000A23C5"/>
    <w:rsid w:val="000A5E8A"/>
    <w:rsid w:val="000B0EB9"/>
    <w:rsid w:val="000B2245"/>
    <w:rsid w:val="000B7ED3"/>
    <w:rsid w:val="000C0F32"/>
    <w:rsid w:val="000C17F5"/>
    <w:rsid w:val="000C47AB"/>
    <w:rsid w:val="000C75BE"/>
    <w:rsid w:val="000D3E8A"/>
    <w:rsid w:val="000D3F1E"/>
    <w:rsid w:val="000D48DA"/>
    <w:rsid w:val="000D59A5"/>
    <w:rsid w:val="000E07B6"/>
    <w:rsid w:val="000E7E34"/>
    <w:rsid w:val="000F0D3A"/>
    <w:rsid w:val="000F0DF3"/>
    <w:rsid w:val="000F1C68"/>
    <w:rsid w:val="000F5084"/>
    <w:rsid w:val="000F6393"/>
    <w:rsid w:val="001022B7"/>
    <w:rsid w:val="00102EF0"/>
    <w:rsid w:val="001041C5"/>
    <w:rsid w:val="00105B3B"/>
    <w:rsid w:val="00106768"/>
    <w:rsid w:val="00107910"/>
    <w:rsid w:val="00110339"/>
    <w:rsid w:val="00111C68"/>
    <w:rsid w:val="00112E70"/>
    <w:rsid w:val="0011325F"/>
    <w:rsid w:val="00113881"/>
    <w:rsid w:val="00113BFC"/>
    <w:rsid w:val="001158AB"/>
    <w:rsid w:val="00122DE9"/>
    <w:rsid w:val="00123FE6"/>
    <w:rsid w:val="0012602C"/>
    <w:rsid w:val="0012684E"/>
    <w:rsid w:val="00130C74"/>
    <w:rsid w:val="0013177D"/>
    <w:rsid w:val="00131D87"/>
    <w:rsid w:val="001323A7"/>
    <w:rsid w:val="001341ED"/>
    <w:rsid w:val="00134A8E"/>
    <w:rsid w:val="001359B3"/>
    <w:rsid w:val="00140CBA"/>
    <w:rsid w:val="00140CC5"/>
    <w:rsid w:val="001415DE"/>
    <w:rsid w:val="00143463"/>
    <w:rsid w:val="00144403"/>
    <w:rsid w:val="00145D75"/>
    <w:rsid w:val="0015062B"/>
    <w:rsid w:val="001524A9"/>
    <w:rsid w:val="00154320"/>
    <w:rsid w:val="00155563"/>
    <w:rsid w:val="00155A07"/>
    <w:rsid w:val="001631C6"/>
    <w:rsid w:val="0016370B"/>
    <w:rsid w:val="0016398B"/>
    <w:rsid w:val="00163BC5"/>
    <w:rsid w:val="00164C84"/>
    <w:rsid w:val="00165FE8"/>
    <w:rsid w:val="0017076E"/>
    <w:rsid w:val="001733C4"/>
    <w:rsid w:val="00173E40"/>
    <w:rsid w:val="001754E1"/>
    <w:rsid w:val="00176E02"/>
    <w:rsid w:val="00180B0E"/>
    <w:rsid w:val="00182C7D"/>
    <w:rsid w:val="00184240"/>
    <w:rsid w:val="0018561B"/>
    <w:rsid w:val="00186B87"/>
    <w:rsid w:val="001877C3"/>
    <w:rsid w:val="0019447C"/>
    <w:rsid w:val="00194FD1"/>
    <w:rsid w:val="00196196"/>
    <w:rsid w:val="00197839"/>
    <w:rsid w:val="00197B8F"/>
    <w:rsid w:val="001A01B0"/>
    <w:rsid w:val="001A288D"/>
    <w:rsid w:val="001A50DE"/>
    <w:rsid w:val="001B0BC0"/>
    <w:rsid w:val="001B355B"/>
    <w:rsid w:val="001B4639"/>
    <w:rsid w:val="001B4DD2"/>
    <w:rsid w:val="001B7E46"/>
    <w:rsid w:val="001C3E14"/>
    <w:rsid w:val="001C585D"/>
    <w:rsid w:val="001C5B6B"/>
    <w:rsid w:val="001D05CD"/>
    <w:rsid w:val="001D412C"/>
    <w:rsid w:val="001D44D5"/>
    <w:rsid w:val="001D6094"/>
    <w:rsid w:val="001D60F4"/>
    <w:rsid w:val="001D79B4"/>
    <w:rsid w:val="001E1BB0"/>
    <w:rsid w:val="001E43CF"/>
    <w:rsid w:val="001E489B"/>
    <w:rsid w:val="001F0BE4"/>
    <w:rsid w:val="001F2B83"/>
    <w:rsid w:val="001F2D54"/>
    <w:rsid w:val="001F4280"/>
    <w:rsid w:val="001F570E"/>
    <w:rsid w:val="001F7028"/>
    <w:rsid w:val="002018B7"/>
    <w:rsid w:val="002051C5"/>
    <w:rsid w:val="002151B2"/>
    <w:rsid w:val="00215C46"/>
    <w:rsid w:val="002169D9"/>
    <w:rsid w:val="00217748"/>
    <w:rsid w:val="002236AB"/>
    <w:rsid w:val="002255EE"/>
    <w:rsid w:val="00226911"/>
    <w:rsid w:val="0022744F"/>
    <w:rsid w:val="00227C2A"/>
    <w:rsid w:val="002321E7"/>
    <w:rsid w:val="0023340C"/>
    <w:rsid w:val="00241436"/>
    <w:rsid w:val="00242368"/>
    <w:rsid w:val="00245642"/>
    <w:rsid w:val="002466BE"/>
    <w:rsid w:val="00247A4F"/>
    <w:rsid w:val="00250BAF"/>
    <w:rsid w:val="002519DD"/>
    <w:rsid w:val="00253B65"/>
    <w:rsid w:val="00257EC8"/>
    <w:rsid w:val="002657FF"/>
    <w:rsid w:val="00266160"/>
    <w:rsid w:val="00266449"/>
    <w:rsid w:val="00270570"/>
    <w:rsid w:val="00270AB1"/>
    <w:rsid w:val="0028022E"/>
    <w:rsid w:val="00281007"/>
    <w:rsid w:val="00285262"/>
    <w:rsid w:val="00287EBE"/>
    <w:rsid w:val="00290165"/>
    <w:rsid w:val="00290892"/>
    <w:rsid w:val="00290CB7"/>
    <w:rsid w:val="00295D96"/>
    <w:rsid w:val="002A193D"/>
    <w:rsid w:val="002A2F35"/>
    <w:rsid w:val="002A3C12"/>
    <w:rsid w:val="002A473A"/>
    <w:rsid w:val="002A48DD"/>
    <w:rsid w:val="002A519C"/>
    <w:rsid w:val="002B1C0E"/>
    <w:rsid w:val="002B21C7"/>
    <w:rsid w:val="002B2205"/>
    <w:rsid w:val="002B2ECA"/>
    <w:rsid w:val="002B366E"/>
    <w:rsid w:val="002B4215"/>
    <w:rsid w:val="002B5449"/>
    <w:rsid w:val="002B64B0"/>
    <w:rsid w:val="002B6D1D"/>
    <w:rsid w:val="002B74E8"/>
    <w:rsid w:val="002C112C"/>
    <w:rsid w:val="002C4E7D"/>
    <w:rsid w:val="002C64A9"/>
    <w:rsid w:val="002C6D0A"/>
    <w:rsid w:val="002D3831"/>
    <w:rsid w:val="002D4AAD"/>
    <w:rsid w:val="002E454D"/>
    <w:rsid w:val="002E4E2F"/>
    <w:rsid w:val="002E7F46"/>
    <w:rsid w:val="002F0388"/>
    <w:rsid w:val="002F28C2"/>
    <w:rsid w:val="002F30F5"/>
    <w:rsid w:val="002F7504"/>
    <w:rsid w:val="0030137D"/>
    <w:rsid w:val="00302294"/>
    <w:rsid w:val="0030449D"/>
    <w:rsid w:val="003051BB"/>
    <w:rsid w:val="00310462"/>
    <w:rsid w:val="00313014"/>
    <w:rsid w:val="0031449C"/>
    <w:rsid w:val="003150BB"/>
    <w:rsid w:val="0031584F"/>
    <w:rsid w:val="00316C2F"/>
    <w:rsid w:val="00317A13"/>
    <w:rsid w:val="00323776"/>
    <w:rsid w:val="00324898"/>
    <w:rsid w:val="003305D2"/>
    <w:rsid w:val="003335EE"/>
    <w:rsid w:val="00340866"/>
    <w:rsid w:val="00343EDD"/>
    <w:rsid w:val="0034542B"/>
    <w:rsid w:val="00346314"/>
    <w:rsid w:val="003465AE"/>
    <w:rsid w:val="003467FD"/>
    <w:rsid w:val="00351AE4"/>
    <w:rsid w:val="00353CFB"/>
    <w:rsid w:val="0035683C"/>
    <w:rsid w:val="00365C37"/>
    <w:rsid w:val="00367892"/>
    <w:rsid w:val="00370CE2"/>
    <w:rsid w:val="00372A58"/>
    <w:rsid w:val="00372A84"/>
    <w:rsid w:val="00375166"/>
    <w:rsid w:val="0037720E"/>
    <w:rsid w:val="00380A63"/>
    <w:rsid w:val="00385B4B"/>
    <w:rsid w:val="00385D6C"/>
    <w:rsid w:val="00385D75"/>
    <w:rsid w:val="00387B92"/>
    <w:rsid w:val="0039211B"/>
    <w:rsid w:val="00393BEE"/>
    <w:rsid w:val="00395D51"/>
    <w:rsid w:val="00396933"/>
    <w:rsid w:val="0039784D"/>
    <w:rsid w:val="003A0BF7"/>
    <w:rsid w:val="003A135F"/>
    <w:rsid w:val="003A1B11"/>
    <w:rsid w:val="003A23E1"/>
    <w:rsid w:val="003A325D"/>
    <w:rsid w:val="003A4BC5"/>
    <w:rsid w:val="003B316B"/>
    <w:rsid w:val="003B4982"/>
    <w:rsid w:val="003B529C"/>
    <w:rsid w:val="003C006E"/>
    <w:rsid w:val="003C1FCB"/>
    <w:rsid w:val="003C3C06"/>
    <w:rsid w:val="003C564B"/>
    <w:rsid w:val="003D4E11"/>
    <w:rsid w:val="003E0076"/>
    <w:rsid w:val="003E0329"/>
    <w:rsid w:val="003E3CD9"/>
    <w:rsid w:val="003E5005"/>
    <w:rsid w:val="003F4A1D"/>
    <w:rsid w:val="003F625F"/>
    <w:rsid w:val="003F7008"/>
    <w:rsid w:val="003F7D3B"/>
    <w:rsid w:val="004012C7"/>
    <w:rsid w:val="004014C8"/>
    <w:rsid w:val="0040296E"/>
    <w:rsid w:val="00402C5E"/>
    <w:rsid w:val="004068B8"/>
    <w:rsid w:val="00406B63"/>
    <w:rsid w:val="00407F2A"/>
    <w:rsid w:val="004115D1"/>
    <w:rsid w:val="00412A5C"/>
    <w:rsid w:val="00413AE7"/>
    <w:rsid w:val="004145EE"/>
    <w:rsid w:val="0041691B"/>
    <w:rsid w:val="00416DD5"/>
    <w:rsid w:val="00417733"/>
    <w:rsid w:val="00421B0A"/>
    <w:rsid w:val="00422CD8"/>
    <w:rsid w:val="004254D0"/>
    <w:rsid w:val="00425642"/>
    <w:rsid w:val="004264CB"/>
    <w:rsid w:val="00426C3F"/>
    <w:rsid w:val="00431719"/>
    <w:rsid w:val="004317EF"/>
    <w:rsid w:val="00433324"/>
    <w:rsid w:val="004347C5"/>
    <w:rsid w:val="0043580F"/>
    <w:rsid w:val="00436A5C"/>
    <w:rsid w:val="00445137"/>
    <w:rsid w:val="00445333"/>
    <w:rsid w:val="00446F55"/>
    <w:rsid w:val="00447970"/>
    <w:rsid w:val="00447C2F"/>
    <w:rsid w:val="0045329C"/>
    <w:rsid w:val="00456D15"/>
    <w:rsid w:val="004575E9"/>
    <w:rsid w:val="004603E9"/>
    <w:rsid w:val="004615BD"/>
    <w:rsid w:val="004628C7"/>
    <w:rsid w:val="004653FF"/>
    <w:rsid w:val="0046592B"/>
    <w:rsid w:val="00465AFF"/>
    <w:rsid w:val="00465DF7"/>
    <w:rsid w:val="004663CB"/>
    <w:rsid w:val="0047781B"/>
    <w:rsid w:val="004842C0"/>
    <w:rsid w:val="00484C5F"/>
    <w:rsid w:val="0048766A"/>
    <w:rsid w:val="004945A0"/>
    <w:rsid w:val="00494F7B"/>
    <w:rsid w:val="004A138E"/>
    <w:rsid w:val="004B03CF"/>
    <w:rsid w:val="004B3069"/>
    <w:rsid w:val="004B3B7F"/>
    <w:rsid w:val="004B73AB"/>
    <w:rsid w:val="004C14C4"/>
    <w:rsid w:val="004C1AD5"/>
    <w:rsid w:val="004C2381"/>
    <w:rsid w:val="004C3AE3"/>
    <w:rsid w:val="004C6D6D"/>
    <w:rsid w:val="004D1198"/>
    <w:rsid w:val="004D3812"/>
    <w:rsid w:val="004D46FA"/>
    <w:rsid w:val="004D7C0F"/>
    <w:rsid w:val="004E34B8"/>
    <w:rsid w:val="004E3C9C"/>
    <w:rsid w:val="004E7DAE"/>
    <w:rsid w:val="004F1EAB"/>
    <w:rsid w:val="004F4BBF"/>
    <w:rsid w:val="0050120C"/>
    <w:rsid w:val="0050348C"/>
    <w:rsid w:val="005045D2"/>
    <w:rsid w:val="00507258"/>
    <w:rsid w:val="005078C6"/>
    <w:rsid w:val="005116A1"/>
    <w:rsid w:val="00511C1E"/>
    <w:rsid w:val="005155D0"/>
    <w:rsid w:val="00520788"/>
    <w:rsid w:val="0052274B"/>
    <w:rsid w:val="00522956"/>
    <w:rsid w:val="005258CB"/>
    <w:rsid w:val="005331A7"/>
    <w:rsid w:val="00535FAE"/>
    <w:rsid w:val="005379ED"/>
    <w:rsid w:val="00542603"/>
    <w:rsid w:val="00544500"/>
    <w:rsid w:val="00547CAE"/>
    <w:rsid w:val="00551DBE"/>
    <w:rsid w:val="00554877"/>
    <w:rsid w:val="00556DD5"/>
    <w:rsid w:val="005572EC"/>
    <w:rsid w:val="00560CF0"/>
    <w:rsid w:val="00561470"/>
    <w:rsid w:val="00565F6E"/>
    <w:rsid w:val="005672EE"/>
    <w:rsid w:val="00570C9A"/>
    <w:rsid w:val="00571FF9"/>
    <w:rsid w:val="005741F9"/>
    <w:rsid w:val="00575C6A"/>
    <w:rsid w:val="00575E87"/>
    <w:rsid w:val="00582290"/>
    <w:rsid w:val="00586F8F"/>
    <w:rsid w:val="005878FE"/>
    <w:rsid w:val="00587EB2"/>
    <w:rsid w:val="00593ADA"/>
    <w:rsid w:val="00593BA3"/>
    <w:rsid w:val="0059409D"/>
    <w:rsid w:val="005A0332"/>
    <w:rsid w:val="005B0075"/>
    <w:rsid w:val="005B01E1"/>
    <w:rsid w:val="005B1416"/>
    <w:rsid w:val="005B1BD4"/>
    <w:rsid w:val="005B784C"/>
    <w:rsid w:val="005B7F0A"/>
    <w:rsid w:val="005C02A0"/>
    <w:rsid w:val="005C1D34"/>
    <w:rsid w:val="005C2842"/>
    <w:rsid w:val="005C2D10"/>
    <w:rsid w:val="005C6E1A"/>
    <w:rsid w:val="005C73FA"/>
    <w:rsid w:val="005D26EF"/>
    <w:rsid w:val="005D50B4"/>
    <w:rsid w:val="005D7D5E"/>
    <w:rsid w:val="005E07CB"/>
    <w:rsid w:val="005E32FC"/>
    <w:rsid w:val="005E3A94"/>
    <w:rsid w:val="005E4C90"/>
    <w:rsid w:val="005F1306"/>
    <w:rsid w:val="005F1406"/>
    <w:rsid w:val="005F1CB3"/>
    <w:rsid w:val="005F2F9B"/>
    <w:rsid w:val="005F3CBF"/>
    <w:rsid w:val="005F4CD5"/>
    <w:rsid w:val="005F75CA"/>
    <w:rsid w:val="006003A7"/>
    <w:rsid w:val="0060064B"/>
    <w:rsid w:val="00602806"/>
    <w:rsid w:val="0060580A"/>
    <w:rsid w:val="006120F0"/>
    <w:rsid w:val="0061389F"/>
    <w:rsid w:val="0061437A"/>
    <w:rsid w:val="006206ED"/>
    <w:rsid w:val="00621798"/>
    <w:rsid w:val="00623270"/>
    <w:rsid w:val="00626039"/>
    <w:rsid w:val="00640C91"/>
    <w:rsid w:val="006417B0"/>
    <w:rsid w:val="00642BC4"/>
    <w:rsid w:val="0064682C"/>
    <w:rsid w:val="00650C68"/>
    <w:rsid w:val="00652636"/>
    <w:rsid w:val="00652AF3"/>
    <w:rsid w:val="00653710"/>
    <w:rsid w:val="006572C4"/>
    <w:rsid w:val="00664D2B"/>
    <w:rsid w:val="00666933"/>
    <w:rsid w:val="00667B97"/>
    <w:rsid w:val="00671B1F"/>
    <w:rsid w:val="0067464D"/>
    <w:rsid w:val="00674C53"/>
    <w:rsid w:val="006758BA"/>
    <w:rsid w:val="00675E46"/>
    <w:rsid w:val="00676CF5"/>
    <w:rsid w:val="0068112E"/>
    <w:rsid w:val="00681369"/>
    <w:rsid w:val="00685D0A"/>
    <w:rsid w:val="0069116E"/>
    <w:rsid w:val="006914F3"/>
    <w:rsid w:val="00691A12"/>
    <w:rsid w:val="00691B08"/>
    <w:rsid w:val="006923BF"/>
    <w:rsid w:val="00694A1B"/>
    <w:rsid w:val="00694E05"/>
    <w:rsid w:val="00697C91"/>
    <w:rsid w:val="006A31B6"/>
    <w:rsid w:val="006A3E7D"/>
    <w:rsid w:val="006B4D22"/>
    <w:rsid w:val="006B60A5"/>
    <w:rsid w:val="006B69F9"/>
    <w:rsid w:val="006B733F"/>
    <w:rsid w:val="006C1C45"/>
    <w:rsid w:val="006C2926"/>
    <w:rsid w:val="006C3919"/>
    <w:rsid w:val="006C5383"/>
    <w:rsid w:val="006C6BDC"/>
    <w:rsid w:val="006C7D2D"/>
    <w:rsid w:val="006D3258"/>
    <w:rsid w:val="006D3B44"/>
    <w:rsid w:val="006D6A29"/>
    <w:rsid w:val="006D7513"/>
    <w:rsid w:val="006E2211"/>
    <w:rsid w:val="006E557C"/>
    <w:rsid w:val="006E56C9"/>
    <w:rsid w:val="006E7669"/>
    <w:rsid w:val="006F0079"/>
    <w:rsid w:val="006F0208"/>
    <w:rsid w:val="006F0232"/>
    <w:rsid w:val="006F0969"/>
    <w:rsid w:val="006F3352"/>
    <w:rsid w:val="006F5C2B"/>
    <w:rsid w:val="006F5C83"/>
    <w:rsid w:val="006F5D5C"/>
    <w:rsid w:val="00700153"/>
    <w:rsid w:val="007001D1"/>
    <w:rsid w:val="00701E0D"/>
    <w:rsid w:val="00701F88"/>
    <w:rsid w:val="007045F8"/>
    <w:rsid w:val="007117D1"/>
    <w:rsid w:val="007146C0"/>
    <w:rsid w:val="00714D51"/>
    <w:rsid w:val="00717EB0"/>
    <w:rsid w:val="00717EF2"/>
    <w:rsid w:val="00720C71"/>
    <w:rsid w:val="00722B1C"/>
    <w:rsid w:val="007243FC"/>
    <w:rsid w:val="00727852"/>
    <w:rsid w:val="00727BAF"/>
    <w:rsid w:val="00727E5C"/>
    <w:rsid w:val="00730362"/>
    <w:rsid w:val="007328F1"/>
    <w:rsid w:val="00735A7C"/>
    <w:rsid w:val="0073654F"/>
    <w:rsid w:val="007422DA"/>
    <w:rsid w:val="00742308"/>
    <w:rsid w:val="007439C5"/>
    <w:rsid w:val="00744791"/>
    <w:rsid w:val="00746D34"/>
    <w:rsid w:val="00751933"/>
    <w:rsid w:val="00755F2D"/>
    <w:rsid w:val="00756E97"/>
    <w:rsid w:val="00757F16"/>
    <w:rsid w:val="0076491C"/>
    <w:rsid w:val="00765360"/>
    <w:rsid w:val="00765511"/>
    <w:rsid w:val="00766C9F"/>
    <w:rsid w:val="00767032"/>
    <w:rsid w:val="00772380"/>
    <w:rsid w:val="00773ACF"/>
    <w:rsid w:val="0077594B"/>
    <w:rsid w:val="00782EEF"/>
    <w:rsid w:val="00782F1C"/>
    <w:rsid w:val="00783127"/>
    <w:rsid w:val="00783458"/>
    <w:rsid w:val="007841EC"/>
    <w:rsid w:val="0078639E"/>
    <w:rsid w:val="007872CC"/>
    <w:rsid w:val="00791638"/>
    <w:rsid w:val="00795CDA"/>
    <w:rsid w:val="00795FF5"/>
    <w:rsid w:val="007A7295"/>
    <w:rsid w:val="007B0706"/>
    <w:rsid w:val="007B2488"/>
    <w:rsid w:val="007B2597"/>
    <w:rsid w:val="007B29A3"/>
    <w:rsid w:val="007B38B1"/>
    <w:rsid w:val="007B3E94"/>
    <w:rsid w:val="007B5136"/>
    <w:rsid w:val="007B65CD"/>
    <w:rsid w:val="007B69E5"/>
    <w:rsid w:val="007C5BFF"/>
    <w:rsid w:val="007C6E4B"/>
    <w:rsid w:val="007E1A1B"/>
    <w:rsid w:val="007E4FBD"/>
    <w:rsid w:val="007E535C"/>
    <w:rsid w:val="007E6228"/>
    <w:rsid w:val="007F406A"/>
    <w:rsid w:val="007F4634"/>
    <w:rsid w:val="007F53B0"/>
    <w:rsid w:val="007F5514"/>
    <w:rsid w:val="007F6593"/>
    <w:rsid w:val="007F6908"/>
    <w:rsid w:val="007F7DB1"/>
    <w:rsid w:val="008023BD"/>
    <w:rsid w:val="0080241D"/>
    <w:rsid w:val="00803137"/>
    <w:rsid w:val="00811561"/>
    <w:rsid w:val="00815D98"/>
    <w:rsid w:val="008246D9"/>
    <w:rsid w:val="00824719"/>
    <w:rsid w:val="0082634B"/>
    <w:rsid w:val="00826D05"/>
    <w:rsid w:val="00826F01"/>
    <w:rsid w:val="00830693"/>
    <w:rsid w:val="0083073C"/>
    <w:rsid w:val="00840792"/>
    <w:rsid w:val="00840C8C"/>
    <w:rsid w:val="00842172"/>
    <w:rsid w:val="0084474D"/>
    <w:rsid w:val="0084768E"/>
    <w:rsid w:val="0084799A"/>
    <w:rsid w:val="00847F16"/>
    <w:rsid w:val="00851CB4"/>
    <w:rsid w:val="00851D1A"/>
    <w:rsid w:val="00852C5C"/>
    <w:rsid w:val="00855032"/>
    <w:rsid w:val="0085603C"/>
    <w:rsid w:val="008563DA"/>
    <w:rsid w:val="00856D20"/>
    <w:rsid w:val="008608FC"/>
    <w:rsid w:val="00866BA0"/>
    <w:rsid w:val="00866EF4"/>
    <w:rsid w:val="00867E8D"/>
    <w:rsid w:val="00875725"/>
    <w:rsid w:val="00876DE5"/>
    <w:rsid w:val="00877DAF"/>
    <w:rsid w:val="00882F31"/>
    <w:rsid w:val="008831E5"/>
    <w:rsid w:val="00885D5E"/>
    <w:rsid w:val="0088672D"/>
    <w:rsid w:val="00891514"/>
    <w:rsid w:val="00891854"/>
    <w:rsid w:val="008918C7"/>
    <w:rsid w:val="00893BE1"/>
    <w:rsid w:val="00894B53"/>
    <w:rsid w:val="00897722"/>
    <w:rsid w:val="008A1056"/>
    <w:rsid w:val="008A257A"/>
    <w:rsid w:val="008A282C"/>
    <w:rsid w:val="008A3D25"/>
    <w:rsid w:val="008A4B3D"/>
    <w:rsid w:val="008B084B"/>
    <w:rsid w:val="008B5F88"/>
    <w:rsid w:val="008B6059"/>
    <w:rsid w:val="008B7167"/>
    <w:rsid w:val="008B7DF5"/>
    <w:rsid w:val="008C0564"/>
    <w:rsid w:val="008C1B27"/>
    <w:rsid w:val="008C1BE5"/>
    <w:rsid w:val="008C279A"/>
    <w:rsid w:val="008C28C9"/>
    <w:rsid w:val="008C3666"/>
    <w:rsid w:val="008C46E3"/>
    <w:rsid w:val="008C55CD"/>
    <w:rsid w:val="008C58F7"/>
    <w:rsid w:val="008C5CBE"/>
    <w:rsid w:val="008C5F32"/>
    <w:rsid w:val="008C6C61"/>
    <w:rsid w:val="008C721F"/>
    <w:rsid w:val="008D0994"/>
    <w:rsid w:val="008D12DF"/>
    <w:rsid w:val="008D31E0"/>
    <w:rsid w:val="008D5E21"/>
    <w:rsid w:val="008D6648"/>
    <w:rsid w:val="008D6CB8"/>
    <w:rsid w:val="008E0998"/>
    <w:rsid w:val="008E141E"/>
    <w:rsid w:val="008E3691"/>
    <w:rsid w:val="008E4B9A"/>
    <w:rsid w:val="008F003B"/>
    <w:rsid w:val="008F0F20"/>
    <w:rsid w:val="008F0FCA"/>
    <w:rsid w:val="008F27E0"/>
    <w:rsid w:val="008F6070"/>
    <w:rsid w:val="00900BE9"/>
    <w:rsid w:val="0090105F"/>
    <w:rsid w:val="009024FA"/>
    <w:rsid w:val="00903FF7"/>
    <w:rsid w:val="009047C8"/>
    <w:rsid w:val="00907347"/>
    <w:rsid w:val="00907D06"/>
    <w:rsid w:val="00911A96"/>
    <w:rsid w:val="00916459"/>
    <w:rsid w:val="00916DF0"/>
    <w:rsid w:val="00917175"/>
    <w:rsid w:val="009226AE"/>
    <w:rsid w:val="00923858"/>
    <w:rsid w:val="009247D9"/>
    <w:rsid w:val="0092709F"/>
    <w:rsid w:val="00933FC0"/>
    <w:rsid w:val="0093481A"/>
    <w:rsid w:val="00934C57"/>
    <w:rsid w:val="00935F14"/>
    <w:rsid w:val="009409FC"/>
    <w:rsid w:val="00943491"/>
    <w:rsid w:val="00943DF7"/>
    <w:rsid w:val="009514C5"/>
    <w:rsid w:val="00953C06"/>
    <w:rsid w:val="0095467D"/>
    <w:rsid w:val="00954974"/>
    <w:rsid w:val="00957D51"/>
    <w:rsid w:val="009653B4"/>
    <w:rsid w:val="009657CF"/>
    <w:rsid w:val="00966371"/>
    <w:rsid w:val="00967994"/>
    <w:rsid w:val="0097243D"/>
    <w:rsid w:val="00972B11"/>
    <w:rsid w:val="00977F6A"/>
    <w:rsid w:val="009836A3"/>
    <w:rsid w:val="009849ED"/>
    <w:rsid w:val="00985DD4"/>
    <w:rsid w:val="00990656"/>
    <w:rsid w:val="00994BFF"/>
    <w:rsid w:val="00996872"/>
    <w:rsid w:val="00997B9F"/>
    <w:rsid w:val="009A41C7"/>
    <w:rsid w:val="009A5AF0"/>
    <w:rsid w:val="009A691D"/>
    <w:rsid w:val="009B5DB6"/>
    <w:rsid w:val="009C2774"/>
    <w:rsid w:val="009C46B0"/>
    <w:rsid w:val="009C5B02"/>
    <w:rsid w:val="009C7DD1"/>
    <w:rsid w:val="009D1670"/>
    <w:rsid w:val="009D2E69"/>
    <w:rsid w:val="009D47CD"/>
    <w:rsid w:val="009D5C55"/>
    <w:rsid w:val="009D7D82"/>
    <w:rsid w:val="009E41F2"/>
    <w:rsid w:val="009E56F7"/>
    <w:rsid w:val="009E5930"/>
    <w:rsid w:val="009F1DDB"/>
    <w:rsid w:val="00A00C08"/>
    <w:rsid w:val="00A01E62"/>
    <w:rsid w:val="00A025B9"/>
    <w:rsid w:val="00A049EA"/>
    <w:rsid w:val="00A061D2"/>
    <w:rsid w:val="00A10F14"/>
    <w:rsid w:val="00A11795"/>
    <w:rsid w:val="00A202DC"/>
    <w:rsid w:val="00A20396"/>
    <w:rsid w:val="00A211D9"/>
    <w:rsid w:val="00A2155E"/>
    <w:rsid w:val="00A22252"/>
    <w:rsid w:val="00A225E1"/>
    <w:rsid w:val="00A22A84"/>
    <w:rsid w:val="00A23D0F"/>
    <w:rsid w:val="00A243BE"/>
    <w:rsid w:val="00A25163"/>
    <w:rsid w:val="00A343B8"/>
    <w:rsid w:val="00A3518B"/>
    <w:rsid w:val="00A35B29"/>
    <w:rsid w:val="00A36291"/>
    <w:rsid w:val="00A37785"/>
    <w:rsid w:val="00A37EB6"/>
    <w:rsid w:val="00A40C12"/>
    <w:rsid w:val="00A43223"/>
    <w:rsid w:val="00A433C5"/>
    <w:rsid w:val="00A43AC4"/>
    <w:rsid w:val="00A43FF1"/>
    <w:rsid w:val="00A4776B"/>
    <w:rsid w:val="00A5115A"/>
    <w:rsid w:val="00A512CA"/>
    <w:rsid w:val="00A519D5"/>
    <w:rsid w:val="00A5659E"/>
    <w:rsid w:val="00A565F8"/>
    <w:rsid w:val="00A60E11"/>
    <w:rsid w:val="00A623EA"/>
    <w:rsid w:val="00A641F7"/>
    <w:rsid w:val="00A650E7"/>
    <w:rsid w:val="00A66D39"/>
    <w:rsid w:val="00A708DD"/>
    <w:rsid w:val="00A71448"/>
    <w:rsid w:val="00A72BB6"/>
    <w:rsid w:val="00A8510C"/>
    <w:rsid w:val="00A86FFE"/>
    <w:rsid w:val="00A87050"/>
    <w:rsid w:val="00A91FCE"/>
    <w:rsid w:val="00A95730"/>
    <w:rsid w:val="00A95F59"/>
    <w:rsid w:val="00A96534"/>
    <w:rsid w:val="00A9657E"/>
    <w:rsid w:val="00AA7D8A"/>
    <w:rsid w:val="00AB1DFF"/>
    <w:rsid w:val="00AB3F3C"/>
    <w:rsid w:val="00AB4971"/>
    <w:rsid w:val="00AB713F"/>
    <w:rsid w:val="00AC040B"/>
    <w:rsid w:val="00AC0895"/>
    <w:rsid w:val="00AC0DF3"/>
    <w:rsid w:val="00AC36E5"/>
    <w:rsid w:val="00AC38EC"/>
    <w:rsid w:val="00AC7CB6"/>
    <w:rsid w:val="00AD4322"/>
    <w:rsid w:val="00AD4E53"/>
    <w:rsid w:val="00AD7EBA"/>
    <w:rsid w:val="00AE0C77"/>
    <w:rsid w:val="00AE5ECD"/>
    <w:rsid w:val="00AE75B4"/>
    <w:rsid w:val="00AE7E14"/>
    <w:rsid w:val="00AF3EBA"/>
    <w:rsid w:val="00AF43B1"/>
    <w:rsid w:val="00AF6CF7"/>
    <w:rsid w:val="00B00A1C"/>
    <w:rsid w:val="00B01BD6"/>
    <w:rsid w:val="00B03B8C"/>
    <w:rsid w:val="00B107E2"/>
    <w:rsid w:val="00B11867"/>
    <w:rsid w:val="00B1581A"/>
    <w:rsid w:val="00B16403"/>
    <w:rsid w:val="00B16C26"/>
    <w:rsid w:val="00B201F1"/>
    <w:rsid w:val="00B20B87"/>
    <w:rsid w:val="00B218EB"/>
    <w:rsid w:val="00B21DF0"/>
    <w:rsid w:val="00B241A0"/>
    <w:rsid w:val="00B25A2F"/>
    <w:rsid w:val="00B26232"/>
    <w:rsid w:val="00B27B19"/>
    <w:rsid w:val="00B30091"/>
    <w:rsid w:val="00B30B7C"/>
    <w:rsid w:val="00B30FDE"/>
    <w:rsid w:val="00B3256A"/>
    <w:rsid w:val="00B36AF8"/>
    <w:rsid w:val="00B41B41"/>
    <w:rsid w:val="00B47E84"/>
    <w:rsid w:val="00B521D1"/>
    <w:rsid w:val="00B531B6"/>
    <w:rsid w:val="00B55012"/>
    <w:rsid w:val="00B56FCC"/>
    <w:rsid w:val="00B616B4"/>
    <w:rsid w:val="00B621FD"/>
    <w:rsid w:val="00B644A7"/>
    <w:rsid w:val="00B67CB4"/>
    <w:rsid w:val="00B710A8"/>
    <w:rsid w:val="00B77613"/>
    <w:rsid w:val="00B8258E"/>
    <w:rsid w:val="00B85C36"/>
    <w:rsid w:val="00B85DA6"/>
    <w:rsid w:val="00B920AD"/>
    <w:rsid w:val="00B94128"/>
    <w:rsid w:val="00B96042"/>
    <w:rsid w:val="00B962B5"/>
    <w:rsid w:val="00BA0768"/>
    <w:rsid w:val="00BA41F5"/>
    <w:rsid w:val="00BA64C0"/>
    <w:rsid w:val="00BB1032"/>
    <w:rsid w:val="00BB1D69"/>
    <w:rsid w:val="00BB26D0"/>
    <w:rsid w:val="00BB2E02"/>
    <w:rsid w:val="00BB329A"/>
    <w:rsid w:val="00BC3BF2"/>
    <w:rsid w:val="00BC4893"/>
    <w:rsid w:val="00BC6DC3"/>
    <w:rsid w:val="00BD5772"/>
    <w:rsid w:val="00BD6089"/>
    <w:rsid w:val="00BD626B"/>
    <w:rsid w:val="00BE48D1"/>
    <w:rsid w:val="00BE494F"/>
    <w:rsid w:val="00BE5D61"/>
    <w:rsid w:val="00BF283B"/>
    <w:rsid w:val="00BF6630"/>
    <w:rsid w:val="00BF7FC6"/>
    <w:rsid w:val="00C0054A"/>
    <w:rsid w:val="00C01CB3"/>
    <w:rsid w:val="00C05A7C"/>
    <w:rsid w:val="00C06945"/>
    <w:rsid w:val="00C07F79"/>
    <w:rsid w:val="00C11D06"/>
    <w:rsid w:val="00C11FB9"/>
    <w:rsid w:val="00C15059"/>
    <w:rsid w:val="00C21940"/>
    <w:rsid w:val="00C219E9"/>
    <w:rsid w:val="00C2325F"/>
    <w:rsid w:val="00C23C5F"/>
    <w:rsid w:val="00C248D7"/>
    <w:rsid w:val="00C305D7"/>
    <w:rsid w:val="00C30E08"/>
    <w:rsid w:val="00C31B63"/>
    <w:rsid w:val="00C332CE"/>
    <w:rsid w:val="00C40527"/>
    <w:rsid w:val="00C43A22"/>
    <w:rsid w:val="00C440EB"/>
    <w:rsid w:val="00C50D6E"/>
    <w:rsid w:val="00C618EE"/>
    <w:rsid w:val="00C63B13"/>
    <w:rsid w:val="00C67FD6"/>
    <w:rsid w:val="00C7219D"/>
    <w:rsid w:val="00C72577"/>
    <w:rsid w:val="00C72B12"/>
    <w:rsid w:val="00C74606"/>
    <w:rsid w:val="00C80353"/>
    <w:rsid w:val="00C81E0C"/>
    <w:rsid w:val="00C821EA"/>
    <w:rsid w:val="00C83B4E"/>
    <w:rsid w:val="00C92118"/>
    <w:rsid w:val="00C92616"/>
    <w:rsid w:val="00C92CC5"/>
    <w:rsid w:val="00C93166"/>
    <w:rsid w:val="00C9357A"/>
    <w:rsid w:val="00CA27AC"/>
    <w:rsid w:val="00CA3AB1"/>
    <w:rsid w:val="00CB1179"/>
    <w:rsid w:val="00CB3812"/>
    <w:rsid w:val="00CB3A90"/>
    <w:rsid w:val="00CB5F19"/>
    <w:rsid w:val="00CB7176"/>
    <w:rsid w:val="00CB76D2"/>
    <w:rsid w:val="00CC0B6F"/>
    <w:rsid w:val="00CC3D73"/>
    <w:rsid w:val="00CC3EB0"/>
    <w:rsid w:val="00CD0289"/>
    <w:rsid w:val="00CD1BF8"/>
    <w:rsid w:val="00CD253C"/>
    <w:rsid w:val="00CD27BA"/>
    <w:rsid w:val="00CD2950"/>
    <w:rsid w:val="00CE44D7"/>
    <w:rsid w:val="00CE56FF"/>
    <w:rsid w:val="00CE674A"/>
    <w:rsid w:val="00CF1EAF"/>
    <w:rsid w:val="00CF4D2F"/>
    <w:rsid w:val="00CF68E7"/>
    <w:rsid w:val="00D03768"/>
    <w:rsid w:val="00D05878"/>
    <w:rsid w:val="00D2102C"/>
    <w:rsid w:val="00D23868"/>
    <w:rsid w:val="00D25DE8"/>
    <w:rsid w:val="00D27227"/>
    <w:rsid w:val="00D347B8"/>
    <w:rsid w:val="00D349B5"/>
    <w:rsid w:val="00D361E9"/>
    <w:rsid w:val="00D363B0"/>
    <w:rsid w:val="00D37FE6"/>
    <w:rsid w:val="00D404F0"/>
    <w:rsid w:val="00D4096D"/>
    <w:rsid w:val="00D422D7"/>
    <w:rsid w:val="00D501D3"/>
    <w:rsid w:val="00D524A9"/>
    <w:rsid w:val="00D5277C"/>
    <w:rsid w:val="00D531F0"/>
    <w:rsid w:val="00D56129"/>
    <w:rsid w:val="00D60EA6"/>
    <w:rsid w:val="00D60F20"/>
    <w:rsid w:val="00D626EF"/>
    <w:rsid w:val="00D62D2C"/>
    <w:rsid w:val="00D62E28"/>
    <w:rsid w:val="00D671C6"/>
    <w:rsid w:val="00D67F6F"/>
    <w:rsid w:val="00D702BA"/>
    <w:rsid w:val="00D711AC"/>
    <w:rsid w:val="00D73E82"/>
    <w:rsid w:val="00D77809"/>
    <w:rsid w:val="00D77FBF"/>
    <w:rsid w:val="00D80EBE"/>
    <w:rsid w:val="00D827B3"/>
    <w:rsid w:val="00D84CC5"/>
    <w:rsid w:val="00D8687C"/>
    <w:rsid w:val="00D91618"/>
    <w:rsid w:val="00D95126"/>
    <w:rsid w:val="00D9557A"/>
    <w:rsid w:val="00D96966"/>
    <w:rsid w:val="00D97626"/>
    <w:rsid w:val="00DA130D"/>
    <w:rsid w:val="00DA1760"/>
    <w:rsid w:val="00DA3E4A"/>
    <w:rsid w:val="00DA4A7A"/>
    <w:rsid w:val="00DA55CC"/>
    <w:rsid w:val="00DB32D6"/>
    <w:rsid w:val="00DB586D"/>
    <w:rsid w:val="00DB5FC4"/>
    <w:rsid w:val="00DB7ACD"/>
    <w:rsid w:val="00DC03D2"/>
    <w:rsid w:val="00DC1EB8"/>
    <w:rsid w:val="00DC2175"/>
    <w:rsid w:val="00DC286A"/>
    <w:rsid w:val="00DC78FD"/>
    <w:rsid w:val="00DD2459"/>
    <w:rsid w:val="00DD2F72"/>
    <w:rsid w:val="00DD3918"/>
    <w:rsid w:val="00DD3AC9"/>
    <w:rsid w:val="00DD4BB7"/>
    <w:rsid w:val="00DD51B8"/>
    <w:rsid w:val="00DD567A"/>
    <w:rsid w:val="00DE42D0"/>
    <w:rsid w:val="00DE6411"/>
    <w:rsid w:val="00DF0A27"/>
    <w:rsid w:val="00DF1BB7"/>
    <w:rsid w:val="00DF2311"/>
    <w:rsid w:val="00DF3141"/>
    <w:rsid w:val="00DF572E"/>
    <w:rsid w:val="00E00014"/>
    <w:rsid w:val="00E03776"/>
    <w:rsid w:val="00E04708"/>
    <w:rsid w:val="00E05F37"/>
    <w:rsid w:val="00E071A0"/>
    <w:rsid w:val="00E07995"/>
    <w:rsid w:val="00E079E6"/>
    <w:rsid w:val="00E104F7"/>
    <w:rsid w:val="00E13164"/>
    <w:rsid w:val="00E13B78"/>
    <w:rsid w:val="00E1482A"/>
    <w:rsid w:val="00E15C10"/>
    <w:rsid w:val="00E21497"/>
    <w:rsid w:val="00E22D75"/>
    <w:rsid w:val="00E26AA6"/>
    <w:rsid w:val="00E27960"/>
    <w:rsid w:val="00E30BB8"/>
    <w:rsid w:val="00E32BD5"/>
    <w:rsid w:val="00E431EA"/>
    <w:rsid w:val="00E516A9"/>
    <w:rsid w:val="00E519B3"/>
    <w:rsid w:val="00E52E7B"/>
    <w:rsid w:val="00E5311D"/>
    <w:rsid w:val="00E54BD9"/>
    <w:rsid w:val="00E54EBA"/>
    <w:rsid w:val="00E56100"/>
    <w:rsid w:val="00E57528"/>
    <w:rsid w:val="00E575B2"/>
    <w:rsid w:val="00E60625"/>
    <w:rsid w:val="00E608E7"/>
    <w:rsid w:val="00E621D4"/>
    <w:rsid w:val="00E62806"/>
    <w:rsid w:val="00E634DD"/>
    <w:rsid w:val="00E63E5E"/>
    <w:rsid w:val="00E65793"/>
    <w:rsid w:val="00E66865"/>
    <w:rsid w:val="00E72D3E"/>
    <w:rsid w:val="00E73FBA"/>
    <w:rsid w:val="00E75EFA"/>
    <w:rsid w:val="00E81674"/>
    <w:rsid w:val="00E82EB3"/>
    <w:rsid w:val="00E84F1B"/>
    <w:rsid w:val="00E852C5"/>
    <w:rsid w:val="00E8611D"/>
    <w:rsid w:val="00E87BF3"/>
    <w:rsid w:val="00E90D01"/>
    <w:rsid w:val="00E9287A"/>
    <w:rsid w:val="00E932D9"/>
    <w:rsid w:val="00E94652"/>
    <w:rsid w:val="00EA24F9"/>
    <w:rsid w:val="00EA29BC"/>
    <w:rsid w:val="00EA5CE9"/>
    <w:rsid w:val="00EA74B8"/>
    <w:rsid w:val="00EB45FB"/>
    <w:rsid w:val="00EB5211"/>
    <w:rsid w:val="00EB6788"/>
    <w:rsid w:val="00EB6D60"/>
    <w:rsid w:val="00EB79F2"/>
    <w:rsid w:val="00EC1683"/>
    <w:rsid w:val="00EC2BC2"/>
    <w:rsid w:val="00EC58AE"/>
    <w:rsid w:val="00EC7DD2"/>
    <w:rsid w:val="00ED338F"/>
    <w:rsid w:val="00ED3DEB"/>
    <w:rsid w:val="00ED44EC"/>
    <w:rsid w:val="00ED4E17"/>
    <w:rsid w:val="00ED7183"/>
    <w:rsid w:val="00EE2B5B"/>
    <w:rsid w:val="00EE6367"/>
    <w:rsid w:val="00EF1A17"/>
    <w:rsid w:val="00EF35DA"/>
    <w:rsid w:val="00EF39AE"/>
    <w:rsid w:val="00EF4429"/>
    <w:rsid w:val="00F00E97"/>
    <w:rsid w:val="00F06018"/>
    <w:rsid w:val="00F06185"/>
    <w:rsid w:val="00F061F7"/>
    <w:rsid w:val="00F133FB"/>
    <w:rsid w:val="00F1550F"/>
    <w:rsid w:val="00F15637"/>
    <w:rsid w:val="00F162C7"/>
    <w:rsid w:val="00F208A4"/>
    <w:rsid w:val="00F21B90"/>
    <w:rsid w:val="00F23128"/>
    <w:rsid w:val="00F231E0"/>
    <w:rsid w:val="00F24608"/>
    <w:rsid w:val="00F252B9"/>
    <w:rsid w:val="00F263C2"/>
    <w:rsid w:val="00F269D5"/>
    <w:rsid w:val="00F34324"/>
    <w:rsid w:val="00F34FF1"/>
    <w:rsid w:val="00F36E38"/>
    <w:rsid w:val="00F452D6"/>
    <w:rsid w:val="00F47B8E"/>
    <w:rsid w:val="00F5092B"/>
    <w:rsid w:val="00F52FC1"/>
    <w:rsid w:val="00F5594F"/>
    <w:rsid w:val="00F55DD7"/>
    <w:rsid w:val="00F55FFF"/>
    <w:rsid w:val="00F5641B"/>
    <w:rsid w:val="00F6174E"/>
    <w:rsid w:val="00F61BA8"/>
    <w:rsid w:val="00F64936"/>
    <w:rsid w:val="00F64D10"/>
    <w:rsid w:val="00F64DB6"/>
    <w:rsid w:val="00F66973"/>
    <w:rsid w:val="00F66FDF"/>
    <w:rsid w:val="00F7050C"/>
    <w:rsid w:val="00F72564"/>
    <w:rsid w:val="00F73958"/>
    <w:rsid w:val="00F73B3C"/>
    <w:rsid w:val="00F764F8"/>
    <w:rsid w:val="00F768C9"/>
    <w:rsid w:val="00F779F8"/>
    <w:rsid w:val="00F77C9B"/>
    <w:rsid w:val="00F82CFC"/>
    <w:rsid w:val="00F8593F"/>
    <w:rsid w:val="00F85D8A"/>
    <w:rsid w:val="00F87FF6"/>
    <w:rsid w:val="00FA0129"/>
    <w:rsid w:val="00FA19D9"/>
    <w:rsid w:val="00FA2846"/>
    <w:rsid w:val="00FA5979"/>
    <w:rsid w:val="00FA6CB3"/>
    <w:rsid w:val="00FA700F"/>
    <w:rsid w:val="00FB18A5"/>
    <w:rsid w:val="00FB2633"/>
    <w:rsid w:val="00FB36B7"/>
    <w:rsid w:val="00FB3CC3"/>
    <w:rsid w:val="00FC0E34"/>
    <w:rsid w:val="00FC39E6"/>
    <w:rsid w:val="00FC55A5"/>
    <w:rsid w:val="00FC7567"/>
    <w:rsid w:val="00FD0CB9"/>
    <w:rsid w:val="00FD2986"/>
    <w:rsid w:val="00FD60F2"/>
    <w:rsid w:val="00FD62F6"/>
    <w:rsid w:val="00FE0896"/>
    <w:rsid w:val="00FE0FC4"/>
    <w:rsid w:val="00FE1AAB"/>
    <w:rsid w:val="00FE4CFE"/>
    <w:rsid w:val="00FE5103"/>
    <w:rsid w:val="00FE6F94"/>
    <w:rsid w:val="00FF1204"/>
    <w:rsid w:val="00FF16AE"/>
    <w:rsid w:val="00FF44B1"/>
    <w:rsid w:val="00FF49AC"/>
    <w:rsid w:val="00FF4D3F"/>
    <w:rsid w:val="00FF5368"/>
    <w:rsid w:val="00FF6384"/>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39"/>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39"/>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39"/>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39"/>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39"/>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39"/>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39"/>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39"/>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39"/>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691B08"/>
    <w:pPr>
      <w:spacing w:before="120" w:after="120"/>
    </w:pPr>
    <w:rPr>
      <w:b/>
      <w:bCs/>
      <w:caps/>
      <w:sz w:val="20"/>
      <w:szCs w:val="20"/>
    </w:rPr>
  </w:style>
  <w:style w:type="paragraph" w:styleId="TOC2">
    <w:name w:val="toc 2"/>
    <w:basedOn w:val="Normal"/>
    <w:next w:val="Normal"/>
    <w:autoRedefine/>
    <w:uiPriority w:val="39"/>
    <w:unhideWhenUsed/>
    <w:rsid w:val="00691B08"/>
    <w:pPr>
      <w:spacing w:after="0"/>
      <w:ind w:left="220"/>
    </w:pPr>
    <w:rPr>
      <w:smallCaps/>
      <w:sz w:val="20"/>
      <w:szCs w:val="20"/>
    </w:rPr>
  </w:style>
  <w:style w:type="paragraph" w:styleId="TOC3">
    <w:name w:val="toc 3"/>
    <w:basedOn w:val="Normal"/>
    <w:next w:val="Normal"/>
    <w:autoRedefine/>
    <w:uiPriority w:val="39"/>
    <w:unhideWhenUsed/>
    <w:rsid w:val="00691B08"/>
    <w:pPr>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semiHidden/>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semiHidden/>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ableofFigures">
    <w:name w:val="table of figures"/>
    <w:basedOn w:val="Normal"/>
    <w:next w:val="Normal"/>
    <w:uiPriority w:val="99"/>
    <w:unhideWhenUsed/>
    <w:rsid w:val="00C305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D202E49FCCF4B813D7CC716761A92" ma:contentTypeVersion="10" ma:contentTypeDescription="Create a new document." ma:contentTypeScope="" ma:versionID="89e9286be55be7cd9b3a55cef4610f04">
  <xsd:schema xmlns:xsd="http://www.w3.org/2001/XMLSchema" xmlns:xs="http://www.w3.org/2001/XMLSchema" xmlns:p="http://schemas.microsoft.com/office/2006/metadata/properties" xmlns:ns1="http://schemas.microsoft.com/sharepoint/v3" xmlns:ns2="6f00ec74-ddba-4a9f-aa29-f5f4dccaf33a" targetNamespace="http://schemas.microsoft.com/office/2006/metadata/properties" ma:root="true" ma:fieldsID="df772f370df2b25a70969e6e74038044" ns1:_="" ns2:_="">
    <xsd:import namespace="http://schemas.microsoft.com/sharepoint/v3"/>
    <xsd:import namespace="6f00ec74-ddba-4a9f-aa29-f5f4dccaf33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Location"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0ec74-ddba-4a9f-aa29-f5f4dcca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2.xml><?xml version="1.0" encoding="utf-8"?>
<ds:datastoreItem xmlns:ds="http://schemas.openxmlformats.org/officeDocument/2006/customXml" ds:itemID="{67F510AA-B3D1-4A37-88A7-7992473B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0ec74-ddba-4a9f-aa29-f5f4dcca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45EED-5CC8-4683-86C7-F07D1E437B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2CFC832-18AD-41EE-9641-B45A0A50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2443</TotalTime>
  <Pages>21</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Technical Handbooks of FRM4VEG Instrumentation (TR-1): LI-COR LAI-2200C Plant Canopy Analyser</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Handbooks of FRM4VEG Instrumentation (TR-1): LI-COR LAI-2200C Plant Canopy Analyser</dc:title>
  <dc:subject/>
  <dc:creator>Luke Brown</dc:creator>
  <cp:keywords/>
  <dc:description/>
  <cp:lastModifiedBy>Luke</cp:lastModifiedBy>
  <cp:revision>408</cp:revision>
  <cp:lastPrinted>2018-05-11T11:21:00Z</cp:lastPrinted>
  <dcterms:created xsi:type="dcterms:W3CDTF">2018-05-22T09:52:00Z</dcterms:created>
  <dcterms:modified xsi:type="dcterms:W3CDTF">2020-05-28T18:26:00Z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http://www.zotero.org/styles/remote-sensing-of-environment</vt:lpwstr>
  </property>
  <property fmtid="{D5CDD505-2E9C-101B-9397-08002B2CF9AE}" pid="23" name="Mendeley Recent Style Name 9_1">
    <vt:lpwstr>Remote Sensing of Environment</vt:lpwstr>
  </property>
  <property fmtid="{D5CDD505-2E9C-101B-9397-08002B2CF9AE}" pid="24" name="Mendeley Document_1">
    <vt:lpwstr>True</vt:lpwstr>
  </property>
  <property fmtid="{D5CDD505-2E9C-101B-9397-08002B2CF9AE}" pid="25" name="Mendeley Unique User Id_1">
    <vt:lpwstr>1e82b55a-7a0a-364c-97c1-2b558126b23e</vt:lpwstr>
  </property>
  <property fmtid="{D5CDD505-2E9C-101B-9397-08002B2CF9AE}" pid="26" name="Mendeley Citation Style_1">
    <vt:lpwstr>http://www.zotero.org/styles/ieee</vt:lpwstr>
  </property>
  <property fmtid="{D5CDD505-2E9C-101B-9397-08002B2CF9AE}" pid="27" name="ContentTypeId">
    <vt:lpwstr>0x0101006FDD202E49FCCF4B813D7CC716761A92</vt:lpwstr>
  </property>
</Properties>
</file>