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94B0A" w14:textId="4A5FA6DF" w:rsidR="00C50D6E" w:rsidRDefault="00C50D6E"/>
    <w:p w14:paraId="5291A415" w14:textId="77777777" w:rsidR="00C50D6E" w:rsidRDefault="00C50D6E"/>
    <w:tbl>
      <w:tblPr>
        <w:tblStyle w:val="TableGrid"/>
        <w:tblW w:w="101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177"/>
      </w:tblGrid>
      <w:tr w:rsidR="0059409D" w:rsidRPr="0041691B" w14:paraId="76C3CF25" w14:textId="77777777" w:rsidTr="005E32FC">
        <w:trPr>
          <w:trHeight w:val="8222"/>
        </w:trPr>
        <w:tc>
          <w:tcPr>
            <w:tcW w:w="5018" w:type="dxa"/>
            <w:tcBorders>
              <w:right w:val="single" w:sz="12" w:space="0" w:color="005596" w:themeColor="text2"/>
            </w:tcBorders>
            <w:vAlign w:val="center"/>
          </w:tcPr>
          <w:p w14:paraId="3EEF4AE0" w14:textId="6084B1D8" w:rsidR="0059409D" w:rsidRPr="0041691B" w:rsidRDefault="00FA19D9" w:rsidP="00FA19D9">
            <w:pPr>
              <w:ind w:right="1021"/>
              <w:jc w:val="right"/>
            </w:pPr>
            <w:r>
              <w:rPr>
                <w:noProof/>
                <w:lang w:eastAsia="en-GB"/>
              </w:rPr>
              <w:drawing>
                <wp:anchor distT="0" distB="0" distL="114300" distR="114300" simplePos="0" relativeHeight="251658240" behindDoc="0" locked="0" layoutInCell="1" allowOverlap="1" wp14:anchorId="300DE6B8" wp14:editId="1065E4F9">
                  <wp:simplePos x="0" y="0"/>
                  <wp:positionH relativeFrom="column">
                    <wp:posOffset>492125</wp:posOffset>
                  </wp:positionH>
                  <wp:positionV relativeFrom="page">
                    <wp:posOffset>104775</wp:posOffset>
                  </wp:positionV>
                  <wp:extent cx="2176780" cy="9239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m4veg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780" cy="923925"/>
                          </a:xfrm>
                          <a:prstGeom prst="rect">
                            <a:avLst/>
                          </a:prstGeom>
                        </pic:spPr>
                      </pic:pic>
                    </a:graphicData>
                  </a:graphic>
                  <wp14:sizeRelH relativeFrom="margin">
                    <wp14:pctWidth>0</wp14:pctWidth>
                  </wp14:sizeRelH>
                  <wp14:sizeRelV relativeFrom="margin">
                    <wp14:pctHeight>0</wp14:pctHeight>
                  </wp14:sizeRelV>
                </wp:anchor>
              </w:drawing>
            </w:r>
            <w:r w:rsidR="009F1DDB">
              <w:rPr>
                <w:noProof/>
                <w:lang w:eastAsia="en-GB"/>
              </w:rPr>
              <w:drawing>
                <wp:anchor distT="0" distB="0" distL="114300" distR="114300" simplePos="0" relativeHeight="251658241" behindDoc="1" locked="0" layoutInCell="1" allowOverlap="1" wp14:anchorId="216EDCFA" wp14:editId="3520323F">
                  <wp:simplePos x="0" y="0"/>
                  <wp:positionH relativeFrom="column">
                    <wp:posOffset>-83820</wp:posOffset>
                  </wp:positionH>
                  <wp:positionV relativeFrom="page">
                    <wp:posOffset>5337810</wp:posOffset>
                  </wp:positionV>
                  <wp:extent cx="1760855" cy="389255"/>
                  <wp:effectExtent l="0" t="0" r="0" b="0"/>
                  <wp:wrapTight wrapText="bothSides">
                    <wp:wrapPolygon edited="0">
                      <wp:start x="7945" y="0"/>
                      <wp:lineTo x="0" y="2114"/>
                      <wp:lineTo x="0" y="16914"/>
                      <wp:lineTo x="234" y="17971"/>
                      <wp:lineTo x="13787" y="20085"/>
                      <wp:lineTo x="15189" y="20085"/>
                      <wp:lineTo x="21265" y="16914"/>
                      <wp:lineTo x="21265" y="7400"/>
                      <wp:lineTo x="19396" y="0"/>
                      <wp:lineTo x="794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uthampton_uni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855" cy="389255"/>
                          </a:xfrm>
                          <a:prstGeom prst="rect">
                            <a:avLst/>
                          </a:prstGeom>
                        </pic:spPr>
                      </pic:pic>
                    </a:graphicData>
                  </a:graphic>
                  <wp14:sizeRelH relativeFrom="margin">
                    <wp14:pctWidth>0</wp14:pctWidth>
                  </wp14:sizeRelH>
                  <wp14:sizeRelV relativeFrom="margin">
                    <wp14:pctHeight>0</wp14:pctHeight>
                  </wp14:sizeRelV>
                </wp:anchor>
              </w:drawing>
            </w:r>
            <w:r w:rsidR="009F1DDB">
              <w:rPr>
                <w:noProof/>
                <w:lang w:eastAsia="en-GB"/>
              </w:rPr>
              <w:drawing>
                <wp:anchor distT="0" distB="0" distL="114300" distR="114300" simplePos="0" relativeHeight="251658243" behindDoc="1" locked="0" layoutInCell="1" allowOverlap="1" wp14:anchorId="2F34630B" wp14:editId="5DA7836F">
                  <wp:simplePos x="0" y="0"/>
                  <wp:positionH relativeFrom="column">
                    <wp:posOffset>1890395</wp:posOffset>
                  </wp:positionH>
                  <wp:positionV relativeFrom="page">
                    <wp:posOffset>5116195</wp:posOffset>
                  </wp:positionV>
                  <wp:extent cx="1066800" cy="654685"/>
                  <wp:effectExtent l="0" t="0" r="0" b="0"/>
                  <wp:wrapTight wrapText="bothSides">
                    <wp:wrapPolygon edited="0">
                      <wp:start x="0" y="0"/>
                      <wp:lineTo x="0" y="20741"/>
                      <wp:lineTo x="21214" y="20741"/>
                      <wp:lineTo x="212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olablogo.jpg"/>
                          <pic:cNvPicPr/>
                        </pic:nvPicPr>
                        <pic:blipFill>
                          <a:blip r:embed="rId13">
                            <a:extLst>
                              <a:ext uri="{28A0092B-C50C-407E-A947-70E740481C1C}">
                                <a14:useLocalDpi xmlns:a14="http://schemas.microsoft.com/office/drawing/2010/main" val="0"/>
                              </a:ext>
                            </a:extLst>
                          </a:blip>
                          <a:stretch>
                            <a:fillRect/>
                          </a:stretch>
                        </pic:blipFill>
                        <pic:spPr>
                          <a:xfrm>
                            <a:off x="0" y="0"/>
                            <a:ext cx="1066800" cy="654685"/>
                          </a:xfrm>
                          <a:prstGeom prst="rect">
                            <a:avLst/>
                          </a:prstGeom>
                        </pic:spPr>
                      </pic:pic>
                    </a:graphicData>
                  </a:graphic>
                  <wp14:sizeRelH relativeFrom="margin">
                    <wp14:pctWidth>0</wp14:pctWidth>
                  </wp14:sizeRelH>
                  <wp14:sizeRelV relativeFrom="margin">
                    <wp14:pctHeight>0</wp14:pctHeight>
                  </wp14:sizeRelV>
                </wp:anchor>
              </w:drawing>
            </w:r>
          </w:p>
        </w:tc>
        <w:tc>
          <w:tcPr>
            <w:tcW w:w="5177" w:type="dxa"/>
            <w:tcBorders>
              <w:left w:val="single" w:sz="12" w:space="0" w:color="005596" w:themeColor="text2"/>
            </w:tcBorders>
            <w:vAlign w:val="center"/>
          </w:tcPr>
          <w:p w14:paraId="0197C7F1" w14:textId="77777777" w:rsidR="006244E0" w:rsidRDefault="006244E0" w:rsidP="006244E0">
            <w:pPr>
              <w:pStyle w:val="NoSpacing"/>
              <w:rPr>
                <w:b/>
                <w:bCs/>
                <w:color w:val="005596" w:themeColor="text2"/>
                <w:sz w:val="36"/>
                <w:szCs w:val="36"/>
                <w:lang w:val="en-GB"/>
              </w:rPr>
            </w:pPr>
            <w:r>
              <w:rPr>
                <w:b/>
                <w:bCs/>
                <w:color w:val="005596" w:themeColor="text2"/>
                <w:sz w:val="36"/>
                <w:szCs w:val="36"/>
                <w:lang w:val="en-GB"/>
              </w:rPr>
              <w:t>Technical Handbooks of FRM4VEG Instrumentation</w:t>
            </w:r>
          </w:p>
          <w:p w14:paraId="7D18542E" w14:textId="77D09499" w:rsidR="001524A9" w:rsidRDefault="006244E0" w:rsidP="006244E0">
            <w:pPr>
              <w:pStyle w:val="NoSpacing"/>
              <w:rPr>
                <w:caps/>
                <w:color w:val="005596" w:themeColor="text2"/>
                <w:sz w:val="26"/>
                <w:szCs w:val="26"/>
                <w:lang w:val="en-GB"/>
              </w:rPr>
            </w:pPr>
            <w:r>
              <w:rPr>
                <w:b/>
                <w:bCs/>
                <w:color w:val="005596" w:themeColor="text2"/>
                <w:sz w:val="36"/>
                <w:szCs w:val="36"/>
                <w:lang w:val="en-GB"/>
              </w:rPr>
              <w:t>(TR-1): Delta-T Devices BF3 Sunshine Sensor</w:t>
            </w:r>
          </w:p>
          <w:p w14:paraId="29625CA0" w14:textId="77777777" w:rsidR="001524A9" w:rsidRDefault="001524A9" w:rsidP="0059409D">
            <w:pPr>
              <w:pStyle w:val="NoSpacing"/>
              <w:rPr>
                <w:caps/>
                <w:color w:val="005596" w:themeColor="text2"/>
                <w:sz w:val="26"/>
                <w:szCs w:val="26"/>
                <w:lang w:val="en-GB"/>
              </w:rPr>
            </w:pPr>
          </w:p>
          <w:p w14:paraId="3D883FF7" w14:textId="77777777" w:rsidR="001524A9" w:rsidRDefault="001524A9" w:rsidP="0059409D">
            <w:pPr>
              <w:pStyle w:val="NoSpacing"/>
              <w:rPr>
                <w:caps/>
                <w:color w:val="005596" w:themeColor="text2"/>
                <w:sz w:val="26"/>
                <w:szCs w:val="26"/>
                <w:lang w:val="en-GB"/>
              </w:rPr>
            </w:pPr>
          </w:p>
          <w:p w14:paraId="68BA9778" w14:textId="77777777" w:rsidR="00254D1C" w:rsidRPr="0068439A" w:rsidRDefault="00254D1C" w:rsidP="00254D1C">
            <w:pPr>
              <w:pStyle w:val="NoSpacing"/>
              <w:rPr>
                <w:caps/>
                <w:color w:val="005596" w:themeColor="text2"/>
                <w:sz w:val="26"/>
                <w:szCs w:val="26"/>
                <w:lang w:val="en-GB"/>
              </w:rPr>
            </w:pPr>
            <w:r w:rsidRPr="0068439A">
              <w:rPr>
                <w:caps/>
                <w:color w:val="005596" w:themeColor="text2"/>
                <w:sz w:val="26"/>
                <w:szCs w:val="26"/>
                <w:lang w:val="en-GB"/>
              </w:rPr>
              <w:t>version 1.0</w:t>
            </w:r>
          </w:p>
          <w:p w14:paraId="4864736D" w14:textId="77777777" w:rsidR="0041691B" w:rsidRPr="0041691B" w:rsidRDefault="0041691B" w:rsidP="0059409D">
            <w:pPr>
              <w:pStyle w:val="NoSpacing"/>
              <w:rPr>
                <w:color w:val="005596" w:themeColor="text2"/>
                <w:sz w:val="26"/>
                <w:szCs w:val="26"/>
                <w:lang w:val="en-GB"/>
              </w:rPr>
            </w:pPr>
          </w:p>
          <w:p w14:paraId="50ACE859" w14:textId="77777777" w:rsidR="0041691B" w:rsidRPr="0041691B" w:rsidRDefault="0041691B" w:rsidP="0059409D">
            <w:pPr>
              <w:pStyle w:val="NoSpacing"/>
              <w:rPr>
                <w:color w:val="005596" w:themeColor="text2"/>
                <w:sz w:val="26"/>
                <w:szCs w:val="26"/>
                <w:lang w:val="en-GB"/>
              </w:rPr>
            </w:pPr>
          </w:p>
          <w:p w14:paraId="145A90AD" w14:textId="77777777" w:rsidR="0041691B" w:rsidRPr="0041691B" w:rsidRDefault="0041691B" w:rsidP="0059409D">
            <w:pPr>
              <w:pStyle w:val="NoSpacing"/>
              <w:rPr>
                <w:color w:val="005596" w:themeColor="text2"/>
                <w:sz w:val="26"/>
                <w:szCs w:val="26"/>
                <w:lang w:val="en-GB"/>
              </w:rPr>
            </w:pPr>
          </w:p>
          <w:p w14:paraId="716CF75D" w14:textId="4141404C" w:rsidR="0059409D" w:rsidRPr="0041691B" w:rsidRDefault="0059409D" w:rsidP="0059409D">
            <w:pPr>
              <w:pStyle w:val="NoSpacing"/>
              <w:rPr>
                <w:color w:val="005596" w:themeColor="text2"/>
                <w:sz w:val="26"/>
                <w:szCs w:val="26"/>
                <w:lang w:val="en-GB"/>
              </w:rPr>
            </w:pPr>
          </w:p>
          <w:p w14:paraId="7C5AA5AA" w14:textId="77777777" w:rsidR="0059409D" w:rsidRPr="0041691B" w:rsidRDefault="0059409D" w:rsidP="0059409D">
            <w:pPr>
              <w:pStyle w:val="NoSpacing"/>
              <w:rPr>
                <w:lang w:val="en-GB"/>
              </w:rPr>
            </w:pPr>
          </w:p>
          <w:p w14:paraId="3C9266C4" w14:textId="77777777" w:rsidR="0041691B" w:rsidRPr="0041691B" w:rsidRDefault="0041691B" w:rsidP="0059409D">
            <w:pPr>
              <w:pStyle w:val="NoSpacing"/>
              <w:rPr>
                <w:lang w:val="en-GB"/>
              </w:rPr>
            </w:pPr>
          </w:p>
          <w:p w14:paraId="3F9849A9" w14:textId="77777777" w:rsidR="0062130D" w:rsidRDefault="00EA4D1C" w:rsidP="0062130D">
            <w:pPr>
              <w:pStyle w:val="NoSpacing"/>
              <w:rPr>
                <w:lang w:val="en-GB"/>
              </w:rPr>
            </w:pPr>
            <w:sdt>
              <w:sdtPr>
                <w:rPr>
                  <w:lang w:val="en-GB"/>
                </w:rPr>
                <w:alias w:val="Organisation"/>
                <w:tag w:val="Author organisation"/>
                <w:id w:val="-598638019"/>
              </w:sdtPr>
              <w:sdtEndPr/>
              <w:sdtContent/>
            </w:sdt>
          </w:p>
          <w:sdt>
            <w:sdtPr>
              <w:rPr>
                <w:lang w:val="en-GB"/>
              </w:rPr>
              <w:alias w:val="Organisation"/>
              <w:tag w:val="Author organisation"/>
              <w:id w:val="319852491"/>
            </w:sdtPr>
            <w:sdtEndPr/>
            <w:sdtContent>
              <w:sdt>
                <w:sdtPr>
                  <w:rPr>
                    <w:lang w:val="en-GB"/>
                  </w:rPr>
                  <w:alias w:val="Organisation"/>
                  <w:tag w:val="Author organisation"/>
                  <w:id w:val="-1986378487"/>
                </w:sdtPr>
                <w:sdtEndPr/>
                <w:sdtContent>
                  <w:p w14:paraId="553B00FA" w14:textId="41F06D27" w:rsidR="0062130D" w:rsidRPr="0068439A" w:rsidRDefault="0062130D" w:rsidP="0062130D">
                    <w:pPr>
                      <w:pStyle w:val="NoSpacing"/>
                      <w:rPr>
                        <w:lang w:val="en-GB"/>
                      </w:rPr>
                    </w:pPr>
                    <w:r w:rsidRPr="0068439A">
                      <w:rPr>
                        <w:lang w:val="en-GB"/>
                      </w:rPr>
                      <w:t xml:space="preserve">National Physical Laboratory </w:t>
                    </w:r>
                  </w:p>
                  <w:p w14:paraId="53A15AD9" w14:textId="77777777" w:rsidR="0062130D" w:rsidRPr="0068439A" w:rsidRDefault="0062130D" w:rsidP="0062130D">
                    <w:pPr>
                      <w:pStyle w:val="NoSpacing"/>
                      <w:rPr>
                        <w:lang w:val="en-GB"/>
                      </w:rPr>
                    </w:pPr>
                    <w:r w:rsidRPr="0068439A">
                      <w:rPr>
                        <w:lang w:val="en-GB"/>
                      </w:rPr>
                      <w:t>University of Southampton</w:t>
                    </w:r>
                  </w:p>
                  <w:p w14:paraId="7027237A" w14:textId="77777777" w:rsidR="0062130D" w:rsidRDefault="0062130D" w:rsidP="0062130D">
                    <w:pPr>
                      <w:pStyle w:val="NoSpacing"/>
                    </w:pPr>
                    <w:r w:rsidRPr="0068439A">
                      <w:rPr>
                        <w:lang w:val="en-GB"/>
                      </w:rPr>
                      <w:t>EOLAB</w:t>
                    </w:r>
                  </w:p>
                </w:sdtContent>
              </w:sdt>
              <w:p w14:paraId="2888E7B2" w14:textId="77777777" w:rsidR="0062130D" w:rsidRPr="0041691B" w:rsidRDefault="00EA4D1C" w:rsidP="0062130D">
                <w:pPr>
                  <w:pStyle w:val="NoSpacing"/>
                  <w:rPr>
                    <w:lang w:val="en-GB"/>
                  </w:rPr>
                </w:pPr>
              </w:p>
            </w:sdtContent>
          </w:sdt>
          <w:p w14:paraId="272D728E" w14:textId="77777777" w:rsidR="0062130D" w:rsidRPr="0041691B" w:rsidRDefault="0062130D" w:rsidP="0062130D">
            <w:pPr>
              <w:pStyle w:val="NoSpacing"/>
              <w:rPr>
                <w:lang w:val="en-GB"/>
              </w:rPr>
            </w:pPr>
          </w:p>
          <w:p w14:paraId="79E7DC03" w14:textId="1F8CC2FD" w:rsidR="0059409D" w:rsidRPr="0041691B" w:rsidRDefault="00EA4D1C" w:rsidP="0062130D">
            <w:pPr>
              <w:pStyle w:val="NoSpacing"/>
              <w:rPr>
                <w:lang w:val="en-GB"/>
              </w:rPr>
            </w:pPr>
            <w:sdt>
              <w:sdtPr>
                <w:alias w:val="Date"/>
                <w:tag w:val="Pick from calendar"/>
                <w:id w:val="-930818123"/>
                <w:date w:fullDate="2020-05-28T00:00:00Z">
                  <w:dateFormat w:val="dd MMMM yyyy"/>
                  <w:lid w:val="en-GB"/>
                  <w:storeMappedDataAs w:val="dateTime"/>
                  <w:calendar w:val="gregorian"/>
                </w:date>
              </w:sdtPr>
              <w:sdtEndPr/>
              <w:sdtContent>
                <w:r w:rsidR="00A25534">
                  <w:rPr>
                    <w:lang w:val="en-GB"/>
                  </w:rPr>
                  <w:t>28 May 2020</w:t>
                </w:r>
              </w:sdtContent>
            </w:sdt>
            <w:r w:rsidR="0062130D" w:rsidRPr="0041691B">
              <w:rPr>
                <w:lang w:val="en-GB"/>
              </w:rPr>
              <w:t xml:space="preserve"> </w:t>
            </w:r>
          </w:p>
          <w:p w14:paraId="4EF060F1" w14:textId="3E089EFD" w:rsidR="0059409D" w:rsidRPr="0041691B" w:rsidRDefault="0059409D" w:rsidP="00E662BD"/>
        </w:tc>
      </w:tr>
      <w:tr w:rsidR="0059409D" w:rsidRPr="0041691B" w14:paraId="748D73AC" w14:textId="77777777" w:rsidTr="005E32FC">
        <w:trPr>
          <w:trHeight w:val="2017"/>
        </w:trPr>
        <w:tc>
          <w:tcPr>
            <w:tcW w:w="5018" w:type="dxa"/>
            <w:tcBorders>
              <w:right w:val="single" w:sz="12" w:space="0" w:color="005596" w:themeColor="text2"/>
            </w:tcBorders>
          </w:tcPr>
          <w:p w14:paraId="50EEB73A" w14:textId="77777777" w:rsidR="0059409D" w:rsidRPr="0041691B" w:rsidRDefault="009F1DDB" w:rsidP="0041691B">
            <w:r w:rsidRPr="0041691B">
              <w:rPr>
                <w:noProof/>
                <w:lang w:eastAsia="en-GB"/>
              </w:rPr>
              <w:drawing>
                <wp:anchor distT="0" distB="0" distL="114300" distR="114300" simplePos="0" relativeHeight="251658244" behindDoc="1" locked="0" layoutInCell="1" allowOverlap="1" wp14:anchorId="0D17E578" wp14:editId="68CAEF47">
                  <wp:simplePos x="0" y="0"/>
                  <wp:positionH relativeFrom="column">
                    <wp:posOffset>1756410</wp:posOffset>
                  </wp:positionH>
                  <wp:positionV relativeFrom="page">
                    <wp:posOffset>214630</wp:posOffset>
                  </wp:positionV>
                  <wp:extent cx="1247140" cy="619125"/>
                  <wp:effectExtent l="0" t="0" r="0" b="9525"/>
                  <wp:wrapTight wrapText="bothSides">
                    <wp:wrapPolygon edited="0">
                      <wp:start x="0" y="0"/>
                      <wp:lineTo x="0" y="21268"/>
                      <wp:lineTo x="21116" y="21268"/>
                      <wp:lineTo x="211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3_logo_dark_blue.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7140" cy="619125"/>
                          </a:xfrm>
                          <a:prstGeom prst="rect">
                            <a:avLst/>
                          </a:prstGeom>
                        </pic:spPr>
                      </pic:pic>
                    </a:graphicData>
                  </a:graphic>
                  <wp14:sizeRelH relativeFrom="margin">
                    <wp14:pctWidth>0</wp14:pctWidth>
                  </wp14:sizeRelH>
                  <wp14:sizeRelV relativeFrom="margin">
                    <wp14:pctHeight>0</wp14:pctHeight>
                  </wp14:sizeRelV>
                </wp:anchor>
              </w:drawing>
            </w:r>
            <w:r w:rsidRPr="0041691B">
              <w:rPr>
                <w:noProof/>
                <w:color w:val="0000FF"/>
                <w:lang w:eastAsia="en-GB"/>
              </w:rPr>
              <w:drawing>
                <wp:anchor distT="0" distB="0" distL="114300" distR="114300" simplePos="0" relativeHeight="251658242" behindDoc="1" locked="0" layoutInCell="1" allowOverlap="1" wp14:anchorId="4C4A69F5" wp14:editId="5DCFBCCF">
                  <wp:simplePos x="0" y="0"/>
                  <wp:positionH relativeFrom="column">
                    <wp:posOffset>184150</wp:posOffset>
                  </wp:positionH>
                  <wp:positionV relativeFrom="page">
                    <wp:posOffset>294005</wp:posOffset>
                  </wp:positionV>
                  <wp:extent cx="1235075" cy="533400"/>
                  <wp:effectExtent l="0" t="0" r="3175" b="0"/>
                  <wp:wrapTight wrapText="bothSides">
                    <wp:wrapPolygon edited="0">
                      <wp:start x="0" y="0"/>
                      <wp:lineTo x="0" y="20829"/>
                      <wp:lineTo x="21322" y="20829"/>
                      <wp:lineTo x="21322" y="0"/>
                      <wp:lineTo x="0" y="0"/>
                    </wp:wrapPolygon>
                  </wp:wrapTight>
                  <wp:docPr id="10" name="Picture 10" descr="Related 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50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77" w:type="dxa"/>
            <w:tcBorders>
              <w:left w:val="single" w:sz="12" w:space="0" w:color="005596" w:themeColor="text2"/>
            </w:tcBorders>
          </w:tcPr>
          <w:p w14:paraId="70F7FE6A" w14:textId="77777777" w:rsidR="009F1DDB" w:rsidRDefault="009F1DDB" w:rsidP="0041691B"/>
          <w:p w14:paraId="74E81A3F" w14:textId="77777777" w:rsidR="009F1DDB" w:rsidRDefault="009F1DDB" w:rsidP="0041691B"/>
          <w:p w14:paraId="0743D8E7" w14:textId="77777777" w:rsidR="009F1DDB" w:rsidRDefault="009F1DDB" w:rsidP="0041691B"/>
          <w:p w14:paraId="50E4CCB1" w14:textId="2516AAB8" w:rsidR="0059409D" w:rsidRPr="0041691B" w:rsidRDefault="00D95AF0" w:rsidP="0041691B">
            <w:r w:rsidRPr="0068439A">
              <w:t xml:space="preserve">This document was produced as part of the ESA-funded project “Fiducial Reference Measurements for Vegetation </w:t>
            </w:r>
            <w:r>
              <w:t xml:space="preserve">Phase 2 </w:t>
            </w:r>
            <w:r w:rsidRPr="0068439A">
              <w:t>(FRM4VEG</w:t>
            </w:r>
            <w:r>
              <w:t xml:space="preserve"> 2</w:t>
            </w:r>
            <w:r w:rsidRPr="0068439A">
              <w:t xml:space="preserve">)” under ESA contract number: </w:t>
            </w:r>
            <w:r>
              <w:t>4000129823/20/I-NS</w:t>
            </w:r>
          </w:p>
        </w:tc>
      </w:tr>
    </w:tbl>
    <w:p w14:paraId="719B715C" w14:textId="77777777" w:rsidR="0067464D" w:rsidRDefault="0067464D" w:rsidP="009A2D2D"/>
    <w:p w14:paraId="7358DB91" w14:textId="77777777" w:rsidR="0067464D" w:rsidRDefault="0067464D" w:rsidP="0067464D">
      <w:pPr>
        <w:rPr>
          <w:rFonts w:asciiTheme="majorHAnsi" w:eastAsiaTheme="majorEastAsia" w:hAnsiTheme="majorHAnsi" w:cstheme="majorBidi"/>
          <w:color w:val="005596" w:themeColor="text2"/>
          <w:sz w:val="32"/>
          <w:szCs w:val="32"/>
        </w:rPr>
      </w:pPr>
      <w:r>
        <w:br w:type="page"/>
      </w:r>
    </w:p>
    <w:p w14:paraId="52C7C409" w14:textId="77777777" w:rsidR="00782AB0" w:rsidRPr="0068439A" w:rsidRDefault="00782AB0" w:rsidP="00782AB0">
      <w:pPr>
        <w:pStyle w:val="Heading5"/>
      </w:pPr>
      <w:bookmarkStart w:id="0" w:name="_Toc39760379"/>
      <w:bookmarkStart w:id="1" w:name="_Toc39762300"/>
      <w:bookmarkStart w:id="2" w:name="_Toc40108959"/>
      <w:r w:rsidRPr="0068439A">
        <w:lastRenderedPageBreak/>
        <w:t>Authors</w:t>
      </w:r>
      <w:bookmarkEnd w:id="0"/>
      <w:bookmarkEnd w:id="1"/>
      <w:bookmarkEnd w:id="2"/>
    </w:p>
    <w:p w14:paraId="54B8617D" w14:textId="77777777" w:rsidR="00782AB0" w:rsidRPr="0068439A" w:rsidRDefault="00782AB0" w:rsidP="00782AB0"/>
    <w:tbl>
      <w:tblPr>
        <w:tblStyle w:val="TableGrid"/>
        <w:tblW w:w="0" w:type="auto"/>
        <w:tblLook w:val="04A0" w:firstRow="1" w:lastRow="0" w:firstColumn="1" w:lastColumn="0" w:noHBand="0" w:noVBand="1"/>
      </w:tblPr>
      <w:tblGrid>
        <w:gridCol w:w="2254"/>
        <w:gridCol w:w="2254"/>
        <w:gridCol w:w="2717"/>
        <w:gridCol w:w="1791"/>
      </w:tblGrid>
      <w:tr w:rsidR="00782AB0" w:rsidRPr="0068439A" w14:paraId="32DE5FF2" w14:textId="77777777" w:rsidTr="003C075A">
        <w:tc>
          <w:tcPr>
            <w:tcW w:w="2254" w:type="dxa"/>
          </w:tcPr>
          <w:p w14:paraId="4080D88B" w14:textId="77777777" w:rsidR="00782AB0" w:rsidRPr="0068439A" w:rsidRDefault="00782AB0" w:rsidP="003C075A"/>
        </w:tc>
        <w:tc>
          <w:tcPr>
            <w:tcW w:w="2254" w:type="dxa"/>
          </w:tcPr>
          <w:p w14:paraId="2A00280F" w14:textId="77777777" w:rsidR="00782AB0" w:rsidRPr="0068439A" w:rsidRDefault="00782AB0" w:rsidP="003C075A">
            <w:pPr>
              <w:rPr>
                <w:b/>
                <w:bCs/>
              </w:rPr>
            </w:pPr>
            <w:r w:rsidRPr="0068439A">
              <w:rPr>
                <w:b/>
                <w:bCs/>
              </w:rPr>
              <w:t>Name</w:t>
            </w:r>
          </w:p>
        </w:tc>
        <w:tc>
          <w:tcPr>
            <w:tcW w:w="2717" w:type="dxa"/>
          </w:tcPr>
          <w:p w14:paraId="630D9FF0" w14:textId="77777777" w:rsidR="00782AB0" w:rsidRPr="0068439A" w:rsidRDefault="00782AB0" w:rsidP="003C075A">
            <w:pPr>
              <w:rPr>
                <w:b/>
                <w:bCs/>
              </w:rPr>
            </w:pPr>
            <w:r w:rsidRPr="0068439A">
              <w:rPr>
                <w:b/>
                <w:bCs/>
              </w:rPr>
              <w:t>Organisation</w:t>
            </w:r>
          </w:p>
        </w:tc>
        <w:tc>
          <w:tcPr>
            <w:tcW w:w="1791" w:type="dxa"/>
          </w:tcPr>
          <w:p w14:paraId="1CBDA7E3" w14:textId="77777777" w:rsidR="00782AB0" w:rsidRPr="0068439A" w:rsidRDefault="00782AB0" w:rsidP="003C075A">
            <w:pPr>
              <w:rPr>
                <w:b/>
                <w:bCs/>
              </w:rPr>
            </w:pPr>
            <w:r w:rsidRPr="0068439A">
              <w:rPr>
                <w:b/>
                <w:bCs/>
              </w:rPr>
              <w:t>Date</w:t>
            </w:r>
          </w:p>
        </w:tc>
      </w:tr>
      <w:tr w:rsidR="00A35AB7" w:rsidRPr="0068439A" w14:paraId="66BA15DC" w14:textId="77777777" w:rsidTr="003C075A">
        <w:tc>
          <w:tcPr>
            <w:tcW w:w="2254" w:type="dxa"/>
          </w:tcPr>
          <w:p w14:paraId="18138E66" w14:textId="77777777" w:rsidR="00A35AB7" w:rsidRPr="0068439A" w:rsidRDefault="00A35AB7" w:rsidP="00A35AB7">
            <w:pPr>
              <w:rPr>
                <w:b/>
                <w:bCs/>
              </w:rPr>
            </w:pPr>
            <w:r w:rsidRPr="0068439A">
              <w:rPr>
                <w:b/>
                <w:bCs/>
              </w:rPr>
              <w:t>Written by</w:t>
            </w:r>
          </w:p>
        </w:tc>
        <w:tc>
          <w:tcPr>
            <w:tcW w:w="2254" w:type="dxa"/>
          </w:tcPr>
          <w:p w14:paraId="414A9D78" w14:textId="753B3F33" w:rsidR="00A35AB7" w:rsidRPr="0068439A" w:rsidRDefault="00A35AB7" w:rsidP="00A35AB7">
            <w:r w:rsidRPr="0068439A">
              <w:t>Luke Brown</w:t>
            </w:r>
          </w:p>
        </w:tc>
        <w:tc>
          <w:tcPr>
            <w:tcW w:w="2717" w:type="dxa"/>
          </w:tcPr>
          <w:p w14:paraId="6687EA32" w14:textId="7CF47286" w:rsidR="00A35AB7" w:rsidRPr="0068439A" w:rsidRDefault="00A35AB7" w:rsidP="00A35AB7">
            <w:r w:rsidRPr="0068439A">
              <w:t>University of Southampton</w:t>
            </w:r>
          </w:p>
        </w:tc>
        <w:tc>
          <w:tcPr>
            <w:tcW w:w="1791" w:type="dxa"/>
          </w:tcPr>
          <w:p w14:paraId="073065B2" w14:textId="403EE98C" w:rsidR="00A35AB7" w:rsidRPr="0068439A" w:rsidRDefault="00A25534" w:rsidP="00A35AB7">
            <w:r>
              <w:t>28</w:t>
            </w:r>
            <w:r w:rsidR="00A35AB7" w:rsidRPr="0068439A">
              <w:t>/05/2020</w:t>
            </w:r>
          </w:p>
        </w:tc>
      </w:tr>
      <w:tr w:rsidR="00A35AB7" w:rsidRPr="0068439A" w14:paraId="37D99A4F" w14:textId="77777777" w:rsidTr="003C075A">
        <w:tc>
          <w:tcPr>
            <w:tcW w:w="2254" w:type="dxa"/>
          </w:tcPr>
          <w:p w14:paraId="0BE57B9B" w14:textId="77777777" w:rsidR="00A35AB7" w:rsidRPr="0068439A" w:rsidRDefault="00A35AB7" w:rsidP="00A35AB7">
            <w:pPr>
              <w:rPr>
                <w:b/>
                <w:bCs/>
              </w:rPr>
            </w:pPr>
          </w:p>
        </w:tc>
        <w:tc>
          <w:tcPr>
            <w:tcW w:w="2254" w:type="dxa"/>
          </w:tcPr>
          <w:p w14:paraId="7DC3A53F" w14:textId="4D93DE21" w:rsidR="00A35AB7" w:rsidRPr="0068439A" w:rsidRDefault="00A35AB7" w:rsidP="00A35AB7">
            <w:r w:rsidRPr="0068439A">
              <w:t xml:space="preserve">Niall </w:t>
            </w:r>
            <w:proofErr w:type="spellStart"/>
            <w:r w:rsidRPr="0068439A">
              <w:t>Origo</w:t>
            </w:r>
            <w:proofErr w:type="spellEnd"/>
          </w:p>
        </w:tc>
        <w:tc>
          <w:tcPr>
            <w:tcW w:w="2717" w:type="dxa"/>
          </w:tcPr>
          <w:p w14:paraId="55A76E14" w14:textId="3CBD707B" w:rsidR="00A35AB7" w:rsidRPr="0068439A" w:rsidRDefault="00A35AB7" w:rsidP="00A35AB7">
            <w:r w:rsidRPr="0068439A">
              <w:t>NPL</w:t>
            </w:r>
          </w:p>
        </w:tc>
        <w:tc>
          <w:tcPr>
            <w:tcW w:w="1791" w:type="dxa"/>
          </w:tcPr>
          <w:p w14:paraId="1336C96A" w14:textId="77777777" w:rsidR="00A35AB7" w:rsidRPr="0068439A" w:rsidRDefault="00A35AB7" w:rsidP="00A35AB7"/>
        </w:tc>
      </w:tr>
      <w:tr w:rsidR="00A35AB7" w:rsidRPr="0068439A" w14:paraId="27512625" w14:textId="77777777" w:rsidTr="003C075A">
        <w:tc>
          <w:tcPr>
            <w:tcW w:w="2254" w:type="dxa"/>
          </w:tcPr>
          <w:p w14:paraId="3201A862" w14:textId="77777777" w:rsidR="00A35AB7" w:rsidRPr="0068439A" w:rsidRDefault="00A35AB7" w:rsidP="00A35AB7">
            <w:pPr>
              <w:rPr>
                <w:b/>
                <w:bCs/>
              </w:rPr>
            </w:pPr>
          </w:p>
        </w:tc>
        <w:tc>
          <w:tcPr>
            <w:tcW w:w="2254" w:type="dxa"/>
          </w:tcPr>
          <w:p w14:paraId="04A58FB9" w14:textId="4A90E604" w:rsidR="00A35AB7" w:rsidRPr="0068439A" w:rsidRDefault="00A35AB7" w:rsidP="00A35AB7">
            <w:r w:rsidRPr="0068439A">
              <w:t xml:space="preserve">Rosalinda </w:t>
            </w:r>
            <w:proofErr w:type="spellStart"/>
            <w:r w:rsidRPr="0068439A">
              <w:t>Morrone</w:t>
            </w:r>
            <w:proofErr w:type="spellEnd"/>
            <w:r w:rsidRPr="0068439A">
              <w:t xml:space="preserve"> </w:t>
            </w:r>
          </w:p>
        </w:tc>
        <w:tc>
          <w:tcPr>
            <w:tcW w:w="2717" w:type="dxa"/>
          </w:tcPr>
          <w:p w14:paraId="5E8750B2" w14:textId="33D4FE4C" w:rsidR="00A35AB7" w:rsidRPr="0068439A" w:rsidRDefault="00A35AB7" w:rsidP="00A35AB7">
            <w:r w:rsidRPr="0068439A">
              <w:t>NPL</w:t>
            </w:r>
          </w:p>
        </w:tc>
        <w:tc>
          <w:tcPr>
            <w:tcW w:w="1791" w:type="dxa"/>
          </w:tcPr>
          <w:p w14:paraId="082FA81D" w14:textId="77777777" w:rsidR="00A35AB7" w:rsidRPr="0068439A" w:rsidRDefault="00A35AB7" w:rsidP="00A35AB7"/>
        </w:tc>
      </w:tr>
      <w:tr w:rsidR="00A35AB7" w:rsidRPr="0068439A" w14:paraId="0A195909" w14:textId="77777777" w:rsidTr="003C075A">
        <w:tc>
          <w:tcPr>
            <w:tcW w:w="2254" w:type="dxa"/>
          </w:tcPr>
          <w:p w14:paraId="6F312976" w14:textId="77777777" w:rsidR="00A35AB7" w:rsidRPr="0068439A" w:rsidRDefault="00A35AB7" w:rsidP="00A35AB7">
            <w:pPr>
              <w:rPr>
                <w:b/>
                <w:bCs/>
              </w:rPr>
            </w:pPr>
          </w:p>
        </w:tc>
        <w:tc>
          <w:tcPr>
            <w:tcW w:w="2254" w:type="dxa"/>
          </w:tcPr>
          <w:p w14:paraId="4C1093C5" w14:textId="0D2C7118" w:rsidR="00A35AB7" w:rsidRPr="0068439A" w:rsidRDefault="00A35AB7" w:rsidP="00A35AB7">
            <w:r w:rsidRPr="0068439A">
              <w:t>Joanne Nightingale</w:t>
            </w:r>
          </w:p>
        </w:tc>
        <w:tc>
          <w:tcPr>
            <w:tcW w:w="2717" w:type="dxa"/>
          </w:tcPr>
          <w:p w14:paraId="3301C8CE" w14:textId="7CFB6421" w:rsidR="00A35AB7" w:rsidRPr="0068439A" w:rsidRDefault="00A35AB7" w:rsidP="00A35AB7">
            <w:r w:rsidRPr="0068439A">
              <w:t>NPL</w:t>
            </w:r>
          </w:p>
        </w:tc>
        <w:tc>
          <w:tcPr>
            <w:tcW w:w="1791" w:type="dxa"/>
          </w:tcPr>
          <w:p w14:paraId="66815150" w14:textId="77777777" w:rsidR="00A35AB7" w:rsidRPr="0068439A" w:rsidRDefault="00A35AB7" w:rsidP="00A35AB7"/>
        </w:tc>
      </w:tr>
      <w:tr w:rsidR="00A35AB7" w:rsidRPr="0068439A" w14:paraId="5345297A" w14:textId="77777777" w:rsidTr="003C075A">
        <w:tc>
          <w:tcPr>
            <w:tcW w:w="2254" w:type="dxa"/>
          </w:tcPr>
          <w:p w14:paraId="09796220" w14:textId="77777777" w:rsidR="00A35AB7" w:rsidRPr="0068439A" w:rsidRDefault="00A35AB7" w:rsidP="00A35AB7">
            <w:pPr>
              <w:rPr>
                <w:b/>
                <w:bCs/>
              </w:rPr>
            </w:pPr>
            <w:r w:rsidRPr="0068439A">
              <w:rPr>
                <w:b/>
                <w:bCs/>
              </w:rPr>
              <w:t>Reviewed by (consortium)</w:t>
            </w:r>
          </w:p>
        </w:tc>
        <w:tc>
          <w:tcPr>
            <w:tcW w:w="2254" w:type="dxa"/>
          </w:tcPr>
          <w:p w14:paraId="10B60D6A" w14:textId="5633C876" w:rsidR="00A35AB7" w:rsidRPr="0068439A" w:rsidRDefault="00A35AB7" w:rsidP="00A35AB7"/>
        </w:tc>
        <w:tc>
          <w:tcPr>
            <w:tcW w:w="2717" w:type="dxa"/>
          </w:tcPr>
          <w:p w14:paraId="332D604B" w14:textId="43E22860" w:rsidR="00A35AB7" w:rsidRPr="0068439A" w:rsidRDefault="00A35AB7" w:rsidP="00A35AB7"/>
        </w:tc>
        <w:tc>
          <w:tcPr>
            <w:tcW w:w="1791" w:type="dxa"/>
          </w:tcPr>
          <w:p w14:paraId="6ED3ED58" w14:textId="77777777" w:rsidR="00A35AB7" w:rsidRPr="0068439A" w:rsidRDefault="00A35AB7" w:rsidP="00A35AB7"/>
        </w:tc>
      </w:tr>
      <w:tr w:rsidR="00A35AB7" w:rsidRPr="0068439A" w14:paraId="1D2C7551" w14:textId="77777777" w:rsidTr="003C075A">
        <w:tc>
          <w:tcPr>
            <w:tcW w:w="2254" w:type="dxa"/>
          </w:tcPr>
          <w:p w14:paraId="1F55055D" w14:textId="77777777" w:rsidR="00A35AB7" w:rsidRPr="0068439A" w:rsidRDefault="00A35AB7" w:rsidP="00A35AB7">
            <w:pPr>
              <w:rPr>
                <w:b/>
                <w:bCs/>
              </w:rPr>
            </w:pPr>
            <w:r w:rsidRPr="0068439A">
              <w:rPr>
                <w:b/>
                <w:bCs/>
              </w:rPr>
              <w:t>Approved by (ESA)</w:t>
            </w:r>
          </w:p>
        </w:tc>
        <w:tc>
          <w:tcPr>
            <w:tcW w:w="2254" w:type="dxa"/>
          </w:tcPr>
          <w:p w14:paraId="1BBB84AC" w14:textId="77777777" w:rsidR="00A35AB7" w:rsidRPr="0068439A" w:rsidRDefault="00A35AB7" w:rsidP="00A35AB7"/>
        </w:tc>
        <w:tc>
          <w:tcPr>
            <w:tcW w:w="2717" w:type="dxa"/>
          </w:tcPr>
          <w:p w14:paraId="03DD83B1" w14:textId="77777777" w:rsidR="00A35AB7" w:rsidRPr="0068439A" w:rsidRDefault="00A35AB7" w:rsidP="00A35AB7"/>
        </w:tc>
        <w:tc>
          <w:tcPr>
            <w:tcW w:w="1791" w:type="dxa"/>
          </w:tcPr>
          <w:p w14:paraId="6411E288" w14:textId="77777777" w:rsidR="00A35AB7" w:rsidRPr="0068439A" w:rsidRDefault="00A35AB7" w:rsidP="00A35AB7"/>
        </w:tc>
      </w:tr>
    </w:tbl>
    <w:p w14:paraId="4D9D6C35" w14:textId="608DDE4E" w:rsidR="00782AB0" w:rsidRDefault="00782AB0" w:rsidP="00782AB0"/>
    <w:p w14:paraId="3D9633B2" w14:textId="77777777" w:rsidR="00615479" w:rsidRPr="0068439A" w:rsidRDefault="00615479" w:rsidP="00A12A8E">
      <w:pPr>
        <w:spacing w:after="0"/>
      </w:pPr>
    </w:p>
    <w:p w14:paraId="2B4D078B" w14:textId="77777777" w:rsidR="00782AB0" w:rsidRPr="0068439A" w:rsidRDefault="00782AB0" w:rsidP="00782AB0">
      <w:pPr>
        <w:pStyle w:val="Heading5"/>
      </w:pPr>
      <w:bookmarkStart w:id="3" w:name="_Toc39745690"/>
      <w:bookmarkStart w:id="4" w:name="_Toc39760380"/>
      <w:bookmarkStart w:id="5" w:name="_Toc39762301"/>
      <w:bookmarkStart w:id="6" w:name="_Toc40108960"/>
      <w:r w:rsidRPr="0068439A">
        <w:t>Version History</w:t>
      </w:r>
      <w:bookmarkEnd w:id="3"/>
      <w:bookmarkEnd w:id="4"/>
      <w:bookmarkEnd w:id="5"/>
      <w:bookmarkEnd w:id="6"/>
    </w:p>
    <w:p w14:paraId="4527349D" w14:textId="77777777" w:rsidR="00782AB0" w:rsidRPr="0068439A" w:rsidRDefault="00782AB0" w:rsidP="00782AB0"/>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4201"/>
      </w:tblGrid>
      <w:tr w:rsidR="00782AB0" w:rsidRPr="0068439A" w14:paraId="2196B7AA" w14:textId="77777777" w:rsidTr="003C075A">
        <w:tc>
          <w:tcPr>
            <w:tcW w:w="2122" w:type="dxa"/>
          </w:tcPr>
          <w:p w14:paraId="0C1A5211" w14:textId="77777777" w:rsidR="00782AB0" w:rsidRPr="0068439A" w:rsidRDefault="00782AB0" w:rsidP="003C075A">
            <w:pPr>
              <w:rPr>
                <w:b/>
                <w:bCs/>
              </w:rPr>
            </w:pPr>
            <w:r w:rsidRPr="0068439A">
              <w:rPr>
                <w:b/>
                <w:bCs/>
              </w:rPr>
              <w:t>Version</w:t>
            </w:r>
          </w:p>
        </w:tc>
        <w:tc>
          <w:tcPr>
            <w:tcW w:w="2693" w:type="dxa"/>
          </w:tcPr>
          <w:p w14:paraId="68CB0049" w14:textId="77777777" w:rsidR="00782AB0" w:rsidRPr="0068439A" w:rsidRDefault="00782AB0" w:rsidP="003C075A">
            <w:pPr>
              <w:rPr>
                <w:b/>
                <w:bCs/>
              </w:rPr>
            </w:pPr>
            <w:r w:rsidRPr="0068439A">
              <w:rPr>
                <w:b/>
                <w:bCs/>
              </w:rPr>
              <w:t>Date</w:t>
            </w:r>
          </w:p>
        </w:tc>
        <w:tc>
          <w:tcPr>
            <w:tcW w:w="4201" w:type="dxa"/>
          </w:tcPr>
          <w:p w14:paraId="4ED6CD81" w14:textId="77777777" w:rsidR="00782AB0" w:rsidRPr="0068439A" w:rsidRDefault="00782AB0" w:rsidP="003C075A">
            <w:pPr>
              <w:rPr>
                <w:b/>
                <w:bCs/>
              </w:rPr>
            </w:pPr>
            <w:r w:rsidRPr="0068439A">
              <w:rPr>
                <w:b/>
                <w:bCs/>
              </w:rPr>
              <w:t>Publicly available or private to consortium</w:t>
            </w:r>
          </w:p>
        </w:tc>
      </w:tr>
      <w:tr w:rsidR="00782AB0" w:rsidRPr="0068439A" w14:paraId="5E1FD63F" w14:textId="77777777" w:rsidTr="003C075A">
        <w:tc>
          <w:tcPr>
            <w:tcW w:w="2122" w:type="dxa"/>
          </w:tcPr>
          <w:p w14:paraId="2E10BA84" w14:textId="77777777" w:rsidR="00782AB0" w:rsidRPr="0068439A" w:rsidRDefault="00782AB0" w:rsidP="003C075A">
            <w:r w:rsidRPr="0068439A">
              <w:t>1.0</w:t>
            </w:r>
          </w:p>
        </w:tc>
        <w:tc>
          <w:tcPr>
            <w:tcW w:w="2693" w:type="dxa"/>
          </w:tcPr>
          <w:p w14:paraId="52D037EA" w14:textId="5F844E2F" w:rsidR="00782AB0" w:rsidRPr="0068439A" w:rsidRDefault="00A25534" w:rsidP="003C075A">
            <w:r>
              <w:t>28</w:t>
            </w:r>
            <w:r w:rsidR="00782AB0" w:rsidRPr="0068439A">
              <w:t>/05/2020</w:t>
            </w:r>
          </w:p>
        </w:tc>
        <w:tc>
          <w:tcPr>
            <w:tcW w:w="4201" w:type="dxa"/>
          </w:tcPr>
          <w:p w14:paraId="18FDDD4F" w14:textId="77777777" w:rsidR="00782AB0" w:rsidRPr="0068439A" w:rsidRDefault="00782AB0" w:rsidP="003C075A">
            <w:r w:rsidRPr="0068439A">
              <w:t>Private Consortium</w:t>
            </w:r>
          </w:p>
        </w:tc>
      </w:tr>
    </w:tbl>
    <w:p w14:paraId="066B11B9" w14:textId="77777777" w:rsidR="00782AB0" w:rsidRPr="0068439A" w:rsidRDefault="00782AB0" w:rsidP="00782AB0"/>
    <w:p w14:paraId="4BD63D16" w14:textId="77777777" w:rsidR="0041691B" w:rsidRDefault="0041691B" w:rsidP="0041691B"/>
    <w:p w14:paraId="74F244F0" w14:textId="77777777" w:rsidR="0041691B" w:rsidRDefault="0041691B" w:rsidP="0041691B"/>
    <w:p w14:paraId="0D4BA420" w14:textId="77777777" w:rsidR="0041691B" w:rsidRDefault="0041691B" w:rsidP="0041691B">
      <w:r>
        <w:br w:type="page"/>
      </w:r>
    </w:p>
    <w:p w14:paraId="469C24AB" w14:textId="3B181CFE" w:rsidR="0041691B" w:rsidRDefault="00615479" w:rsidP="0041691B">
      <w:pPr>
        <w:pStyle w:val="Heading5"/>
      </w:pPr>
      <w:bookmarkStart w:id="7" w:name="_Toc40108961"/>
      <w:r>
        <w:lastRenderedPageBreak/>
        <w:t xml:space="preserve">Table of </w:t>
      </w:r>
      <w:r w:rsidR="0041691B">
        <w:t>Contents</w:t>
      </w:r>
      <w:bookmarkEnd w:id="7"/>
    </w:p>
    <w:p w14:paraId="606B62BA" w14:textId="77777777" w:rsidR="00BD626B" w:rsidRPr="00BD626B" w:rsidRDefault="00BD626B" w:rsidP="00A12A8E">
      <w:pPr>
        <w:spacing w:after="0"/>
      </w:pPr>
    </w:p>
    <w:p w14:paraId="787D5B52" w14:textId="2E1AFE6C" w:rsidR="00DF050B" w:rsidRDefault="00D60F20">
      <w:pPr>
        <w:pStyle w:val="TOC1"/>
        <w:tabs>
          <w:tab w:val="right" w:leader="dot" w:pos="9016"/>
        </w:tabs>
        <w:rPr>
          <w:rFonts w:eastAsiaTheme="minorEastAsia"/>
          <w:b w:val="0"/>
          <w:bCs w:val="0"/>
          <w:caps w:val="0"/>
          <w:noProof/>
          <w:sz w:val="22"/>
          <w:szCs w:val="22"/>
          <w:lang w:eastAsia="en-GB"/>
        </w:rPr>
      </w:pPr>
      <w:r>
        <w:fldChar w:fldCharType="begin"/>
      </w:r>
      <w:r w:rsidRPr="008D69CE">
        <w:instrText xml:space="preserve"> TOC \o "1-3" \h \z \u \t "Heading 5,1,Heading 6,1,Heading 7,2,Heading 8,3" </w:instrText>
      </w:r>
      <w:r>
        <w:fldChar w:fldCharType="separate"/>
      </w:r>
      <w:hyperlink w:anchor="_Toc40108959" w:history="1">
        <w:r w:rsidR="00DF050B" w:rsidRPr="00B8399A">
          <w:rPr>
            <w:rStyle w:val="Hyperlink"/>
            <w:noProof/>
          </w:rPr>
          <w:t>Authors</w:t>
        </w:r>
        <w:r w:rsidR="00DF050B">
          <w:rPr>
            <w:noProof/>
            <w:webHidden/>
          </w:rPr>
          <w:tab/>
        </w:r>
        <w:r w:rsidR="00DF050B">
          <w:rPr>
            <w:noProof/>
            <w:webHidden/>
          </w:rPr>
          <w:fldChar w:fldCharType="begin"/>
        </w:r>
        <w:r w:rsidR="00DF050B">
          <w:rPr>
            <w:noProof/>
            <w:webHidden/>
          </w:rPr>
          <w:instrText xml:space="preserve"> PAGEREF _Toc40108959 \h </w:instrText>
        </w:r>
        <w:r w:rsidR="00DF050B">
          <w:rPr>
            <w:noProof/>
            <w:webHidden/>
          </w:rPr>
        </w:r>
        <w:r w:rsidR="00DF050B">
          <w:rPr>
            <w:noProof/>
            <w:webHidden/>
          </w:rPr>
          <w:fldChar w:fldCharType="separate"/>
        </w:r>
        <w:r w:rsidR="00A35AB7">
          <w:rPr>
            <w:noProof/>
            <w:webHidden/>
          </w:rPr>
          <w:t>1</w:t>
        </w:r>
        <w:r w:rsidR="00DF050B">
          <w:rPr>
            <w:noProof/>
            <w:webHidden/>
          </w:rPr>
          <w:fldChar w:fldCharType="end"/>
        </w:r>
      </w:hyperlink>
    </w:p>
    <w:p w14:paraId="7C254D99" w14:textId="6325A60D" w:rsidR="00DF050B" w:rsidRDefault="00EA4D1C">
      <w:pPr>
        <w:pStyle w:val="TOC1"/>
        <w:tabs>
          <w:tab w:val="right" w:leader="dot" w:pos="9016"/>
        </w:tabs>
        <w:rPr>
          <w:rFonts w:eastAsiaTheme="minorEastAsia"/>
          <w:b w:val="0"/>
          <w:bCs w:val="0"/>
          <w:caps w:val="0"/>
          <w:noProof/>
          <w:sz w:val="22"/>
          <w:szCs w:val="22"/>
          <w:lang w:eastAsia="en-GB"/>
        </w:rPr>
      </w:pPr>
      <w:hyperlink w:anchor="_Toc40108960" w:history="1">
        <w:r w:rsidR="00DF050B" w:rsidRPr="00B8399A">
          <w:rPr>
            <w:rStyle w:val="Hyperlink"/>
            <w:noProof/>
          </w:rPr>
          <w:t>Version History</w:t>
        </w:r>
        <w:r w:rsidR="00DF050B">
          <w:rPr>
            <w:noProof/>
            <w:webHidden/>
          </w:rPr>
          <w:tab/>
        </w:r>
        <w:r w:rsidR="00DF050B">
          <w:rPr>
            <w:noProof/>
            <w:webHidden/>
          </w:rPr>
          <w:fldChar w:fldCharType="begin"/>
        </w:r>
        <w:r w:rsidR="00DF050B">
          <w:rPr>
            <w:noProof/>
            <w:webHidden/>
          </w:rPr>
          <w:instrText xml:space="preserve"> PAGEREF _Toc40108960 \h </w:instrText>
        </w:r>
        <w:r w:rsidR="00DF050B">
          <w:rPr>
            <w:noProof/>
            <w:webHidden/>
          </w:rPr>
        </w:r>
        <w:r w:rsidR="00DF050B">
          <w:rPr>
            <w:noProof/>
            <w:webHidden/>
          </w:rPr>
          <w:fldChar w:fldCharType="separate"/>
        </w:r>
        <w:r w:rsidR="00A35AB7">
          <w:rPr>
            <w:noProof/>
            <w:webHidden/>
          </w:rPr>
          <w:t>1</w:t>
        </w:r>
        <w:r w:rsidR="00DF050B">
          <w:rPr>
            <w:noProof/>
            <w:webHidden/>
          </w:rPr>
          <w:fldChar w:fldCharType="end"/>
        </w:r>
      </w:hyperlink>
    </w:p>
    <w:p w14:paraId="3E1EEDAE" w14:textId="236B8F82" w:rsidR="00DF050B" w:rsidRDefault="00EA4D1C">
      <w:pPr>
        <w:pStyle w:val="TOC1"/>
        <w:tabs>
          <w:tab w:val="right" w:leader="dot" w:pos="9016"/>
        </w:tabs>
        <w:rPr>
          <w:rFonts w:eastAsiaTheme="minorEastAsia"/>
          <w:b w:val="0"/>
          <w:bCs w:val="0"/>
          <w:caps w:val="0"/>
          <w:noProof/>
          <w:sz w:val="22"/>
          <w:szCs w:val="22"/>
          <w:lang w:eastAsia="en-GB"/>
        </w:rPr>
      </w:pPr>
      <w:hyperlink w:anchor="_Toc40108961" w:history="1">
        <w:r w:rsidR="00DF050B" w:rsidRPr="00B8399A">
          <w:rPr>
            <w:rStyle w:val="Hyperlink"/>
            <w:noProof/>
          </w:rPr>
          <w:t>Table of Contents</w:t>
        </w:r>
        <w:r w:rsidR="00DF050B">
          <w:rPr>
            <w:noProof/>
            <w:webHidden/>
          </w:rPr>
          <w:tab/>
        </w:r>
        <w:r w:rsidR="00DF050B">
          <w:rPr>
            <w:noProof/>
            <w:webHidden/>
          </w:rPr>
          <w:fldChar w:fldCharType="begin"/>
        </w:r>
        <w:r w:rsidR="00DF050B">
          <w:rPr>
            <w:noProof/>
            <w:webHidden/>
          </w:rPr>
          <w:instrText xml:space="preserve"> PAGEREF _Toc40108961 \h </w:instrText>
        </w:r>
        <w:r w:rsidR="00DF050B">
          <w:rPr>
            <w:noProof/>
            <w:webHidden/>
          </w:rPr>
        </w:r>
        <w:r w:rsidR="00DF050B">
          <w:rPr>
            <w:noProof/>
            <w:webHidden/>
          </w:rPr>
          <w:fldChar w:fldCharType="separate"/>
        </w:r>
        <w:r w:rsidR="00A35AB7">
          <w:rPr>
            <w:noProof/>
            <w:webHidden/>
          </w:rPr>
          <w:t>2</w:t>
        </w:r>
        <w:r w:rsidR="00DF050B">
          <w:rPr>
            <w:noProof/>
            <w:webHidden/>
          </w:rPr>
          <w:fldChar w:fldCharType="end"/>
        </w:r>
      </w:hyperlink>
    </w:p>
    <w:p w14:paraId="4390F2DE" w14:textId="27CC4FE1" w:rsidR="00DF050B" w:rsidRDefault="00EA4D1C">
      <w:pPr>
        <w:pStyle w:val="TOC1"/>
        <w:tabs>
          <w:tab w:val="right" w:leader="dot" w:pos="9016"/>
        </w:tabs>
        <w:rPr>
          <w:rFonts w:eastAsiaTheme="minorEastAsia"/>
          <w:b w:val="0"/>
          <w:bCs w:val="0"/>
          <w:caps w:val="0"/>
          <w:noProof/>
          <w:sz w:val="22"/>
          <w:szCs w:val="22"/>
          <w:lang w:eastAsia="en-GB"/>
        </w:rPr>
      </w:pPr>
      <w:hyperlink w:anchor="_Toc40108962" w:history="1">
        <w:r w:rsidR="00DF050B" w:rsidRPr="00B8399A">
          <w:rPr>
            <w:rStyle w:val="Hyperlink"/>
            <w:noProof/>
          </w:rPr>
          <w:t>List of Figures</w:t>
        </w:r>
        <w:r w:rsidR="00DF050B">
          <w:rPr>
            <w:noProof/>
            <w:webHidden/>
          </w:rPr>
          <w:tab/>
        </w:r>
        <w:r w:rsidR="00DF050B">
          <w:rPr>
            <w:noProof/>
            <w:webHidden/>
          </w:rPr>
          <w:fldChar w:fldCharType="begin"/>
        </w:r>
        <w:r w:rsidR="00DF050B">
          <w:rPr>
            <w:noProof/>
            <w:webHidden/>
          </w:rPr>
          <w:instrText xml:space="preserve"> PAGEREF _Toc40108962 \h </w:instrText>
        </w:r>
        <w:r w:rsidR="00DF050B">
          <w:rPr>
            <w:noProof/>
            <w:webHidden/>
          </w:rPr>
        </w:r>
        <w:r w:rsidR="00DF050B">
          <w:rPr>
            <w:noProof/>
            <w:webHidden/>
          </w:rPr>
          <w:fldChar w:fldCharType="separate"/>
        </w:r>
        <w:r w:rsidR="00A35AB7">
          <w:rPr>
            <w:noProof/>
            <w:webHidden/>
          </w:rPr>
          <w:t>2</w:t>
        </w:r>
        <w:r w:rsidR="00DF050B">
          <w:rPr>
            <w:noProof/>
            <w:webHidden/>
          </w:rPr>
          <w:fldChar w:fldCharType="end"/>
        </w:r>
      </w:hyperlink>
    </w:p>
    <w:p w14:paraId="2AC21381" w14:textId="6AC0F9E7" w:rsidR="00DF050B" w:rsidRDefault="00EA4D1C">
      <w:pPr>
        <w:pStyle w:val="TOC1"/>
        <w:tabs>
          <w:tab w:val="right" w:leader="dot" w:pos="9016"/>
        </w:tabs>
        <w:rPr>
          <w:rFonts w:eastAsiaTheme="minorEastAsia"/>
          <w:b w:val="0"/>
          <w:bCs w:val="0"/>
          <w:caps w:val="0"/>
          <w:noProof/>
          <w:sz w:val="22"/>
          <w:szCs w:val="22"/>
          <w:lang w:eastAsia="en-GB"/>
        </w:rPr>
      </w:pPr>
      <w:hyperlink w:anchor="_Toc40108963" w:history="1">
        <w:r w:rsidR="00DF050B" w:rsidRPr="00B8399A">
          <w:rPr>
            <w:rStyle w:val="Hyperlink"/>
            <w:noProof/>
          </w:rPr>
          <w:t>List of Tables</w:t>
        </w:r>
        <w:r w:rsidR="00DF050B">
          <w:rPr>
            <w:noProof/>
            <w:webHidden/>
          </w:rPr>
          <w:tab/>
        </w:r>
        <w:r w:rsidR="00DF050B">
          <w:rPr>
            <w:noProof/>
            <w:webHidden/>
          </w:rPr>
          <w:fldChar w:fldCharType="begin"/>
        </w:r>
        <w:r w:rsidR="00DF050B">
          <w:rPr>
            <w:noProof/>
            <w:webHidden/>
          </w:rPr>
          <w:instrText xml:space="preserve"> PAGEREF _Toc40108963 \h </w:instrText>
        </w:r>
        <w:r w:rsidR="00DF050B">
          <w:rPr>
            <w:noProof/>
            <w:webHidden/>
          </w:rPr>
        </w:r>
        <w:r w:rsidR="00DF050B">
          <w:rPr>
            <w:noProof/>
            <w:webHidden/>
          </w:rPr>
          <w:fldChar w:fldCharType="separate"/>
        </w:r>
        <w:r w:rsidR="00A35AB7">
          <w:rPr>
            <w:noProof/>
            <w:webHidden/>
          </w:rPr>
          <w:t>2</w:t>
        </w:r>
        <w:r w:rsidR="00DF050B">
          <w:rPr>
            <w:noProof/>
            <w:webHidden/>
          </w:rPr>
          <w:fldChar w:fldCharType="end"/>
        </w:r>
      </w:hyperlink>
    </w:p>
    <w:p w14:paraId="72730211" w14:textId="197B885B" w:rsidR="00DF050B" w:rsidRDefault="00EA4D1C">
      <w:pPr>
        <w:pStyle w:val="TOC1"/>
        <w:tabs>
          <w:tab w:val="right" w:leader="dot" w:pos="9016"/>
        </w:tabs>
        <w:rPr>
          <w:rFonts w:eastAsiaTheme="minorEastAsia"/>
          <w:b w:val="0"/>
          <w:bCs w:val="0"/>
          <w:caps w:val="0"/>
          <w:noProof/>
          <w:sz w:val="22"/>
          <w:szCs w:val="22"/>
          <w:lang w:eastAsia="en-GB"/>
        </w:rPr>
      </w:pPr>
      <w:hyperlink w:anchor="_Toc40108964" w:history="1">
        <w:r w:rsidR="00DF050B" w:rsidRPr="00B8399A">
          <w:rPr>
            <w:rStyle w:val="Hyperlink"/>
            <w:noProof/>
          </w:rPr>
          <w:t>Acronyms</w:t>
        </w:r>
        <w:r w:rsidR="00DF050B">
          <w:rPr>
            <w:noProof/>
            <w:webHidden/>
          </w:rPr>
          <w:tab/>
        </w:r>
        <w:r w:rsidR="00DF050B">
          <w:rPr>
            <w:noProof/>
            <w:webHidden/>
          </w:rPr>
          <w:fldChar w:fldCharType="begin"/>
        </w:r>
        <w:r w:rsidR="00DF050B">
          <w:rPr>
            <w:noProof/>
            <w:webHidden/>
          </w:rPr>
          <w:instrText xml:space="preserve"> PAGEREF _Toc40108964 \h </w:instrText>
        </w:r>
        <w:r w:rsidR="00DF050B">
          <w:rPr>
            <w:noProof/>
            <w:webHidden/>
          </w:rPr>
        </w:r>
        <w:r w:rsidR="00DF050B">
          <w:rPr>
            <w:noProof/>
            <w:webHidden/>
          </w:rPr>
          <w:fldChar w:fldCharType="separate"/>
        </w:r>
        <w:r w:rsidR="00A35AB7">
          <w:rPr>
            <w:noProof/>
            <w:webHidden/>
          </w:rPr>
          <w:t>3</w:t>
        </w:r>
        <w:r w:rsidR="00DF050B">
          <w:rPr>
            <w:noProof/>
            <w:webHidden/>
          </w:rPr>
          <w:fldChar w:fldCharType="end"/>
        </w:r>
      </w:hyperlink>
    </w:p>
    <w:p w14:paraId="41234DF2" w14:textId="0B2410B4" w:rsidR="00DF050B" w:rsidRDefault="00EA4D1C">
      <w:pPr>
        <w:pStyle w:val="TOC1"/>
        <w:tabs>
          <w:tab w:val="left" w:pos="440"/>
          <w:tab w:val="right" w:leader="dot" w:pos="9016"/>
        </w:tabs>
        <w:rPr>
          <w:rFonts w:eastAsiaTheme="minorEastAsia"/>
          <w:b w:val="0"/>
          <w:bCs w:val="0"/>
          <w:caps w:val="0"/>
          <w:noProof/>
          <w:sz w:val="22"/>
          <w:szCs w:val="22"/>
          <w:lang w:eastAsia="en-GB"/>
        </w:rPr>
      </w:pPr>
      <w:hyperlink w:anchor="_Toc40108965" w:history="1">
        <w:r w:rsidR="00DF050B" w:rsidRPr="00B8399A">
          <w:rPr>
            <w:rStyle w:val="Hyperlink"/>
            <w:noProof/>
          </w:rPr>
          <w:t>1</w:t>
        </w:r>
        <w:r w:rsidR="00DF050B">
          <w:rPr>
            <w:rFonts w:eastAsiaTheme="minorEastAsia"/>
            <w:b w:val="0"/>
            <w:bCs w:val="0"/>
            <w:caps w:val="0"/>
            <w:noProof/>
            <w:sz w:val="22"/>
            <w:szCs w:val="22"/>
            <w:lang w:eastAsia="en-GB"/>
          </w:rPr>
          <w:tab/>
        </w:r>
        <w:r w:rsidR="00DF050B" w:rsidRPr="00B8399A">
          <w:rPr>
            <w:rStyle w:val="Hyperlink"/>
            <w:noProof/>
          </w:rPr>
          <w:t>Introduction</w:t>
        </w:r>
        <w:r w:rsidR="00DF050B">
          <w:rPr>
            <w:noProof/>
            <w:webHidden/>
          </w:rPr>
          <w:tab/>
        </w:r>
        <w:r w:rsidR="00DF050B">
          <w:rPr>
            <w:noProof/>
            <w:webHidden/>
          </w:rPr>
          <w:fldChar w:fldCharType="begin"/>
        </w:r>
        <w:r w:rsidR="00DF050B">
          <w:rPr>
            <w:noProof/>
            <w:webHidden/>
          </w:rPr>
          <w:instrText xml:space="preserve"> PAGEREF _Toc40108965 \h </w:instrText>
        </w:r>
        <w:r w:rsidR="00DF050B">
          <w:rPr>
            <w:noProof/>
            <w:webHidden/>
          </w:rPr>
        </w:r>
        <w:r w:rsidR="00DF050B">
          <w:rPr>
            <w:noProof/>
            <w:webHidden/>
          </w:rPr>
          <w:fldChar w:fldCharType="separate"/>
        </w:r>
        <w:r w:rsidR="00A35AB7">
          <w:rPr>
            <w:noProof/>
            <w:webHidden/>
          </w:rPr>
          <w:t>4</w:t>
        </w:r>
        <w:r w:rsidR="00DF050B">
          <w:rPr>
            <w:noProof/>
            <w:webHidden/>
          </w:rPr>
          <w:fldChar w:fldCharType="end"/>
        </w:r>
      </w:hyperlink>
    </w:p>
    <w:p w14:paraId="02721BDA" w14:textId="29C4B365" w:rsidR="00DF050B" w:rsidRDefault="00EA4D1C">
      <w:pPr>
        <w:pStyle w:val="TOC2"/>
        <w:tabs>
          <w:tab w:val="left" w:pos="880"/>
          <w:tab w:val="right" w:leader="dot" w:pos="9016"/>
        </w:tabs>
        <w:rPr>
          <w:rFonts w:eastAsiaTheme="minorEastAsia"/>
          <w:smallCaps w:val="0"/>
          <w:noProof/>
          <w:sz w:val="22"/>
          <w:szCs w:val="22"/>
          <w:lang w:eastAsia="en-GB"/>
        </w:rPr>
      </w:pPr>
      <w:hyperlink w:anchor="_Toc40108966" w:history="1">
        <w:r w:rsidR="00DF050B" w:rsidRPr="00B8399A">
          <w:rPr>
            <w:rStyle w:val="Hyperlink"/>
            <w:noProof/>
          </w:rPr>
          <w:t>1.2</w:t>
        </w:r>
        <w:r w:rsidR="00DF050B">
          <w:rPr>
            <w:rFonts w:eastAsiaTheme="minorEastAsia"/>
            <w:smallCaps w:val="0"/>
            <w:noProof/>
            <w:sz w:val="22"/>
            <w:szCs w:val="22"/>
            <w:lang w:eastAsia="en-GB"/>
          </w:rPr>
          <w:tab/>
        </w:r>
        <w:r w:rsidR="00DF050B" w:rsidRPr="00B8399A">
          <w:rPr>
            <w:rStyle w:val="Hyperlink"/>
            <w:noProof/>
          </w:rPr>
          <w:t>Purpose and Scope</w:t>
        </w:r>
        <w:r w:rsidR="00DF050B">
          <w:rPr>
            <w:noProof/>
            <w:webHidden/>
          </w:rPr>
          <w:tab/>
        </w:r>
        <w:r w:rsidR="00DF050B">
          <w:rPr>
            <w:noProof/>
            <w:webHidden/>
          </w:rPr>
          <w:fldChar w:fldCharType="begin"/>
        </w:r>
        <w:r w:rsidR="00DF050B">
          <w:rPr>
            <w:noProof/>
            <w:webHidden/>
          </w:rPr>
          <w:instrText xml:space="preserve"> PAGEREF _Toc40108966 \h </w:instrText>
        </w:r>
        <w:r w:rsidR="00DF050B">
          <w:rPr>
            <w:noProof/>
            <w:webHidden/>
          </w:rPr>
        </w:r>
        <w:r w:rsidR="00DF050B">
          <w:rPr>
            <w:noProof/>
            <w:webHidden/>
          </w:rPr>
          <w:fldChar w:fldCharType="separate"/>
        </w:r>
        <w:r w:rsidR="00A35AB7">
          <w:rPr>
            <w:noProof/>
            <w:webHidden/>
          </w:rPr>
          <w:t>4</w:t>
        </w:r>
        <w:r w:rsidR="00DF050B">
          <w:rPr>
            <w:noProof/>
            <w:webHidden/>
          </w:rPr>
          <w:fldChar w:fldCharType="end"/>
        </w:r>
      </w:hyperlink>
    </w:p>
    <w:p w14:paraId="6EA332FD" w14:textId="2782CCAD" w:rsidR="00DF050B" w:rsidRDefault="00EA4D1C">
      <w:pPr>
        <w:pStyle w:val="TOC1"/>
        <w:tabs>
          <w:tab w:val="left" w:pos="440"/>
          <w:tab w:val="right" w:leader="dot" w:pos="9016"/>
        </w:tabs>
        <w:rPr>
          <w:rFonts w:eastAsiaTheme="minorEastAsia"/>
          <w:b w:val="0"/>
          <w:bCs w:val="0"/>
          <w:caps w:val="0"/>
          <w:noProof/>
          <w:sz w:val="22"/>
          <w:szCs w:val="22"/>
          <w:lang w:eastAsia="en-GB"/>
        </w:rPr>
      </w:pPr>
      <w:hyperlink w:anchor="_Toc40108967" w:history="1">
        <w:r w:rsidR="00DF050B" w:rsidRPr="00B8399A">
          <w:rPr>
            <w:rStyle w:val="Hyperlink"/>
            <w:noProof/>
          </w:rPr>
          <w:t>2</w:t>
        </w:r>
        <w:r w:rsidR="00DF050B">
          <w:rPr>
            <w:rFonts w:eastAsiaTheme="minorEastAsia"/>
            <w:b w:val="0"/>
            <w:bCs w:val="0"/>
            <w:caps w:val="0"/>
            <w:noProof/>
            <w:sz w:val="22"/>
            <w:szCs w:val="22"/>
            <w:lang w:eastAsia="en-GB"/>
          </w:rPr>
          <w:tab/>
        </w:r>
        <w:r w:rsidR="00DF050B" w:rsidRPr="00B8399A">
          <w:rPr>
            <w:rStyle w:val="Hyperlink"/>
            <w:noProof/>
          </w:rPr>
          <w:t>Technical Description</w:t>
        </w:r>
        <w:r w:rsidR="00DF050B">
          <w:rPr>
            <w:noProof/>
            <w:webHidden/>
          </w:rPr>
          <w:tab/>
        </w:r>
        <w:r w:rsidR="00DF050B">
          <w:rPr>
            <w:noProof/>
            <w:webHidden/>
          </w:rPr>
          <w:fldChar w:fldCharType="begin"/>
        </w:r>
        <w:r w:rsidR="00DF050B">
          <w:rPr>
            <w:noProof/>
            <w:webHidden/>
          </w:rPr>
          <w:instrText xml:space="preserve"> PAGEREF _Toc40108967 \h </w:instrText>
        </w:r>
        <w:r w:rsidR="00DF050B">
          <w:rPr>
            <w:noProof/>
            <w:webHidden/>
          </w:rPr>
        </w:r>
        <w:r w:rsidR="00DF050B">
          <w:rPr>
            <w:noProof/>
            <w:webHidden/>
          </w:rPr>
          <w:fldChar w:fldCharType="separate"/>
        </w:r>
        <w:r w:rsidR="00A35AB7">
          <w:rPr>
            <w:noProof/>
            <w:webHidden/>
          </w:rPr>
          <w:t>5</w:t>
        </w:r>
        <w:r w:rsidR="00DF050B">
          <w:rPr>
            <w:noProof/>
            <w:webHidden/>
          </w:rPr>
          <w:fldChar w:fldCharType="end"/>
        </w:r>
      </w:hyperlink>
    </w:p>
    <w:p w14:paraId="05E807FB" w14:textId="7EF30507" w:rsidR="00DF050B" w:rsidRDefault="00EA4D1C">
      <w:pPr>
        <w:pStyle w:val="TOC2"/>
        <w:tabs>
          <w:tab w:val="left" w:pos="880"/>
          <w:tab w:val="right" w:leader="dot" w:pos="9016"/>
        </w:tabs>
        <w:rPr>
          <w:rFonts w:eastAsiaTheme="minorEastAsia"/>
          <w:smallCaps w:val="0"/>
          <w:noProof/>
          <w:sz w:val="22"/>
          <w:szCs w:val="22"/>
          <w:lang w:eastAsia="en-GB"/>
        </w:rPr>
      </w:pPr>
      <w:hyperlink w:anchor="_Toc40108968" w:history="1">
        <w:r w:rsidR="00DF050B" w:rsidRPr="00B8399A">
          <w:rPr>
            <w:rStyle w:val="Hyperlink"/>
            <w:noProof/>
          </w:rPr>
          <w:t>2.1</w:t>
        </w:r>
        <w:r w:rsidR="00DF050B">
          <w:rPr>
            <w:rFonts w:eastAsiaTheme="minorEastAsia"/>
            <w:smallCaps w:val="0"/>
            <w:noProof/>
            <w:sz w:val="22"/>
            <w:szCs w:val="22"/>
            <w:lang w:eastAsia="en-GB"/>
          </w:rPr>
          <w:tab/>
        </w:r>
        <w:r w:rsidR="00DF050B" w:rsidRPr="00B8399A">
          <w:rPr>
            <w:rStyle w:val="Hyperlink"/>
            <w:noProof/>
          </w:rPr>
          <w:t>Overview</w:t>
        </w:r>
        <w:r w:rsidR="00DF050B">
          <w:rPr>
            <w:noProof/>
            <w:webHidden/>
          </w:rPr>
          <w:tab/>
        </w:r>
        <w:r w:rsidR="00DF050B">
          <w:rPr>
            <w:noProof/>
            <w:webHidden/>
          </w:rPr>
          <w:fldChar w:fldCharType="begin"/>
        </w:r>
        <w:r w:rsidR="00DF050B">
          <w:rPr>
            <w:noProof/>
            <w:webHidden/>
          </w:rPr>
          <w:instrText xml:space="preserve"> PAGEREF _Toc40108968 \h </w:instrText>
        </w:r>
        <w:r w:rsidR="00DF050B">
          <w:rPr>
            <w:noProof/>
            <w:webHidden/>
          </w:rPr>
        </w:r>
        <w:r w:rsidR="00DF050B">
          <w:rPr>
            <w:noProof/>
            <w:webHidden/>
          </w:rPr>
          <w:fldChar w:fldCharType="separate"/>
        </w:r>
        <w:r w:rsidR="00A35AB7">
          <w:rPr>
            <w:noProof/>
            <w:webHidden/>
          </w:rPr>
          <w:t>5</w:t>
        </w:r>
        <w:r w:rsidR="00DF050B">
          <w:rPr>
            <w:noProof/>
            <w:webHidden/>
          </w:rPr>
          <w:fldChar w:fldCharType="end"/>
        </w:r>
      </w:hyperlink>
    </w:p>
    <w:p w14:paraId="3186DA29" w14:textId="55BA0F15" w:rsidR="00DF050B" w:rsidRDefault="00EA4D1C">
      <w:pPr>
        <w:pStyle w:val="TOC2"/>
        <w:tabs>
          <w:tab w:val="left" w:pos="880"/>
          <w:tab w:val="right" w:leader="dot" w:pos="9016"/>
        </w:tabs>
        <w:rPr>
          <w:rFonts w:eastAsiaTheme="minorEastAsia"/>
          <w:smallCaps w:val="0"/>
          <w:noProof/>
          <w:sz w:val="22"/>
          <w:szCs w:val="22"/>
          <w:lang w:eastAsia="en-GB"/>
        </w:rPr>
      </w:pPr>
      <w:hyperlink w:anchor="_Toc40108969" w:history="1">
        <w:r w:rsidR="00DF050B" w:rsidRPr="00B8399A">
          <w:rPr>
            <w:rStyle w:val="Hyperlink"/>
            <w:noProof/>
          </w:rPr>
          <w:t>2.2</w:t>
        </w:r>
        <w:r w:rsidR="00DF050B">
          <w:rPr>
            <w:rFonts w:eastAsiaTheme="minorEastAsia"/>
            <w:smallCaps w:val="0"/>
            <w:noProof/>
            <w:sz w:val="22"/>
            <w:szCs w:val="22"/>
            <w:lang w:eastAsia="en-GB"/>
          </w:rPr>
          <w:tab/>
        </w:r>
        <w:r w:rsidR="00DF050B" w:rsidRPr="00B8399A">
          <w:rPr>
            <w:rStyle w:val="Hyperlink"/>
            <w:noProof/>
          </w:rPr>
          <w:t>Theory of Operation</w:t>
        </w:r>
        <w:r w:rsidR="00DF050B">
          <w:rPr>
            <w:noProof/>
            <w:webHidden/>
          </w:rPr>
          <w:tab/>
        </w:r>
        <w:r w:rsidR="00DF050B">
          <w:rPr>
            <w:noProof/>
            <w:webHidden/>
          </w:rPr>
          <w:fldChar w:fldCharType="begin"/>
        </w:r>
        <w:r w:rsidR="00DF050B">
          <w:rPr>
            <w:noProof/>
            <w:webHidden/>
          </w:rPr>
          <w:instrText xml:space="preserve"> PAGEREF _Toc40108969 \h </w:instrText>
        </w:r>
        <w:r w:rsidR="00DF050B">
          <w:rPr>
            <w:noProof/>
            <w:webHidden/>
          </w:rPr>
        </w:r>
        <w:r w:rsidR="00DF050B">
          <w:rPr>
            <w:noProof/>
            <w:webHidden/>
          </w:rPr>
          <w:fldChar w:fldCharType="separate"/>
        </w:r>
        <w:r w:rsidR="00A35AB7">
          <w:rPr>
            <w:noProof/>
            <w:webHidden/>
          </w:rPr>
          <w:t>6</w:t>
        </w:r>
        <w:r w:rsidR="00DF050B">
          <w:rPr>
            <w:noProof/>
            <w:webHidden/>
          </w:rPr>
          <w:fldChar w:fldCharType="end"/>
        </w:r>
      </w:hyperlink>
    </w:p>
    <w:p w14:paraId="1D6C36A8" w14:textId="303B7160" w:rsidR="00DF050B" w:rsidRDefault="00EA4D1C">
      <w:pPr>
        <w:pStyle w:val="TOC1"/>
        <w:tabs>
          <w:tab w:val="left" w:pos="440"/>
          <w:tab w:val="right" w:leader="dot" w:pos="9016"/>
        </w:tabs>
        <w:rPr>
          <w:rFonts w:eastAsiaTheme="minorEastAsia"/>
          <w:b w:val="0"/>
          <w:bCs w:val="0"/>
          <w:caps w:val="0"/>
          <w:noProof/>
          <w:sz w:val="22"/>
          <w:szCs w:val="22"/>
          <w:lang w:eastAsia="en-GB"/>
        </w:rPr>
      </w:pPr>
      <w:hyperlink w:anchor="_Toc40108970" w:history="1">
        <w:r w:rsidR="00DF050B" w:rsidRPr="00B8399A">
          <w:rPr>
            <w:rStyle w:val="Hyperlink"/>
            <w:noProof/>
          </w:rPr>
          <w:t>3</w:t>
        </w:r>
        <w:r w:rsidR="00DF050B">
          <w:rPr>
            <w:rFonts w:eastAsiaTheme="minorEastAsia"/>
            <w:b w:val="0"/>
            <w:bCs w:val="0"/>
            <w:caps w:val="0"/>
            <w:noProof/>
            <w:sz w:val="22"/>
            <w:szCs w:val="22"/>
            <w:lang w:eastAsia="en-GB"/>
          </w:rPr>
          <w:tab/>
        </w:r>
        <w:r w:rsidR="00DF050B" w:rsidRPr="00B8399A">
          <w:rPr>
            <w:rStyle w:val="Hyperlink"/>
            <w:noProof/>
          </w:rPr>
          <w:t>Calibration History and Uncertainty Budget</w:t>
        </w:r>
        <w:r w:rsidR="00DF050B">
          <w:rPr>
            <w:noProof/>
            <w:webHidden/>
          </w:rPr>
          <w:tab/>
        </w:r>
        <w:r w:rsidR="00DF050B">
          <w:rPr>
            <w:noProof/>
            <w:webHidden/>
          </w:rPr>
          <w:fldChar w:fldCharType="begin"/>
        </w:r>
        <w:r w:rsidR="00DF050B">
          <w:rPr>
            <w:noProof/>
            <w:webHidden/>
          </w:rPr>
          <w:instrText xml:space="preserve"> PAGEREF _Toc40108970 \h </w:instrText>
        </w:r>
        <w:r w:rsidR="00DF050B">
          <w:rPr>
            <w:noProof/>
            <w:webHidden/>
          </w:rPr>
        </w:r>
        <w:r w:rsidR="00DF050B">
          <w:rPr>
            <w:noProof/>
            <w:webHidden/>
          </w:rPr>
          <w:fldChar w:fldCharType="separate"/>
        </w:r>
        <w:r w:rsidR="00A35AB7">
          <w:rPr>
            <w:noProof/>
            <w:webHidden/>
          </w:rPr>
          <w:t>7</w:t>
        </w:r>
        <w:r w:rsidR="00DF050B">
          <w:rPr>
            <w:noProof/>
            <w:webHidden/>
          </w:rPr>
          <w:fldChar w:fldCharType="end"/>
        </w:r>
      </w:hyperlink>
    </w:p>
    <w:p w14:paraId="5B7983C0" w14:textId="0C42035C" w:rsidR="00DF050B" w:rsidRDefault="00EA4D1C">
      <w:pPr>
        <w:pStyle w:val="TOC2"/>
        <w:tabs>
          <w:tab w:val="left" w:pos="880"/>
          <w:tab w:val="right" w:leader="dot" w:pos="9016"/>
        </w:tabs>
        <w:rPr>
          <w:rFonts w:eastAsiaTheme="minorEastAsia"/>
          <w:smallCaps w:val="0"/>
          <w:noProof/>
          <w:sz w:val="22"/>
          <w:szCs w:val="22"/>
          <w:lang w:eastAsia="en-GB"/>
        </w:rPr>
      </w:pPr>
      <w:hyperlink w:anchor="_Toc40108971" w:history="1">
        <w:r w:rsidR="00DF050B" w:rsidRPr="00B8399A">
          <w:rPr>
            <w:rStyle w:val="Hyperlink"/>
            <w:noProof/>
          </w:rPr>
          <w:t>3.1</w:t>
        </w:r>
        <w:r w:rsidR="00DF050B">
          <w:rPr>
            <w:rFonts w:eastAsiaTheme="minorEastAsia"/>
            <w:smallCaps w:val="0"/>
            <w:noProof/>
            <w:sz w:val="22"/>
            <w:szCs w:val="22"/>
            <w:lang w:eastAsia="en-GB"/>
          </w:rPr>
          <w:tab/>
        </w:r>
        <w:r w:rsidR="00DF050B" w:rsidRPr="00B8399A">
          <w:rPr>
            <w:rStyle w:val="Hyperlink"/>
            <w:noProof/>
          </w:rPr>
          <w:t>Uncertainty Budget</w:t>
        </w:r>
        <w:r w:rsidR="00DF050B">
          <w:rPr>
            <w:noProof/>
            <w:webHidden/>
          </w:rPr>
          <w:tab/>
        </w:r>
        <w:r w:rsidR="00DF050B">
          <w:rPr>
            <w:noProof/>
            <w:webHidden/>
          </w:rPr>
          <w:fldChar w:fldCharType="begin"/>
        </w:r>
        <w:r w:rsidR="00DF050B">
          <w:rPr>
            <w:noProof/>
            <w:webHidden/>
          </w:rPr>
          <w:instrText xml:space="preserve"> PAGEREF _Toc40108971 \h </w:instrText>
        </w:r>
        <w:r w:rsidR="00DF050B">
          <w:rPr>
            <w:noProof/>
            <w:webHidden/>
          </w:rPr>
        </w:r>
        <w:r w:rsidR="00DF050B">
          <w:rPr>
            <w:noProof/>
            <w:webHidden/>
          </w:rPr>
          <w:fldChar w:fldCharType="separate"/>
        </w:r>
        <w:r w:rsidR="00A35AB7">
          <w:rPr>
            <w:noProof/>
            <w:webHidden/>
          </w:rPr>
          <w:t>7</w:t>
        </w:r>
        <w:r w:rsidR="00DF050B">
          <w:rPr>
            <w:noProof/>
            <w:webHidden/>
          </w:rPr>
          <w:fldChar w:fldCharType="end"/>
        </w:r>
      </w:hyperlink>
    </w:p>
    <w:p w14:paraId="5FC049D8" w14:textId="79C0818E" w:rsidR="00DF050B" w:rsidRDefault="00EA4D1C">
      <w:pPr>
        <w:pStyle w:val="TOC1"/>
        <w:tabs>
          <w:tab w:val="left" w:pos="440"/>
          <w:tab w:val="right" w:leader="dot" w:pos="9016"/>
        </w:tabs>
        <w:rPr>
          <w:rFonts w:eastAsiaTheme="minorEastAsia"/>
          <w:b w:val="0"/>
          <w:bCs w:val="0"/>
          <w:caps w:val="0"/>
          <w:noProof/>
          <w:sz w:val="22"/>
          <w:szCs w:val="22"/>
          <w:lang w:eastAsia="en-GB"/>
        </w:rPr>
      </w:pPr>
      <w:hyperlink w:anchor="_Toc40108972" w:history="1">
        <w:r w:rsidR="00DF050B" w:rsidRPr="00B8399A">
          <w:rPr>
            <w:rStyle w:val="Hyperlink"/>
            <w:noProof/>
          </w:rPr>
          <w:t>4</w:t>
        </w:r>
        <w:r w:rsidR="00DF050B">
          <w:rPr>
            <w:rFonts w:eastAsiaTheme="minorEastAsia"/>
            <w:b w:val="0"/>
            <w:bCs w:val="0"/>
            <w:caps w:val="0"/>
            <w:noProof/>
            <w:sz w:val="22"/>
            <w:szCs w:val="22"/>
            <w:lang w:eastAsia="en-GB"/>
          </w:rPr>
          <w:tab/>
        </w:r>
        <w:r w:rsidR="00DF050B" w:rsidRPr="00B8399A">
          <w:rPr>
            <w:rStyle w:val="Hyperlink"/>
            <w:noProof/>
          </w:rPr>
          <w:t>Instrument Operation</w:t>
        </w:r>
        <w:r w:rsidR="00DF050B">
          <w:rPr>
            <w:noProof/>
            <w:webHidden/>
          </w:rPr>
          <w:tab/>
        </w:r>
        <w:r w:rsidR="00DF050B">
          <w:rPr>
            <w:noProof/>
            <w:webHidden/>
          </w:rPr>
          <w:fldChar w:fldCharType="begin"/>
        </w:r>
        <w:r w:rsidR="00DF050B">
          <w:rPr>
            <w:noProof/>
            <w:webHidden/>
          </w:rPr>
          <w:instrText xml:space="preserve"> PAGEREF _Toc40108972 \h </w:instrText>
        </w:r>
        <w:r w:rsidR="00DF050B">
          <w:rPr>
            <w:noProof/>
            <w:webHidden/>
          </w:rPr>
        </w:r>
        <w:r w:rsidR="00DF050B">
          <w:rPr>
            <w:noProof/>
            <w:webHidden/>
          </w:rPr>
          <w:fldChar w:fldCharType="separate"/>
        </w:r>
        <w:r w:rsidR="00A35AB7">
          <w:rPr>
            <w:noProof/>
            <w:webHidden/>
          </w:rPr>
          <w:t>8</w:t>
        </w:r>
        <w:r w:rsidR="00DF050B">
          <w:rPr>
            <w:noProof/>
            <w:webHidden/>
          </w:rPr>
          <w:fldChar w:fldCharType="end"/>
        </w:r>
      </w:hyperlink>
    </w:p>
    <w:p w14:paraId="6EDDCF4A" w14:textId="7FFED3FE" w:rsidR="00DF050B" w:rsidRDefault="00EA4D1C">
      <w:pPr>
        <w:pStyle w:val="TOC2"/>
        <w:tabs>
          <w:tab w:val="left" w:pos="880"/>
          <w:tab w:val="right" w:leader="dot" w:pos="9016"/>
        </w:tabs>
        <w:rPr>
          <w:rFonts w:eastAsiaTheme="minorEastAsia"/>
          <w:smallCaps w:val="0"/>
          <w:noProof/>
          <w:sz w:val="22"/>
          <w:szCs w:val="22"/>
          <w:lang w:eastAsia="en-GB"/>
        </w:rPr>
      </w:pPr>
      <w:hyperlink w:anchor="_Toc40108973" w:history="1">
        <w:r w:rsidR="00DF050B" w:rsidRPr="00B8399A">
          <w:rPr>
            <w:rStyle w:val="Hyperlink"/>
            <w:noProof/>
          </w:rPr>
          <w:t>4.1</w:t>
        </w:r>
        <w:r w:rsidR="00DF050B">
          <w:rPr>
            <w:rFonts w:eastAsiaTheme="minorEastAsia"/>
            <w:smallCaps w:val="0"/>
            <w:noProof/>
            <w:sz w:val="22"/>
            <w:szCs w:val="22"/>
            <w:lang w:eastAsia="en-GB"/>
          </w:rPr>
          <w:tab/>
        </w:r>
        <w:r w:rsidR="00DF050B" w:rsidRPr="00B8399A">
          <w:rPr>
            <w:rStyle w:val="Hyperlink"/>
            <w:noProof/>
          </w:rPr>
          <w:t>Instrument Setup</w:t>
        </w:r>
        <w:r w:rsidR="00DF050B">
          <w:rPr>
            <w:noProof/>
            <w:webHidden/>
          </w:rPr>
          <w:tab/>
        </w:r>
        <w:r w:rsidR="00DF050B">
          <w:rPr>
            <w:noProof/>
            <w:webHidden/>
          </w:rPr>
          <w:fldChar w:fldCharType="begin"/>
        </w:r>
        <w:r w:rsidR="00DF050B">
          <w:rPr>
            <w:noProof/>
            <w:webHidden/>
          </w:rPr>
          <w:instrText xml:space="preserve"> PAGEREF _Toc40108973 \h </w:instrText>
        </w:r>
        <w:r w:rsidR="00DF050B">
          <w:rPr>
            <w:noProof/>
            <w:webHidden/>
          </w:rPr>
        </w:r>
        <w:r w:rsidR="00DF050B">
          <w:rPr>
            <w:noProof/>
            <w:webHidden/>
          </w:rPr>
          <w:fldChar w:fldCharType="separate"/>
        </w:r>
        <w:r w:rsidR="00A35AB7">
          <w:rPr>
            <w:noProof/>
            <w:webHidden/>
          </w:rPr>
          <w:t>8</w:t>
        </w:r>
        <w:r w:rsidR="00DF050B">
          <w:rPr>
            <w:noProof/>
            <w:webHidden/>
          </w:rPr>
          <w:fldChar w:fldCharType="end"/>
        </w:r>
      </w:hyperlink>
    </w:p>
    <w:p w14:paraId="4E663255" w14:textId="1F902D84" w:rsidR="00DF050B" w:rsidRDefault="00EA4D1C">
      <w:pPr>
        <w:pStyle w:val="TOC2"/>
        <w:tabs>
          <w:tab w:val="left" w:pos="880"/>
          <w:tab w:val="right" w:leader="dot" w:pos="9016"/>
        </w:tabs>
        <w:rPr>
          <w:rFonts w:eastAsiaTheme="minorEastAsia"/>
          <w:smallCaps w:val="0"/>
          <w:noProof/>
          <w:sz w:val="22"/>
          <w:szCs w:val="22"/>
          <w:lang w:eastAsia="en-GB"/>
        </w:rPr>
      </w:pPr>
      <w:hyperlink w:anchor="_Toc40108974" w:history="1">
        <w:r w:rsidR="00DF050B" w:rsidRPr="00B8399A">
          <w:rPr>
            <w:rStyle w:val="Hyperlink"/>
            <w:noProof/>
          </w:rPr>
          <w:t>4.2</w:t>
        </w:r>
        <w:r w:rsidR="00DF050B">
          <w:rPr>
            <w:rFonts w:eastAsiaTheme="minorEastAsia"/>
            <w:smallCaps w:val="0"/>
            <w:noProof/>
            <w:sz w:val="22"/>
            <w:szCs w:val="22"/>
            <w:lang w:eastAsia="en-GB"/>
          </w:rPr>
          <w:tab/>
        </w:r>
        <w:r w:rsidR="00DF050B" w:rsidRPr="00B8399A">
          <w:rPr>
            <w:rStyle w:val="Hyperlink"/>
            <w:noProof/>
          </w:rPr>
          <w:t>Performing Measurements</w:t>
        </w:r>
        <w:r w:rsidR="00DF050B">
          <w:rPr>
            <w:noProof/>
            <w:webHidden/>
          </w:rPr>
          <w:tab/>
        </w:r>
        <w:r w:rsidR="00DF050B">
          <w:rPr>
            <w:noProof/>
            <w:webHidden/>
          </w:rPr>
          <w:fldChar w:fldCharType="begin"/>
        </w:r>
        <w:r w:rsidR="00DF050B">
          <w:rPr>
            <w:noProof/>
            <w:webHidden/>
          </w:rPr>
          <w:instrText xml:space="preserve"> PAGEREF _Toc40108974 \h </w:instrText>
        </w:r>
        <w:r w:rsidR="00DF050B">
          <w:rPr>
            <w:noProof/>
            <w:webHidden/>
          </w:rPr>
        </w:r>
        <w:r w:rsidR="00DF050B">
          <w:rPr>
            <w:noProof/>
            <w:webHidden/>
          </w:rPr>
          <w:fldChar w:fldCharType="separate"/>
        </w:r>
        <w:r w:rsidR="00A35AB7">
          <w:rPr>
            <w:noProof/>
            <w:webHidden/>
          </w:rPr>
          <w:t>8</w:t>
        </w:r>
        <w:r w:rsidR="00DF050B">
          <w:rPr>
            <w:noProof/>
            <w:webHidden/>
          </w:rPr>
          <w:fldChar w:fldCharType="end"/>
        </w:r>
      </w:hyperlink>
    </w:p>
    <w:p w14:paraId="41A5C8CF" w14:textId="14AF509A" w:rsidR="00DF050B" w:rsidRDefault="00EA4D1C">
      <w:pPr>
        <w:pStyle w:val="TOC1"/>
        <w:tabs>
          <w:tab w:val="left" w:pos="440"/>
          <w:tab w:val="right" w:leader="dot" w:pos="9016"/>
        </w:tabs>
        <w:rPr>
          <w:rFonts w:eastAsiaTheme="minorEastAsia"/>
          <w:b w:val="0"/>
          <w:bCs w:val="0"/>
          <w:caps w:val="0"/>
          <w:noProof/>
          <w:sz w:val="22"/>
          <w:szCs w:val="22"/>
          <w:lang w:eastAsia="en-GB"/>
        </w:rPr>
      </w:pPr>
      <w:hyperlink w:anchor="_Toc40108975" w:history="1">
        <w:r w:rsidR="00DF050B" w:rsidRPr="00B8399A">
          <w:rPr>
            <w:rStyle w:val="Hyperlink"/>
            <w:noProof/>
          </w:rPr>
          <w:t>5</w:t>
        </w:r>
        <w:r w:rsidR="00DF050B">
          <w:rPr>
            <w:rFonts w:eastAsiaTheme="minorEastAsia"/>
            <w:b w:val="0"/>
            <w:bCs w:val="0"/>
            <w:caps w:val="0"/>
            <w:noProof/>
            <w:sz w:val="22"/>
            <w:szCs w:val="22"/>
            <w:lang w:eastAsia="en-GB"/>
          </w:rPr>
          <w:tab/>
        </w:r>
        <w:r w:rsidR="00DF050B" w:rsidRPr="00B8399A">
          <w:rPr>
            <w:rStyle w:val="Hyperlink"/>
            <w:noProof/>
          </w:rPr>
          <w:t>Care and Storage</w:t>
        </w:r>
        <w:r w:rsidR="00DF050B">
          <w:rPr>
            <w:noProof/>
            <w:webHidden/>
          </w:rPr>
          <w:tab/>
        </w:r>
        <w:r w:rsidR="00DF050B">
          <w:rPr>
            <w:noProof/>
            <w:webHidden/>
          </w:rPr>
          <w:fldChar w:fldCharType="begin"/>
        </w:r>
        <w:r w:rsidR="00DF050B">
          <w:rPr>
            <w:noProof/>
            <w:webHidden/>
          </w:rPr>
          <w:instrText xml:space="preserve"> PAGEREF _Toc40108975 \h </w:instrText>
        </w:r>
        <w:r w:rsidR="00DF050B">
          <w:rPr>
            <w:noProof/>
            <w:webHidden/>
          </w:rPr>
        </w:r>
        <w:r w:rsidR="00DF050B">
          <w:rPr>
            <w:noProof/>
            <w:webHidden/>
          </w:rPr>
          <w:fldChar w:fldCharType="separate"/>
        </w:r>
        <w:r w:rsidR="00A35AB7">
          <w:rPr>
            <w:noProof/>
            <w:webHidden/>
          </w:rPr>
          <w:t>9</w:t>
        </w:r>
        <w:r w:rsidR="00DF050B">
          <w:rPr>
            <w:noProof/>
            <w:webHidden/>
          </w:rPr>
          <w:fldChar w:fldCharType="end"/>
        </w:r>
      </w:hyperlink>
    </w:p>
    <w:p w14:paraId="1015968D" w14:textId="231F931D" w:rsidR="00DF050B" w:rsidRDefault="00EA4D1C">
      <w:pPr>
        <w:pStyle w:val="TOC1"/>
        <w:tabs>
          <w:tab w:val="left" w:pos="440"/>
          <w:tab w:val="right" w:leader="dot" w:pos="9016"/>
        </w:tabs>
        <w:rPr>
          <w:rFonts w:eastAsiaTheme="minorEastAsia"/>
          <w:b w:val="0"/>
          <w:bCs w:val="0"/>
          <w:caps w:val="0"/>
          <w:noProof/>
          <w:sz w:val="22"/>
          <w:szCs w:val="22"/>
          <w:lang w:eastAsia="en-GB"/>
        </w:rPr>
      </w:pPr>
      <w:hyperlink w:anchor="_Toc40108976" w:history="1">
        <w:r w:rsidR="00DF050B" w:rsidRPr="00B8399A">
          <w:rPr>
            <w:rStyle w:val="Hyperlink"/>
            <w:noProof/>
          </w:rPr>
          <w:t>6</w:t>
        </w:r>
        <w:r w:rsidR="00DF050B">
          <w:rPr>
            <w:rFonts w:eastAsiaTheme="minorEastAsia"/>
            <w:b w:val="0"/>
            <w:bCs w:val="0"/>
            <w:caps w:val="0"/>
            <w:noProof/>
            <w:sz w:val="22"/>
            <w:szCs w:val="22"/>
            <w:lang w:eastAsia="en-GB"/>
          </w:rPr>
          <w:tab/>
        </w:r>
        <w:r w:rsidR="00DF050B" w:rsidRPr="00B8399A">
          <w:rPr>
            <w:rStyle w:val="Hyperlink"/>
            <w:noProof/>
          </w:rPr>
          <w:t>Troubleshooting</w:t>
        </w:r>
        <w:r w:rsidR="00DF050B">
          <w:rPr>
            <w:noProof/>
            <w:webHidden/>
          </w:rPr>
          <w:tab/>
        </w:r>
        <w:r w:rsidR="00DF050B">
          <w:rPr>
            <w:noProof/>
            <w:webHidden/>
          </w:rPr>
          <w:fldChar w:fldCharType="begin"/>
        </w:r>
        <w:r w:rsidR="00DF050B">
          <w:rPr>
            <w:noProof/>
            <w:webHidden/>
          </w:rPr>
          <w:instrText xml:space="preserve"> PAGEREF _Toc40108976 \h </w:instrText>
        </w:r>
        <w:r w:rsidR="00DF050B">
          <w:rPr>
            <w:noProof/>
            <w:webHidden/>
          </w:rPr>
        </w:r>
        <w:r w:rsidR="00DF050B">
          <w:rPr>
            <w:noProof/>
            <w:webHidden/>
          </w:rPr>
          <w:fldChar w:fldCharType="separate"/>
        </w:r>
        <w:r w:rsidR="00A35AB7">
          <w:rPr>
            <w:noProof/>
            <w:webHidden/>
          </w:rPr>
          <w:t>10</w:t>
        </w:r>
        <w:r w:rsidR="00DF050B">
          <w:rPr>
            <w:noProof/>
            <w:webHidden/>
          </w:rPr>
          <w:fldChar w:fldCharType="end"/>
        </w:r>
      </w:hyperlink>
    </w:p>
    <w:p w14:paraId="273D6189" w14:textId="0C461E80" w:rsidR="00DF050B" w:rsidRDefault="00EA4D1C">
      <w:pPr>
        <w:pStyle w:val="TOC1"/>
        <w:tabs>
          <w:tab w:val="left" w:pos="440"/>
          <w:tab w:val="right" w:leader="dot" w:pos="9016"/>
        </w:tabs>
        <w:rPr>
          <w:rFonts w:eastAsiaTheme="minorEastAsia"/>
          <w:b w:val="0"/>
          <w:bCs w:val="0"/>
          <w:caps w:val="0"/>
          <w:noProof/>
          <w:sz w:val="22"/>
          <w:szCs w:val="22"/>
          <w:lang w:eastAsia="en-GB"/>
        </w:rPr>
      </w:pPr>
      <w:hyperlink w:anchor="_Toc40108977" w:history="1">
        <w:r w:rsidR="00DF050B" w:rsidRPr="00B8399A">
          <w:rPr>
            <w:rStyle w:val="Hyperlink"/>
            <w:noProof/>
          </w:rPr>
          <w:t>7</w:t>
        </w:r>
        <w:r w:rsidR="00DF050B">
          <w:rPr>
            <w:rFonts w:eastAsiaTheme="minorEastAsia"/>
            <w:b w:val="0"/>
            <w:bCs w:val="0"/>
            <w:caps w:val="0"/>
            <w:noProof/>
            <w:sz w:val="22"/>
            <w:szCs w:val="22"/>
            <w:lang w:eastAsia="en-GB"/>
          </w:rPr>
          <w:tab/>
        </w:r>
        <w:r w:rsidR="00DF050B" w:rsidRPr="00B8399A">
          <w:rPr>
            <w:rStyle w:val="Hyperlink"/>
            <w:noProof/>
          </w:rPr>
          <w:t>Applicable and Reference Documents</w:t>
        </w:r>
        <w:r w:rsidR="00DF050B">
          <w:rPr>
            <w:noProof/>
            <w:webHidden/>
          </w:rPr>
          <w:tab/>
        </w:r>
        <w:r w:rsidR="00DF050B">
          <w:rPr>
            <w:noProof/>
            <w:webHidden/>
          </w:rPr>
          <w:fldChar w:fldCharType="begin"/>
        </w:r>
        <w:r w:rsidR="00DF050B">
          <w:rPr>
            <w:noProof/>
            <w:webHidden/>
          </w:rPr>
          <w:instrText xml:space="preserve"> PAGEREF _Toc40108977 \h </w:instrText>
        </w:r>
        <w:r w:rsidR="00DF050B">
          <w:rPr>
            <w:noProof/>
            <w:webHidden/>
          </w:rPr>
        </w:r>
        <w:r w:rsidR="00DF050B">
          <w:rPr>
            <w:noProof/>
            <w:webHidden/>
          </w:rPr>
          <w:fldChar w:fldCharType="separate"/>
        </w:r>
        <w:r w:rsidR="00A35AB7">
          <w:rPr>
            <w:noProof/>
            <w:webHidden/>
          </w:rPr>
          <w:t>11</w:t>
        </w:r>
        <w:r w:rsidR="00DF050B">
          <w:rPr>
            <w:noProof/>
            <w:webHidden/>
          </w:rPr>
          <w:fldChar w:fldCharType="end"/>
        </w:r>
      </w:hyperlink>
    </w:p>
    <w:p w14:paraId="2A807CED" w14:textId="03860FA9" w:rsidR="0041691B" w:rsidRDefault="00D60F20" w:rsidP="0041691B">
      <w:r>
        <w:fldChar w:fldCharType="end"/>
      </w:r>
    </w:p>
    <w:p w14:paraId="491383C3" w14:textId="77777777" w:rsidR="00A12A8E" w:rsidRDefault="00A12A8E" w:rsidP="00A12A8E">
      <w:pPr>
        <w:spacing w:after="0"/>
      </w:pPr>
    </w:p>
    <w:p w14:paraId="1B2334E2" w14:textId="10E8A9D2" w:rsidR="0041691B" w:rsidRDefault="00615479" w:rsidP="00A35AB7">
      <w:pPr>
        <w:pStyle w:val="Heading5"/>
      </w:pPr>
      <w:bookmarkStart w:id="8" w:name="_Toc40108962"/>
      <w:r>
        <w:t>List of Figures</w:t>
      </w:r>
      <w:bookmarkEnd w:id="8"/>
    </w:p>
    <w:p w14:paraId="48C7903D" w14:textId="77777777" w:rsidR="00615479" w:rsidRPr="00615479" w:rsidRDefault="00615479" w:rsidP="00A12A8E">
      <w:pPr>
        <w:spacing w:after="0"/>
      </w:pPr>
    </w:p>
    <w:p w14:paraId="25B0905B" w14:textId="7D22AB29" w:rsidR="00615479" w:rsidRDefault="00615479">
      <w:pPr>
        <w:pStyle w:val="TableofFigures"/>
        <w:tabs>
          <w:tab w:val="right" w:leader="dot" w:pos="9016"/>
        </w:tabs>
        <w:rPr>
          <w:rFonts w:eastAsiaTheme="minorEastAsia"/>
          <w:noProof/>
          <w:lang w:eastAsia="en-GB"/>
        </w:rPr>
      </w:pPr>
      <w:r>
        <w:fldChar w:fldCharType="begin"/>
      </w:r>
      <w:r>
        <w:instrText xml:space="preserve"> TOC \h \z \c "Figure" </w:instrText>
      </w:r>
      <w:r>
        <w:fldChar w:fldCharType="separate"/>
      </w:r>
      <w:hyperlink w:anchor="_Toc39762634" w:history="1">
        <w:r w:rsidRPr="00833085">
          <w:rPr>
            <w:rStyle w:val="Hyperlink"/>
            <w:noProof/>
          </w:rPr>
          <w:t>Figure 1: PAR magnitude versus percentage resolution uncertainty.</w:t>
        </w:r>
        <w:r>
          <w:rPr>
            <w:noProof/>
            <w:webHidden/>
          </w:rPr>
          <w:tab/>
        </w:r>
        <w:r>
          <w:rPr>
            <w:noProof/>
            <w:webHidden/>
          </w:rPr>
          <w:fldChar w:fldCharType="begin"/>
        </w:r>
        <w:r>
          <w:rPr>
            <w:noProof/>
            <w:webHidden/>
          </w:rPr>
          <w:instrText xml:space="preserve"> PAGEREF _Toc39762634 \h </w:instrText>
        </w:r>
        <w:r>
          <w:rPr>
            <w:noProof/>
            <w:webHidden/>
          </w:rPr>
        </w:r>
        <w:r>
          <w:rPr>
            <w:noProof/>
            <w:webHidden/>
          </w:rPr>
          <w:fldChar w:fldCharType="separate"/>
        </w:r>
        <w:r w:rsidR="00A35AB7">
          <w:rPr>
            <w:noProof/>
            <w:webHidden/>
          </w:rPr>
          <w:t>7</w:t>
        </w:r>
        <w:r>
          <w:rPr>
            <w:noProof/>
            <w:webHidden/>
          </w:rPr>
          <w:fldChar w:fldCharType="end"/>
        </w:r>
      </w:hyperlink>
    </w:p>
    <w:p w14:paraId="3C84F020" w14:textId="418C0EFC" w:rsidR="00897E0E" w:rsidRDefault="00615479" w:rsidP="00A12A8E">
      <w:r>
        <w:fldChar w:fldCharType="end"/>
      </w:r>
    </w:p>
    <w:p w14:paraId="3527AD51" w14:textId="77777777" w:rsidR="00A12A8E" w:rsidRDefault="00A12A8E" w:rsidP="00A12A8E"/>
    <w:p w14:paraId="660D71A5" w14:textId="2AF561C8" w:rsidR="00615479" w:rsidRDefault="00615479" w:rsidP="00A35AB7">
      <w:pPr>
        <w:pStyle w:val="Heading5"/>
      </w:pPr>
      <w:bookmarkStart w:id="9" w:name="_Toc40108963"/>
      <w:r>
        <w:t>List of Tables</w:t>
      </w:r>
      <w:bookmarkEnd w:id="9"/>
    </w:p>
    <w:p w14:paraId="22B50588" w14:textId="77777777" w:rsidR="00615479" w:rsidRPr="00615479" w:rsidRDefault="00615479" w:rsidP="00A12A8E">
      <w:pPr>
        <w:spacing w:after="0"/>
      </w:pPr>
    </w:p>
    <w:p w14:paraId="67740120" w14:textId="0ADFA88E" w:rsidR="00615479" w:rsidRDefault="00615479">
      <w:pPr>
        <w:pStyle w:val="TableofFigures"/>
        <w:tabs>
          <w:tab w:val="right" w:leader="dot" w:pos="9016"/>
        </w:tabs>
        <w:rPr>
          <w:rFonts w:eastAsiaTheme="minorEastAsia"/>
          <w:noProof/>
          <w:lang w:eastAsia="en-GB"/>
        </w:rPr>
      </w:pPr>
      <w:r>
        <w:fldChar w:fldCharType="begin"/>
      </w:r>
      <w:r>
        <w:instrText xml:space="preserve"> TOC \h \z \c "Table" </w:instrText>
      </w:r>
      <w:r>
        <w:fldChar w:fldCharType="separate"/>
      </w:r>
      <w:hyperlink w:anchor="_Toc39762639" w:history="1">
        <w:r w:rsidRPr="000A0B17">
          <w:rPr>
            <w:rStyle w:val="Hyperlink"/>
            <w:noProof/>
          </w:rPr>
          <w:t>Table 1: Technical characteristics of the Delta-T Devices BF3 Sunshine Sensor [1].</w:t>
        </w:r>
        <w:r>
          <w:rPr>
            <w:noProof/>
            <w:webHidden/>
          </w:rPr>
          <w:tab/>
        </w:r>
        <w:r>
          <w:rPr>
            <w:noProof/>
            <w:webHidden/>
          </w:rPr>
          <w:fldChar w:fldCharType="begin"/>
        </w:r>
        <w:r>
          <w:rPr>
            <w:noProof/>
            <w:webHidden/>
          </w:rPr>
          <w:instrText xml:space="preserve"> PAGEREF _Toc39762639 \h </w:instrText>
        </w:r>
        <w:r>
          <w:rPr>
            <w:noProof/>
            <w:webHidden/>
          </w:rPr>
        </w:r>
        <w:r>
          <w:rPr>
            <w:noProof/>
            <w:webHidden/>
          </w:rPr>
          <w:fldChar w:fldCharType="separate"/>
        </w:r>
        <w:r w:rsidR="00A35AB7">
          <w:rPr>
            <w:noProof/>
            <w:webHidden/>
          </w:rPr>
          <w:t>5</w:t>
        </w:r>
        <w:r>
          <w:rPr>
            <w:noProof/>
            <w:webHidden/>
          </w:rPr>
          <w:fldChar w:fldCharType="end"/>
        </w:r>
      </w:hyperlink>
    </w:p>
    <w:p w14:paraId="685C0E27" w14:textId="5995CB5A" w:rsidR="00615479" w:rsidRDefault="00EA4D1C">
      <w:pPr>
        <w:pStyle w:val="TableofFigures"/>
        <w:tabs>
          <w:tab w:val="right" w:leader="dot" w:pos="9016"/>
        </w:tabs>
        <w:rPr>
          <w:rFonts w:eastAsiaTheme="minorEastAsia"/>
          <w:noProof/>
          <w:lang w:eastAsia="en-GB"/>
        </w:rPr>
      </w:pPr>
      <w:hyperlink w:anchor="_Toc39762640" w:history="1">
        <w:r w:rsidR="00615479" w:rsidRPr="000A0B17">
          <w:rPr>
            <w:rStyle w:val="Hyperlink"/>
            <w:noProof/>
          </w:rPr>
          <w:t>Table 2: Calculation of the total, direct, and diffuse components of incident PAR from the BF3’s photodiode outputs [1].</w:t>
        </w:r>
        <w:r w:rsidR="00615479">
          <w:rPr>
            <w:noProof/>
            <w:webHidden/>
          </w:rPr>
          <w:tab/>
        </w:r>
        <w:r w:rsidR="00615479">
          <w:rPr>
            <w:noProof/>
            <w:webHidden/>
          </w:rPr>
          <w:fldChar w:fldCharType="begin"/>
        </w:r>
        <w:r w:rsidR="00615479">
          <w:rPr>
            <w:noProof/>
            <w:webHidden/>
          </w:rPr>
          <w:instrText xml:space="preserve"> PAGEREF _Toc39762640 \h </w:instrText>
        </w:r>
        <w:r w:rsidR="00615479">
          <w:rPr>
            <w:noProof/>
            <w:webHidden/>
          </w:rPr>
        </w:r>
        <w:r w:rsidR="00615479">
          <w:rPr>
            <w:noProof/>
            <w:webHidden/>
          </w:rPr>
          <w:fldChar w:fldCharType="separate"/>
        </w:r>
        <w:r w:rsidR="00A35AB7">
          <w:rPr>
            <w:noProof/>
            <w:webHidden/>
          </w:rPr>
          <w:t>6</w:t>
        </w:r>
        <w:r w:rsidR="00615479">
          <w:rPr>
            <w:noProof/>
            <w:webHidden/>
          </w:rPr>
          <w:fldChar w:fldCharType="end"/>
        </w:r>
      </w:hyperlink>
    </w:p>
    <w:p w14:paraId="2E97CCBB" w14:textId="6FAA0FEE" w:rsidR="00615479" w:rsidRDefault="00EA4D1C">
      <w:pPr>
        <w:pStyle w:val="TableofFigures"/>
        <w:tabs>
          <w:tab w:val="right" w:leader="dot" w:pos="9016"/>
        </w:tabs>
        <w:rPr>
          <w:rFonts w:eastAsiaTheme="minorEastAsia"/>
          <w:noProof/>
          <w:lang w:eastAsia="en-GB"/>
        </w:rPr>
      </w:pPr>
      <w:hyperlink w:anchor="_Toc39762641" w:history="1">
        <w:r w:rsidR="00615479" w:rsidRPr="000A0B17">
          <w:rPr>
            <w:rStyle w:val="Hyperlink"/>
            <w:noProof/>
          </w:rPr>
          <w:t>Table 3: BF3 uncertainty budget for total PAR.</w:t>
        </w:r>
        <w:r w:rsidR="00615479">
          <w:rPr>
            <w:noProof/>
            <w:webHidden/>
          </w:rPr>
          <w:tab/>
        </w:r>
        <w:r w:rsidR="00615479">
          <w:rPr>
            <w:noProof/>
            <w:webHidden/>
          </w:rPr>
          <w:fldChar w:fldCharType="begin"/>
        </w:r>
        <w:r w:rsidR="00615479">
          <w:rPr>
            <w:noProof/>
            <w:webHidden/>
          </w:rPr>
          <w:instrText xml:space="preserve"> PAGEREF _Toc39762641 \h </w:instrText>
        </w:r>
        <w:r w:rsidR="00615479">
          <w:rPr>
            <w:noProof/>
            <w:webHidden/>
          </w:rPr>
        </w:r>
        <w:r w:rsidR="00615479">
          <w:rPr>
            <w:noProof/>
            <w:webHidden/>
          </w:rPr>
          <w:fldChar w:fldCharType="separate"/>
        </w:r>
        <w:r w:rsidR="00A35AB7">
          <w:rPr>
            <w:noProof/>
            <w:webHidden/>
          </w:rPr>
          <w:t>7</w:t>
        </w:r>
        <w:r w:rsidR="00615479">
          <w:rPr>
            <w:noProof/>
            <w:webHidden/>
          </w:rPr>
          <w:fldChar w:fldCharType="end"/>
        </w:r>
      </w:hyperlink>
    </w:p>
    <w:p w14:paraId="1095DE41" w14:textId="064DD795" w:rsidR="00615479" w:rsidRDefault="00EA4D1C">
      <w:pPr>
        <w:pStyle w:val="TableofFigures"/>
        <w:tabs>
          <w:tab w:val="right" w:leader="dot" w:pos="9016"/>
        </w:tabs>
        <w:rPr>
          <w:rFonts w:eastAsiaTheme="minorEastAsia"/>
          <w:noProof/>
          <w:lang w:eastAsia="en-GB"/>
        </w:rPr>
      </w:pPr>
      <w:hyperlink w:anchor="_Toc39762642" w:history="1">
        <w:r w:rsidR="00615479" w:rsidRPr="000A0B17">
          <w:rPr>
            <w:rStyle w:val="Hyperlink"/>
            <w:noProof/>
          </w:rPr>
          <w:t>Table 4: BF3 uncertainty budget for diffuse PAR.</w:t>
        </w:r>
        <w:r w:rsidR="00615479">
          <w:rPr>
            <w:noProof/>
            <w:webHidden/>
          </w:rPr>
          <w:tab/>
        </w:r>
        <w:r w:rsidR="00615479">
          <w:rPr>
            <w:noProof/>
            <w:webHidden/>
          </w:rPr>
          <w:fldChar w:fldCharType="begin"/>
        </w:r>
        <w:r w:rsidR="00615479">
          <w:rPr>
            <w:noProof/>
            <w:webHidden/>
          </w:rPr>
          <w:instrText xml:space="preserve"> PAGEREF _Toc39762642 \h </w:instrText>
        </w:r>
        <w:r w:rsidR="00615479">
          <w:rPr>
            <w:noProof/>
            <w:webHidden/>
          </w:rPr>
        </w:r>
        <w:r w:rsidR="00615479">
          <w:rPr>
            <w:noProof/>
            <w:webHidden/>
          </w:rPr>
          <w:fldChar w:fldCharType="separate"/>
        </w:r>
        <w:r w:rsidR="00A35AB7">
          <w:rPr>
            <w:noProof/>
            <w:webHidden/>
          </w:rPr>
          <w:t>7</w:t>
        </w:r>
        <w:r w:rsidR="00615479">
          <w:rPr>
            <w:noProof/>
            <w:webHidden/>
          </w:rPr>
          <w:fldChar w:fldCharType="end"/>
        </w:r>
      </w:hyperlink>
    </w:p>
    <w:p w14:paraId="607C1F8E" w14:textId="6C584A6C" w:rsidR="00615479" w:rsidRDefault="00EA4D1C">
      <w:pPr>
        <w:pStyle w:val="TableofFigures"/>
        <w:tabs>
          <w:tab w:val="right" w:leader="dot" w:pos="9016"/>
        </w:tabs>
        <w:rPr>
          <w:noProof/>
        </w:rPr>
      </w:pPr>
      <w:hyperlink w:anchor="_Toc39762643" w:history="1">
        <w:r w:rsidR="00615479" w:rsidRPr="000A0B17">
          <w:rPr>
            <w:rStyle w:val="Hyperlink"/>
            <w:noProof/>
          </w:rPr>
          <w:t>Table 5: Reasons and solutions to common problems with the BF3 sunshine sensor [1].</w:t>
        </w:r>
        <w:r w:rsidR="00615479">
          <w:rPr>
            <w:noProof/>
            <w:webHidden/>
          </w:rPr>
          <w:tab/>
        </w:r>
        <w:r w:rsidR="00615479">
          <w:rPr>
            <w:noProof/>
            <w:webHidden/>
          </w:rPr>
          <w:fldChar w:fldCharType="begin"/>
        </w:r>
        <w:r w:rsidR="00615479">
          <w:rPr>
            <w:noProof/>
            <w:webHidden/>
          </w:rPr>
          <w:instrText xml:space="preserve"> PAGEREF _Toc39762643 \h </w:instrText>
        </w:r>
        <w:r w:rsidR="00615479">
          <w:rPr>
            <w:noProof/>
            <w:webHidden/>
          </w:rPr>
        </w:r>
        <w:r w:rsidR="00615479">
          <w:rPr>
            <w:noProof/>
            <w:webHidden/>
          </w:rPr>
          <w:fldChar w:fldCharType="separate"/>
        </w:r>
        <w:r w:rsidR="00A35AB7">
          <w:rPr>
            <w:noProof/>
            <w:webHidden/>
          </w:rPr>
          <w:t>10</w:t>
        </w:r>
        <w:r w:rsidR="00615479">
          <w:rPr>
            <w:noProof/>
            <w:webHidden/>
          </w:rPr>
          <w:fldChar w:fldCharType="end"/>
        </w:r>
      </w:hyperlink>
    </w:p>
    <w:p w14:paraId="13B42650" w14:textId="537EE9CB" w:rsidR="001D7EAF" w:rsidRDefault="001D7EAF" w:rsidP="001D7EAF">
      <w:pPr>
        <w:rPr>
          <w:noProof/>
        </w:rPr>
      </w:pPr>
    </w:p>
    <w:p w14:paraId="46DBFFA4" w14:textId="77777777" w:rsidR="00A12A8E" w:rsidRPr="001D7EAF" w:rsidRDefault="00A12A8E" w:rsidP="001D7EAF">
      <w:pPr>
        <w:rPr>
          <w:noProof/>
        </w:rPr>
      </w:pPr>
    </w:p>
    <w:p w14:paraId="311B9903" w14:textId="14AFA0E1" w:rsidR="00615479" w:rsidRDefault="00615479" w:rsidP="00A35AB7">
      <w:pPr>
        <w:pStyle w:val="Heading5"/>
      </w:pPr>
      <w:r>
        <w:lastRenderedPageBreak/>
        <w:fldChar w:fldCharType="end"/>
      </w:r>
      <w:bookmarkStart w:id="10" w:name="_Toc40108964"/>
      <w:r>
        <w:t>Acronyms</w:t>
      </w:r>
      <w:bookmarkEnd w:id="10"/>
    </w:p>
    <w:p w14:paraId="5683E883" w14:textId="3C3C2C30" w:rsidR="00615479" w:rsidRDefault="00615479" w:rsidP="00A12A8E">
      <w:pPr>
        <w:spacing w:after="0"/>
      </w:pP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6903"/>
      </w:tblGrid>
      <w:tr w:rsidR="003E2A50" w:rsidRPr="00197839" w14:paraId="225D75C6" w14:textId="77777777" w:rsidTr="00A35AB7">
        <w:tc>
          <w:tcPr>
            <w:tcW w:w="1172" w:type="pct"/>
          </w:tcPr>
          <w:p w14:paraId="6C79EB5A" w14:textId="77777777" w:rsidR="003E2A50" w:rsidRPr="00197839" w:rsidRDefault="003E2A50" w:rsidP="003C075A">
            <w:pPr>
              <w:rPr>
                <w:b/>
                <w:bCs/>
              </w:rPr>
            </w:pPr>
            <w:r w:rsidRPr="00197839">
              <w:rPr>
                <w:b/>
                <w:bCs/>
              </w:rPr>
              <w:t>Abbreviation</w:t>
            </w:r>
          </w:p>
        </w:tc>
        <w:tc>
          <w:tcPr>
            <w:tcW w:w="3828" w:type="pct"/>
          </w:tcPr>
          <w:p w14:paraId="1C46BA1C" w14:textId="48C67A7C" w:rsidR="003E2A50" w:rsidRPr="00197839" w:rsidRDefault="003E2A50" w:rsidP="003C075A">
            <w:pPr>
              <w:rPr>
                <w:b/>
                <w:bCs/>
              </w:rPr>
            </w:pPr>
            <w:r w:rsidRPr="00197839">
              <w:rPr>
                <w:b/>
                <w:bCs/>
              </w:rPr>
              <w:t xml:space="preserve">Stands </w:t>
            </w:r>
            <w:r w:rsidR="00A25534">
              <w:rPr>
                <w:b/>
                <w:bCs/>
              </w:rPr>
              <w:t>F</w:t>
            </w:r>
            <w:r w:rsidRPr="00197839">
              <w:rPr>
                <w:b/>
                <w:bCs/>
              </w:rPr>
              <w:t>or</w:t>
            </w:r>
          </w:p>
        </w:tc>
      </w:tr>
      <w:tr w:rsidR="002218F1" w14:paraId="4793B952" w14:textId="77777777" w:rsidTr="00A35AB7">
        <w:tc>
          <w:tcPr>
            <w:tcW w:w="1172" w:type="pct"/>
          </w:tcPr>
          <w:p w14:paraId="02269906" w14:textId="4FAD06F2" w:rsidR="002218F1" w:rsidRDefault="002218F1" w:rsidP="003C075A">
            <w:r>
              <w:t>CMOS</w:t>
            </w:r>
          </w:p>
        </w:tc>
        <w:tc>
          <w:tcPr>
            <w:tcW w:w="3828" w:type="pct"/>
          </w:tcPr>
          <w:p w14:paraId="1DC91E14" w14:textId="02EFE797" w:rsidR="002218F1" w:rsidRDefault="00245D3B" w:rsidP="003C075A">
            <w:r>
              <w:t>Complementary metal-oxide semiconductor</w:t>
            </w:r>
          </w:p>
        </w:tc>
      </w:tr>
      <w:tr w:rsidR="003E2A50" w14:paraId="3258DC0C" w14:textId="77777777" w:rsidTr="00A35AB7">
        <w:tc>
          <w:tcPr>
            <w:tcW w:w="1172" w:type="pct"/>
          </w:tcPr>
          <w:p w14:paraId="767BEBA4" w14:textId="77777777" w:rsidR="003E2A50" w:rsidRDefault="003E2A50" w:rsidP="003C075A">
            <w:r>
              <w:t>DC</w:t>
            </w:r>
          </w:p>
        </w:tc>
        <w:tc>
          <w:tcPr>
            <w:tcW w:w="3828" w:type="pct"/>
          </w:tcPr>
          <w:p w14:paraId="0B0BF40F" w14:textId="77777777" w:rsidR="003E2A50" w:rsidRDefault="003E2A50" w:rsidP="003C075A">
            <w:r>
              <w:t>Direct current</w:t>
            </w:r>
          </w:p>
        </w:tc>
      </w:tr>
      <w:tr w:rsidR="003E2A50" w14:paraId="23890068" w14:textId="77777777" w:rsidTr="00A35AB7">
        <w:tc>
          <w:tcPr>
            <w:tcW w:w="1172" w:type="pct"/>
          </w:tcPr>
          <w:p w14:paraId="15FE8CF5" w14:textId="77777777" w:rsidR="003E2A50" w:rsidRDefault="003E2A50" w:rsidP="003C075A">
            <w:r>
              <w:t>ESA</w:t>
            </w:r>
          </w:p>
        </w:tc>
        <w:tc>
          <w:tcPr>
            <w:tcW w:w="3828" w:type="pct"/>
          </w:tcPr>
          <w:p w14:paraId="61724940" w14:textId="77777777" w:rsidR="003E2A50" w:rsidRDefault="003E2A50" w:rsidP="003C075A">
            <w:r>
              <w:t>European Space Agency</w:t>
            </w:r>
          </w:p>
        </w:tc>
      </w:tr>
      <w:tr w:rsidR="003E2A50" w14:paraId="7BBF4060" w14:textId="77777777" w:rsidTr="00A35AB7">
        <w:tc>
          <w:tcPr>
            <w:tcW w:w="1172" w:type="pct"/>
          </w:tcPr>
          <w:p w14:paraId="59E14BA7" w14:textId="77777777" w:rsidR="003E2A50" w:rsidRDefault="003E2A50" w:rsidP="003C075A">
            <w:r>
              <w:t>FRM4VEG</w:t>
            </w:r>
          </w:p>
        </w:tc>
        <w:tc>
          <w:tcPr>
            <w:tcW w:w="3828" w:type="pct"/>
          </w:tcPr>
          <w:p w14:paraId="33203683" w14:textId="77777777" w:rsidR="003E2A50" w:rsidRDefault="003E2A50" w:rsidP="003C075A">
            <w:r>
              <w:t>Fiducial Reference Measurements for Vegetation</w:t>
            </w:r>
          </w:p>
        </w:tc>
      </w:tr>
      <w:tr w:rsidR="003E2A50" w14:paraId="4245751F" w14:textId="77777777" w:rsidTr="00A35AB7">
        <w:tc>
          <w:tcPr>
            <w:tcW w:w="1172" w:type="pct"/>
          </w:tcPr>
          <w:p w14:paraId="73159763" w14:textId="77777777" w:rsidR="003E2A50" w:rsidRDefault="003E2A50" w:rsidP="003C075A">
            <w:r>
              <w:t>PAR</w:t>
            </w:r>
          </w:p>
        </w:tc>
        <w:tc>
          <w:tcPr>
            <w:tcW w:w="3828" w:type="pct"/>
          </w:tcPr>
          <w:p w14:paraId="1E5D9C31" w14:textId="77777777" w:rsidR="003E2A50" w:rsidRDefault="003E2A50" w:rsidP="003C075A">
            <w:r>
              <w:t>Photosynthetically active radiation</w:t>
            </w:r>
          </w:p>
        </w:tc>
      </w:tr>
      <w:tr w:rsidR="003E2A50" w14:paraId="3BF75D1B" w14:textId="77777777" w:rsidTr="00A35AB7">
        <w:tc>
          <w:tcPr>
            <w:tcW w:w="1172" w:type="pct"/>
          </w:tcPr>
          <w:p w14:paraId="7DAAFA8D" w14:textId="77777777" w:rsidR="003E2A50" w:rsidRDefault="003E2A50" w:rsidP="003C075A">
            <w:r>
              <w:t>PCB</w:t>
            </w:r>
          </w:p>
        </w:tc>
        <w:tc>
          <w:tcPr>
            <w:tcW w:w="3828" w:type="pct"/>
          </w:tcPr>
          <w:p w14:paraId="235B00B0" w14:textId="77777777" w:rsidR="003E2A50" w:rsidRDefault="003E2A50" w:rsidP="003C075A">
            <w:r>
              <w:t>Printed circuit board</w:t>
            </w:r>
          </w:p>
        </w:tc>
      </w:tr>
      <w:tr w:rsidR="00ED142C" w14:paraId="1532519C" w14:textId="77777777" w:rsidTr="00A35AB7">
        <w:tc>
          <w:tcPr>
            <w:tcW w:w="1172" w:type="pct"/>
          </w:tcPr>
          <w:p w14:paraId="3F80A645" w14:textId="0E358FA1" w:rsidR="00ED142C" w:rsidRDefault="00ED142C" w:rsidP="003C075A">
            <w:r>
              <w:t>TTL</w:t>
            </w:r>
          </w:p>
        </w:tc>
        <w:tc>
          <w:tcPr>
            <w:tcW w:w="3828" w:type="pct"/>
          </w:tcPr>
          <w:p w14:paraId="457784E6" w14:textId="560DA5EA" w:rsidR="00ED142C" w:rsidRDefault="00E45369" w:rsidP="003C075A">
            <w:r>
              <w:t>Transistor-transistor logic</w:t>
            </w:r>
          </w:p>
        </w:tc>
      </w:tr>
      <w:tr w:rsidR="003E2A50" w14:paraId="790FD9A2" w14:textId="77777777" w:rsidTr="00A35AB7">
        <w:tc>
          <w:tcPr>
            <w:tcW w:w="1172" w:type="pct"/>
          </w:tcPr>
          <w:p w14:paraId="1BBB98C5" w14:textId="77777777" w:rsidR="003E2A50" w:rsidRDefault="003E2A50" w:rsidP="003C075A">
            <w:r>
              <w:t>WMO</w:t>
            </w:r>
          </w:p>
        </w:tc>
        <w:tc>
          <w:tcPr>
            <w:tcW w:w="3828" w:type="pct"/>
          </w:tcPr>
          <w:p w14:paraId="06E08DBE" w14:textId="77777777" w:rsidR="003E2A50" w:rsidRDefault="003E2A50" w:rsidP="003C075A">
            <w:r>
              <w:t>World Meteorological Organisation</w:t>
            </w:r>
          </w:p>
        </w:tc>
      </w:tr>
    </w:tbl>
    <w:p w14:paraId="1B8AE30F" w14:textId="52E73FB5" w:rsidR="003E2A50" w:rsidRDefault="003E2A50"/>
    <w:p w14:paraId="0C83ED01" w14:textId="3C280892" w:rsidR="003E2A50" w:rsidRDefault="003E2A50"/>
    <w:p w14:paraId="66DD8E45" w14:textId="403A0A3C" w:rsidR="003E2A50" w:rsidRDefault="003E2A50"/>
    <w:p w14:paraId="0DA774EB" w14:textId="070B372A" w:rsidR="003E2A50" w:rsidRDefault="003E2A50"/>
    <w:p w14:paraId="544FF157" w14:textId="2B68E590" w:rsidR="003E2A50" w:rsidRDefault="003E2A50"/>
    <w:p w14:paraId="723B9BDA" w14:textId="15BAC642" w:rsidR="003E2A50" w:rsidRDefault="003E2A50"/>
    <w:p w14:paraId="39549DF4" w14:textId="222CE92C" w:rsidR="003E2A50" w:rsidRDefault="003E2A50"/>
    <w:p w14:paraId="2FFA0824" w14:textId="55601DFA" w:rsidR="003E2A50" w:rsidRDefault="003E2A50"/>
    <w:p w14:paraId="636AF1A2" w14:textId="32FEC4CA" w:rsidR="003E2A50" w:rsidRDefault="003E2A50"/>
    <w:p w14:paraId="72D036BF" w14:textId="33FD1668" w:rsidR="003E2A50" w:rsidRDefault="003E2A50"/>
    <w:p w14:paraId="0F5152CD" w14:textId="71BD6F1D" w:rsidR="003E2A50" w:rsidRDefault="003E2A50"/>
    <w:p w14:paraId="0B5C9869" w14:textId="794CD3DE" w:rsidR="003E2A50" w:rsidRDefault="003E2A50"/>
    <w:p w14:paraId="1368D201" w14:textId="36DEE4B0" w:rsidR="003E2A50" w:rsidRDefault="003E2A50"/>
    <w:p w14:paraId="1FF7F3C7" w14:textId="775D4220" w:rsidR="003E2A50" w:rsidRDefault="003E2A50"/>
    <w:p w14:paraId="4FBEB21F" w14:textId="09CA536B" w:rsidR="003E2A50" w:rsidRDefault="003E2A50"/>
    <w:p w14:paraId="31EEDABB" w14:textId="04882D06" w:rsidR="003E2A50" w:rsidRDefault="003E2A50"/>
    <w:p w14:paraId="7733F9EC" w14:textId="60297C6B" w:rsidR="003E2A50" w:rsidRDefault="003E2A50"/>
    <w:p w14:paraId="3297068A" w14:textId="794BA74A" w:rsidR="003E2A50" w:rsidRDefault="003E2A50"/>
    <w:p w14:paraId="665DA948" w14:textId="77777777" w:rsidR="00121A0C" w:rsidRDefault="00121A0C"/>
    <w:p w14:paraId="2523F2A0" w14:textId="5274B9F5" w:rsidR="003E2A50" w:rsidRDefault="003E2A50"/>
    <w:p w14:paraId="630EC877" w14:textId="747ECFEA" w:rsidR="003E2A50" w:rsidRDefault="003E2A50"/>
    <w:p w14:paraId="7FFC03C3" w14:textId="15911EA1" w:rsidR="003E2A50" w:rsidRDefault="003E2A50"/>
    <w:p w14:paraId="1791FD10" w14:textId="77777777" w:rsidR="003E2A50" w:rsidRDefault="003E2A50"/>
    <w:p w14:paraId="0BC98D34" w14:textId="2CA271F6" w:rsidR="005C2D10" w:rsidRDefault="00767032" w:rsidP="005E32FC">
      <w:pPr>
        <w:pStyle w:val="Heading1"/>
        <w:numPr>
          <w:ilvl w:val="0"/>
          <w:numId w:val="2"/>
        </w:numPr>
      </w:pPr>
      <w:bookmarkStart w:id="11" w:name="_Toc40108965"/>
      <w:r>
        <w:lastRenderedPageBreak/>
        <w:t>Introduction</w:t>
      </w:r>
      <w:bookmarkEnd w:id="11"/>
    </w:p>
    <w:p w14:paraId="6EFAB0F2" w14:textId="77777777" w:rsidR="00BD626B" w:rsidRPr="00BD626B" w:rsidRDefault="00BD626B" w:rsidP="00897E0E">
      <w:pPr>
        <w:spacing w:after="0"/>
      </w:pPr>
    </w:p>
    <w:p w14:paraId="4E3ACC1F" w14:textId="2FB9F4E5" w:rsidR="00D60F20" w:rsidRDefault="00D60F20" w:rsidP="00A35AB7">
      <w:pPr>
        <w:pStyle w:val="Heading2"/>
        <w:numPr>
          <w:ilvl w:val="1"/>
          <w:numId w:val="36"/>
        </w:numPr>
      </w:pPr>
      <w:bookmarkStart w:id="12" w:name="_Toc40108966"/>
      <w:r>
        <w:t>Purpose and Scope</w:t>
      </w:r>
      <w:bookmarkEnd w:id="12"/>
    </w:p>
    <w:p w14:paraId="1F8F4599" w14:textId="77777777" w:rsidR="00116FC4" w:rsidRDefault="00116FC4" w:rsidP="00897E0E">
      <w:pPr>
        <w:spacing w:after="0"/>
        <w:jc w:val="both"/>
      </w:pPr>
    </w:p>
    <w:p w14:paraId="77A2FE90" w14:textId="3DAA2C86" w:rsidR="00116FC4" w:rsidRDefault="00116FC4" w:rsidP="00D22ED6">
      <w:pPr>
        <w:spacing w:line="360" w:lineRule="auto"/>
        <w:jc w:val="both"/>
      </w:pPr>
      <w:r>
        <w:t>This document forms part of deliverable D-60 of the European Space Agency (ESA) project</w:t>
      </w:r>
      <w:r w:rsidRPr="0A45E27C">
        <w:t xml:space="preserve"> ‘</w:t>
      </w:r>
      <w:r w:rsidRPr="005F1CB3">
        <w:t>Fiducial Reference Measur</w:t>
      </w:r>
      <w:r>
        <w:t>ements for Vegetation (FRM4VEG</w:t>
      </w:r>
      <w:r w:rsidRPr="0A45E27C">
        <w:t>)’</w:t>
      </w:r>
      <w:r>
        <w:t xml:space="preserve"> and it should be used as a guide to operat</w:t>
      </w:r>
      <w:r w:rsidR="00D22ED6">
        <w:t>e</w:t>
      </w:r>
      <w:r>
        <w:t xml:space="preserve"> the Delta-T Devices BF3 Sunshine Sensor. Its purpose is to provide an instrument technical description, </w:t>
      </w:r>
      <w:r w:rsidR="00334619">
        <w:t xml:space="preserve">together with information about </w:t>
      </w:r>
      <w:r>
        <w:t>maintenance and calibration history, pre-deployment uncertainties estimates, and steps required to achieve the FRM status.</w:t>
      </w:r>
    </w:p>
    <w:p w14:paraId="430CC011" w14:textId="7C89C5E3" w:rsidR="00116FC4" w:rsidRPr="0068439A" w:rsidRDefault="00116FC4" w:rsidP="00116FC4">
      <w:pPr>
        <w:spacing w:line="360" w:lineRule="auto"/>
        <w:jc w:val="both"/>
      </w:pPr>
      <w:r w:rsidRPr="0068439A">
        <w:t xml:space="preserve">The document is organized into </w:t>
      </w:r>
      <w:r w:rsidR="00A345D2">
        <w:t xml:space="preserve">6 </w:t>
      </w:r>
      <w:r w:rsidRPr="0068439A">
        <w:t>key sections:</w:t>
      </w:r>
    </w:p>
    <w:p w14:paraId="5B31196D" w14:textId="77777777" w:rsidR="00116FC4" w:rsidRPr="0068439A" w:rsidRDefault="00116FC4" w:rsidP="00116FC4">
      <w:pPr>
        <w:pStyle w:val="ListParagraph"/>
        <w:numPr>
          <w:ilvl w:val="0"/>
          <w:numId w:val="35"/>
        </w:numPr>
        <w:spacing w:line="360" w:lineRule="auto"/>
        <w:jc w:val="both"/>
      </w:pPr>
      <w:r w:rsidRPr="0068439A">
        <w:rPr>
          <w:b/>
          <w:bCs/>
        </w:rPr>
        <w:t>Section 1</w:t>
      </w:r>
      <w:r w:rsidRPr="0068439A">
        <w:t xml:space="preserve"> provides a summary of the document</w:t>
      </w:r>
      <w:r>
        <w:t>.</w:t>
      </w:r>
    </w:p>
    <w:p w14:paraId="05A94EDB" w14:textId="77777777" w:rsidR="00116FC4" w:rsidRPr="0068439A" w:rsidRDefault="00116FC4" w:rsidP="00116FC4">
      <w:pPr>
        <w:pStyle w:val="ListParagraph"/>
        <w:numPr>
          <w:ilvl w:val="0"/>
          <w:numId w:val="34"/>
        </w:numPr>
        <w:spacing w:line="360" w:lineRule="auto"/>
        <w:jc w:val="both"/>
      </w:pPr>
      <w:r w:rsidRPr="0068439A">
        <w:rPr>
          <w:b/>
          <w:bCs/>
        </w:rPr>
        <w:t>Section 2</w:t>
      </w:r>
      <w:r w:rsidRPr="0068439A">
        <w:t xml:space="preserve"> </w:t>
      </w:r>
      <w:r>
        <w:t>overviews the technical characteristics of the instrument together with a description of its functioning.</w:t>
      </w:r>
    </w:p>
    <w:p w14:paraId="4B42DC62" w14:textId="7E1283E4" w:rsidR="00116FC4" w:rsidRPr="0068439A" w:rsidRDefault="00116FC4" w:rsidP="00116FC4">
      <w:pPr>
        <w:pStyle w:val="ListParagraph"/>
        <w:numPr>
          <w:ilvl w:val="0"/>
          <w:numId w:val="34"/>
        </w:numPr>
        <w:spacing w:line="360" w:lineRule="auto"/>
        <w:jc w:val="both"/>
        <w:rPr>
          <w:lang w:eastAsia="en-GB"/>
        </w:rPr>
      </w:pPr>
      <w:r w:rsidRPr="0068439A">
        <w:rPr>
          <w:b/>
          <w:bCs/>
        </w:rPr>
        <w:t>Section 3</w:t>
      </w:r>
      <w:r w:rsidRPr="0068439A">
        <w:t xml:space="preserve"> </w:t>
      </w:r>
      <w:r w:rsidR="00121A0C">
        <w:t xml:space="preserve">reviews </w:t>
      </w:r>
      <w:r>
        <w:t>the uncertainty budget based on information provided by the manufacturer.</w:t>
      </w:r>
    </w:p>
    <w:p w14:paraId="5F0D779D" w14:textId="25A09B81" w:rsidR="00116FC4" w:rsidRPr="0068439A" w:rsidRDefault="00116FC4" w:rsidP="00116FC4">
      <w:pPr>
        <w:pStyle w:val="ListParagraph"/>
        <w:numPr>
          <w:ilvl w:val="0"/>
          <w:numId w:val="34"/>
        </w:numPr>
        <w:spacing w:line="360" w:lineRule="auto"/>
        <w:jc w:val="both"/>
      </w:pPr>
      <w:r w:rsidRPr="0068439A">
        <w:rPr>
          <w:b/>
          <w:bCs/>
        </w:rPr>
        <w:t>Section 4</w:t>
      </w:r>
      <w:r w:rsidRPr="0068439A">
        <w:t xml:space="preserve"> describes</w:t>
      </w:r>
      <w:r>
        <w:t xml:space="preserve"> all the procedures that need to be followed when using the instruments in the field</w:t>
      </w:r>
      <w:r w:rsidR="00EA03EE">
        <w:t>.</w:t>
      </w:r>
    </w:p>
    <w:p w14:paraId="22B29DF9" w14:textId="77777777" w:rsidR="00116FC4" w:rsidRPr="0068439A" w:rsidRDefault="00116FC4" w:rsidP="00116FC4">
      <w:pPr>
        <w:pStyle w:val="ListParagraph"/>
        <w:numPr>
          <w:ilvl w:val="0"/>
          <w:numId w:val="34"/>
        </w:numPr>
        <w:spacing w:line="360" w:lineRule="auto"/>
        <w:jc w:val="both"/>
      </w:pPr>
      <w:r w:rsidRPr="0068439A">
        <w:rPr>
          <w:b/>
          <w:bCs/>
        </w:rPr>
        <w:t>Section 5</w:t>
      </w:r>
      <w:r w:rsidRPr="0068439A">
        <w:t xml:space="preserve"> </w:t>
      </w:r>
      <w:r>
        <w:t>lists useful advices for care and storage of the instruments as provided by the manufacturer.</w:t>
      </w:r>
    </w:p>
    <w:p w14:paraId="096D26F3" w14:textId="619CC14A" w:rsidR="003E2A50" w:rsidRDefault="00116FC4" w:rsidP="003E2A50">
      <w:pPr>
        <w:pStyle w:val="ListParagraph"/>
        <w:numPr>
          <w:ilvl w:val="0"/>
          <w:numId w:val="34"/>
        </w:numPr>
        <w:spacing w:line="360" w:lineRule="auto"/>
        <w:jc w:val="both"/>
      </w:pPr>
      <w:r w:rsidRPr="00353374">
        <w:rPr>
          <w:b/>
          <w:bCs/>
        </w:rPr>
        <w:t>Section 6</w:t>
      </w:r>
      <w:r w:rsidRPr="0068439A">
        <w:t xml:space="preserve"> </w:t>
      </w:r>
      <w:r>
        <w:t xml:space="preserve">lists the reasons for and solutions to common problems with the use of </w:t>
      </w:r>
      <w:r w:rsidR="00A345D2">
        <w:t>the sunshine sensor.</w:t>
      </w:r>
    </w:p>
    <w:p w14:paraId="548397F4" w14:textId="77777777" w:rsidR="003E2A50" w:rsidRPr="00BD626B" w:rsidRDefault="003E2A50" w:rsidP="003E2A50">
      <w:pPr>
        <w:jc w:val="both"/>
      </w:pPr>
    </w:p>
    <w:p w14:paraId="680C0120" w14:textId="29F726B1" w:rsidR="00D60F20" w:rsidRDefault="00D60F20" w:rsidP="00D60F20"/>
    <w:p w14:paraId="099423F4" w14:textId="1333FE57" w:rsidR="00D22ED6" w:rsidRDefault="00D22ED6" w:rsidP="00D60F20"/>
    <w:p w14:paraId="4676B4C1" w14:textId="5BF3A953" w:rsidR="00D22ED6" w:rsidRDefault="00D22ED6" w:rsidP="00D60F20"/>
    <w:p w14:paraId="2DB3AFF8" w14:textId="61727643" w:rsidR="002443D7" w:rsidRDefault="002443D7" w:rsidP="00D60F20"/>
    <w:p w14:paraId="7F2FD8E1" w14:textId="69A02932" w:rsidR="002443D7" w:rsidRDefault="002443D7" w:rsidP="00D60F20"/>
    <w:p w14:paraId="40594DF0" w14:textId="3D0FC3CF" w:rsidR="002443D7" w:rsidRDefault="002443D7" w:rsidP="00D60F20"/>
    <w:p w14:paraId="20D7AAF3" w14:textId="77777777" w:rsidR="002443D7" w:rsidRDefault="002443D7" w:rsidP="00D60F20"/>
    <w:p w14:paraId="404F1AEB" w14:textId="6F6FF9A8" w:rsidR="00D22ED6" w:rsidRDefault="00D22ED6" w:rsidP="00D60F20"/>
    <w:p w14:paraId="35C98EAE" w14:textId="77777777" w:rsidR="00A35AB7" w:rsidRDefault="00A35AB7" w:rsidP="00D60F20"/>
    <w:p w14:paraId="6EF061D1" w14:textId="07B50045" w:rsidR="11F35245" w:rsidRDefault="005E32FC" w:rsidP="005E32FC">
      <w:pPr>
        <w:pStyle w:val="Heading1"/>
      </w:pPr>
      <w:bookmarkStart w:id="13" w:name="_Toc514748866"/>
      <w:bookmarkStart w:id="14" w:name="_Toc514853533"/>
      <w:bookmarkStart w:id="15" w:name="_Toc514853853"/>
      <w:bookmarkStart w:id="16" w:name="_Toc514853923"/>
      <w:bookmarkStart w:id="17" w:name="_Toc514853993"/>
      <w:bookmarkStart w:id="18" w:name="_Toc514854087"/>
      <w:bookmarkStart w:id="19" w:name="_Toc514854156"/>
      <w:bookmarkStart w:id="20" w:name="_Toc515216367"/>
      <w:bookmarkStart w:id="21" w:name="_Toc515217089"/>
      <w:bookmarkStart w:id="22" w:name="_Toc40108967"/>
      <w:bookmarkEnd w:id="13"/>
      <w:bookmarkEnd w:id="14"/>
      <w:bookmarkEnd w:id="15"/>
      <w:bookmarkEnd w:id="16"/>
      <w:bookmarkEnd w:id="17"/>
      <w:bookmarkEnd w:id="18"/>
      <w:bookmarkEnd w:id="19"/>
      <w:bookmarkEnd w:id="20"/>
      <w:bookmarkEnd w:id="21"/>
      <w:r>
        <w:lastRenderedPageBreak/>
        <w:t>Technical Description</w:t>
      </w:r>
      <w:bookmarkEnd w:id="22"/>
    </w:p>
    <w:p w14:paraId="32B93DEF" w14:textId="77777777" w:rsidR="00BD626B" w:rsidRPr="00BD626B" w:rsidRDefault="00BD626B" w:rsidP="00897E0E">
      <w:pPr>
        <w:spacing w:after="0"/>
      </w:pPr>
    </w:p>
    <w:p w14:paraId="576A17AF" w14:textId="68F71DB8" w:rsidR="005E32FC" w:rsidRDefault="005E32FC" w:rsidP="005E32FC">
      <w:pPr>
        <w:pStyle w:val="Heading2"/>
      </w:pPr>
      <w:bookmarkStart w:id="23" w:name="_Toc40108968"/>
      <w:r>
        <w:t>Overview</w:t>
      </w:r>
      <w:bookmarkEnd w:id="23"/>
    </w:p>
    <w:p w14:paraId="6B3C17C6" w14:textId="77777777" w:rsidR="00C3486C" w:rsidRPr="00C3486C" w:rsidRDefault="00C3486C" w:rsidP="00897E0E">
      <w:pPr>
        <w:spacing w:after="0"/>
      </w:pPr>
    </w:p>
    <w:p w14:paraId="3BBAF5B5" w14:textId="3366D16D" w:rsidR="00BD626B" w:rsidRDefault="00C3486C" w:rsidP="00897E0E">
      <w:pPr>
        <w:spacing w:after="0" w:line="360" w:lineRule="auto"/>
        <w:jc w:val="both"/>
        <w:rPr>
          <w:lang w:eastAsia="en-GB"/>
        </w:rPr>
      </w:pPr>
      <w:r>
        <w:rPr>
          <w:lang w:eastAsia="en-GB"/>
        </w:rPr>
        <w:t>The Delta</w:t>
      </w:r>
      <w:r w:rsidR="00727D9F">
        <w:rPr>
          <w:lang w:eastAsia="en-GB"/>
        </w:rPr>
        <w:t xml:space="preserve">-T Devices BF3 Sunshine Sensor </w:t>
      </w:r>
      <w:r>
        <w:rPr>
          <w:lang w:eastAsia="en-GB"/>
        </w:rPr>
        <w:t>is a multi-purpose instrument capable of measur</w:t>
      </w:r>
      <w:r w:rsidR="00A834F2">
        <w:rPr>
          <w:lang w:eastAsia="en-GB"/>
        </w:rPr>
        <w:t>ing</w:t>
      </w:r>
      <w:r>
        <w:rPr>
          <w:lang w:eastAsia="en-GB"/>
        </w:rPr>
        <w:t xml:space="preserve"> incident </w:t>
      </w:r>
      <w:r w:rsidR="00E51F33">
        <w:rPr>
          <w:lang w:eastAsia="en-GB"/>
        </w:rPr>
        <w:t>photosynthetically active radiation (PAR)</w:t>
      </w:r>
      <w:r>
        <w:rPr>
          <w:lang w:eastAsia="en-GB"/>
        </w:rPr>
        <w:t xml:space="preserve">.  A unique shade pattern and an array of 7 cosine-corrected photodiodes enable the measurement of total and diffuse PAR without the need for shade rings, or any adjustment or repositioning of the sensor.  From this, the direct PAR component can also be derived.  Technical characteristics of the instrument provided by the manufacturer are detailed in </w:t>
      </w:r>
      <w:r>
        <w:rPr>
          <w:lang w:eastAsia="en-GB"/>
        </w:rPr>
        <w:fldChar w:fldCharType="begin"/>
      </w:r>
      <w:r>
        <w:rPr>
          <w:lang w:eastAsia="en-GB"/>
        </w:rPr>
        <w:instrText xml:space="preserve"> REF _Ref523688380 \h </w:instrText>
      </w:r>
      <w:r w:rsidR="002443D7">
        <w:rPr>
          <w:lang w:eastAsia="en-GB"/>
        </w:rPr>
        <w:instrText xml:space="preserve"> \* MERGEFORMAT </w:instrText>
      </w:r>
      <w:r>
        <w:rPr>
          <w:lang w:eastAsia="en-GB"/>
        </w:rPr>
      </w:r>
      <w:r>
        <w:rPr>
          <w:lang w:eastAsia="en-GB"/>
        </w:rPr>
        <w:fldChar w:fldCharType="separate"/>
      </w:r>
      <w:r>
        <w:t xml:space="preserve">Table </w:t>
      </w:r>
      <w:r>
        <w:rPr>
          <w:noProof/>
        </w:rPr>
        <w:t>1</w:t>
      </w:r>
      <w:r>
        <w:rPr>
          <w:lang w:eastAsia="en-GB"/>
        </w:rPr>
        <w:fldChar w:fldCharType="end"/>
      </w:r>
      <w:r>
        <w:rPr>
          <w:lang w:eastAsia="en-GB"/>
        </w:rPr>
        <w:t>.</w:t>
      </w:r>
    </w:p>
    <w:p w14:paraId="0A7D237C" w14:textId="77777777" w:rsidR="00897E0E" w:rsidRPr="00BD626B" w:rsidRDefault="00897E0E" w:rsidP="004C1261">
      <w:pPr>
        <w:spacing w:line="360" w:lineRule="auto"/>
        <w:jc w:val="both"/>
        <w:rPr>
          <w:lang w:eastAsia="en-GB"/>
        </w:rPr>
      </w:pPr>
    </w:p>
    <w:p w14:paraId="6D83C709" w14:textId="69879763" w:rsidR="00C3486C" w:rsidRDefault="00C3486C" w:rsidP="00C3486C">
      <w:pPr>
        <w:pStyle w:val="Caption"/>
        <w:keepNext/>
        <w:jc w:val="center"/>
      </w:pPr>
      <w:bookmarkStart w:id="24" w:name="_Ref523688380"/>
      <w:bookmarkStart w:id="25" w:name="_Toc39762626"/>
      <w:bookmarkStart w:id="26" w:name="_Toc39762639"/>
      <w:r>
        <w:t xml:space="preserve">Table </w:t>
      </w:r>
      <w:r w:rsidR="00A834F2">
        <w:rPr>
          <w:noProof/>
        </w:rPr>
        <w:fldChar w:fldCharType="begin"/>
      </w:r>
      <w:r w:rsidR="00A834F2">
        <w:rPr>
          <w:noProof/>
        </w:rPr>
        <w:instrText xml:space="preserve"> SEQ Table \* ARABIC </w:instrText>
      </w:r>
      <w:r w:rsidR="00A834F2">
        <w:rPr>
          <w:noProof/>
        </w:rPr>
        <w:fldChar w:fldCharType="separate"/>
      </w:r>
      <w:r w:rsidR="000C2539">
        <w:rPr>
          <w:noProof/>
        </w:rPr>
        <w:t>1</w:t>
      </w:r>
      <w:r w:rsidR="00A834F2">
        <w:rPr>
          <w:noProof/>
        </w:rPr>
        <w:fldChar w:fldCharType="end"/>
      </w:r>
      <w:bookmarkEnd w:id="24"/>
      <w:r>
        <w:t>: Technical characteristics of the Delta-T Devices BF3 Sunshine Sensor</w:t>
      </w:r>
      <w:r w:rsidR="008F6429">
        <w:t xml:space="preserve"> </w:t>
      </w:r>
      <w:r w:rsidR="008F6429">
        <w:fldChar w:fldCharType="begin" w:fldLock="1"/>
      </w:r>
      <w:r w:rsidR="008F6429">
        <w:instrText>ADDIN CSL_CITATION {"citationItems":[{"id":"ITEM-1","itemData":{"author":[{"dropping-particle":"","family":"Wood","given":"John","non-dropping-particle":"","parse-names":false,"suffix":""},{"dropping-particle":"","family":"Potter","given":"Edmund","non-dropping-particle":"","parse-names":false,"suffix":""}],"edition":"1.0","id":"ITEM-1","issued":{"date-parts":[["2002"]]},"publisher":"Delta-T Devices","publisher-place":"Burwell, United Kingdom","title":"User Manual for the Sunhine Sensor: Type BF3","type":"book"},"uris":["http://www.mendeley.com/documents/?uuid=16445de0-b414-46ba-9993-59296352462d"]}],"mendeley":{"formattedCitation":"[1]","plainTextFormattedCitation":"[1]","previouslyFormattedCitation":"[1]"},"properties":{"noteIndex":0},"schema":"https://github.com/citation-style-language/schema/raw/master/csl-citation.json"}</w:instrText>
      </w:r>
      <w:r w:rsidR="008F6429">
        <w:fldChar w:fldCharType="separate"/>
      </w:r>
      <w:r w:rsidR="008F6429" w:rsidRPr="008F6429">
        <w:rPr>
          <w:i w:val="0"/>
          <w:noProof/>
        </w:rPr>
        <w:t>[1]</w:t>
      </w:r>
      <w:r w:rsidR="008F6429">
        <w:fldChar w:fldCharType="end"/>
      </w:r>
      <w:r>
        <w:t>.</w:t>
      </w:r>
      <w:bookmarkEnd w:id="25"/>
      <w:bookmarkEnd w:id="2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537"/>
      </w:tblGrid>
      <w:tr w:rsidR="00C3486C" w14:paraId="1CB3736A" w14:textId="77777777" w:rsidTr="00BB6E55">
        <w:tc>
          <w:tcPr>
            <w:tcW w:w="0" w:type="auto"/>
            <w:tcBorders>
              <w:top w:val="single" w:sz="4" w:space="0" w:color="auto"/>
              <w:bottom w:val="single" w:sz="4" w:space="0" w:color="auto"/>
            </w:tcBorders>
          </w:tcPr>
          <w:p w14:paraId="193BA90F" w14:textId="77777777" w:rsidR="00C3486C" w:rsidRPr="004C1261" w:rsidRDefault="00C3486C" w:rsidP="00BB6E55">
            <w:pPr>
              <w:rPr>
                <w:b/>
                <w:bCs/>
                <w:lang w:eastAsia="en-GB"/>
              </w:rPr>
            </w:pPr>
            <w:r w:rsidRPr="004C1261">
              <w:rPr>
                <w:b/>
                <w:bCs/>
                <w:lang w:eastAsia="en-GB"/>
              </w:rPr>
              <w:t>Characteristic</w:t>
            </w:r>
          </w:p>
        </w:tc>
        <w:tc>
          <w:tcPr>
            <w:tcW w:w="0" w:type="auto"/>
            <w:tcBorders>
              <w:top w:val="single" w:sz="4" w:space="0" w:color="auto"/>
              <w:bottom w:val="single" w:sz="4" w:space="0" w:color="auto"/>
            </w:tcBorders>
          </w:tcPr>
          <w:p w14:paraId="20D168F0" w14:textId="77777777" w:rsidR="00C3486C" w:rsidRPr="004C1261" w:rsidRDefault="00C3486C" w:rsidP="00BB6E55">
            <w:pPr>
              <w:rPr>
                <w:b/>
                <w:bCs/>
                <w:lang w:eastAsia="en-GB"/>
              </w:rPr>
            </w:pPr>
            <w:r w:rsidRPr="004C1261">
              <w:rPr>
                <w:b/>
                <w:bCs/>
                <w:lang w:eastAsia="en-GB"/>
              </w:rPr>
              <w:t>Details</w:t>
            </w:r>
          </w:p>
        </w:tc>
      </w:tr>
      <w:tr w:rsidR="00C3486C" w14:paraId="325C6AF3" w14:textId="77777777" w:rsidTr="00BB6E55">
        <w:tc>
          <w:tcPr>
            <w:tcW w:w="0" w:type="auto"/>
            <w:tcBorders>
              <w:top w:val="single" w:sz="4" w:space="0" w:color="auto"/>
            </w:tcBorders>
          </w:tcPr>
          <w:p w14:paraId="2B5F7423" w14:textId="77777777" w:rsidR="00C3486C" w:rsidRDefault="00C3486C" w:rsidP="00BB6E55">
            <w:pPr>
              <w:rPr>
                <w:lang w:eastAsia="en-GB"/>
              </w:rPr>
            </w:pPr>
            <w:r>
              <w:rPr>
                <w:lang w:eastAsia="en-GB"/>
              </w:rPr>
              <w:t>Overall accuracy: total</w:t>
            </w:r>
          </w:p>
        </w:tc>
        <w:tc>
          <w:tcPr>
            <w:tcW w:w="0" w:type="auto"/>
            <w:tcBorders>
              <w:top w:val="single" w:sz="4" w:space="0" w:color="auto"/>
            </w:tcBorders>
          </w:tcPr>
          <w:p w14:paraId="07F73943" w14:textId="77777777" w:rsidR="00C3486C" w:rsidRPr="009F30AA" w:rsidRDefault="00C3486C" w:rsidP="00BB6E55">
            <w:pPr>
              <w:rPr>
                <w:lang w:eastAsia="en-GB"/>
              </w:rPr>
            </w:pPr>
            <w:r>
              <w:rPr>
                <w:rStyle w:val="ilfuvd"/>
              </w:rPr>
              <w:t xml:space="preserve">± 10 </w:t>
            </w:r>
            <w:proofErr w:type="spellStart"/>
            <w:r w:rsidRPr="009F30AA">
              <w:rPr>
                <w:rStyle w:val="ilfuvd"/>
              </w:rPr>
              <w:t>μ</w:t>
            </w:r>
            <w:r>
              <w:rPr>
                <w:rStyle w:val="ilfuvd"/>
              </w:rPr>
              <w:t>mol</w:t>
            </w:r>
            <w:proofErr w:type="spellEnd"/>
            <w:r>
              <w:rPr>
                <w:rStyle w:val="ilfuvd"/>
              </w:rPr>
              <w:t xml:space="preserve"> m</w:t>
            </w:r>
            <w:r>
              <w:rPr>
                <w:rStyle w:val="ilfuvd"/>
                <w:vertAlign w:val="superscript"/>
              </w:rPr>
              <w:t>-2</w:t>
            </w:r>
            <w:r>
              <w:rPr>
                <w:rStyle w:val="ilfuvd"/>
              </w:rPr>
              <w:t xml:space="preserve"> s</w:t>
            </w:r>
            <w:r>
              <w:rPr>
                <w:rStyle w:val="ilfuvd"/>
                <w:vertAlign w:val="superscript"/>
              </w:rPr>
              <w:t xml:space="preserve">-1 </w:t>
            </w:r>
            <w:r>
              <w:rPr>
                <w:rStyle w:val="ilfuvd"/>
              </w:rPr>
              <w:t>± 12%</w:t>
            </w:r>
          </w:p>
        </w:tc>
      </w:tr>
      <w:tr w:rsidR="00C3486C" w14:paraId="1FA4DC65" w14:textId="77777777" w:rsidTr="00BB6E55">
        <w:tc>
          <w:tcPr>
            <w:tcW w:w="0" w:type="auto"/>
          </w:tcPr>
          <w:p w14:paraId="1E7FBB2E" w14:textId="77777777" w:rsidR="00C3486C" w:rsidRDefault="00C3486C" w:rsidP="00BB6E55">
            <w:pPr>
              <w:rPr>
                <w:lang w:eastAsia="en-GB"/>
              </w:rPr>
            </w:pPr>
            <w:r>
              <w:rPr>
                <w:lang w:eastAsia="en-GB"/>
              </w:rPr>
              <w:t>Overall accuracy: diffuse</w:t>
            </w:r>
          </w:p>
        </w:tc>
        <w:tc>
          <w:tcPr>
            <w:tcW w:w="0" w:type="auto"/>
          </w:tcPr>
          <w:p w14:paraId="253C9174" w14:textId="77777777" w:rsidR="00C3486C" w:rsidRDefault="00C3486C" w:rsidP="00BB6E55">
            <w:pPr>
              <w:rPr>
                <w:lang w:eastAsia="en-GB"/>
              </w:rPr>
            </w:pPr>
            <w:r>
              <w:rPr>
                <w:rStyle w:val="ilfuvd"/>
              </w:rPr>
              <w:t xml:space="preserve">± 10 </w:t>
            </w:r>
            <w:proofErr w:type="spellStart"/>
            <w:r w:rsidRPr="009F30AA">
              <w:rPr>
                <w:rStyle w:val="ilfuvd"/>
              </w:rPr>
              <w:t>μ</w:t>
            </w:r>
            <w:r>
              <w:rPr>
                <w:rStyle w:val="ilfuvd"/>
              </w:rPr>
              <w:t>mol</w:t>
            </w:r>
            <w:proofErr w:type="spellEnd"/>
            <w:r>
              <w:rPr>
                <w:rStyle w:val="ilfuvd"/>
              </w:rPr>
              <w:t xml:space="preserve"> m</w:t>
            </w:r>
            <w:r>
              <w:rPr>
                <w:rStyle w:val="ilfuvd"/>
                <w:vertAlign w:val="superscript"/>
              </w:rPr>
              <w:t>-2</w:t>
            </w:r>
            <w:r>
              <w:rPr>
                <w:rStyle w:val="ilfuvd"/>
              </w:rPr>
              <w:t xml:space="preserve"> s</w:t>
            </w:r>
            <w:r>
              <w:rPr>
                <w:rStyle w:val="ilfuvd"/>
                <w:vertAlign w:val="superscript"/>
              </w:rPr>
              <w:t xml:space="preserve">-1 </w:t>
            </w:r>
            <w:r>
              <w:rPr>
                <w:rStyle w:val="ilfuvd"/>
              </w:rPr>
              <w:t>± 12%</w:t>
            </w:r>
          </w:p>
        </w:tc>
      </w:tr>
      <w:tr w:rsidR="00C3486C" w14:paraId="6B363E6F" w14:textId="77777777" w:rsidTr="00BB6E55">
        <w:tc>
          <w:tcPr>
            <w:tcW w:w="0" w:type="auto"/>
          </w:tcPr>
          <w:p w14:paraId="12A7CC96" w14:textId="77777777" w:rsidR="00C3486C" w:rsidRDefault="00C3486C" w:rsidP="00BB6E55">
            <w:pPr>
              <w:rPr>
                <w:lang w:eastAsia="en-GB"/>
              </w:rPr>
            </w:pPr>
            <w:r>
              <w:rPr>
                <w:lang w:eastAsia="en-GB"/>
              </w:rPr>
              <w:t>Resolution</w:t>
            </w:r>
          </w:p>
        </w:tc>
        <w:tc>
          <w:tcPr>
            <w:tcW w:w="0" w:type="auto"/>
          </w:tcPr>
          <w:p w14:paraId="4A604B51" w14:textId="77777777" w:rsidR="00C3486C" w:rsidRDefault="00C3486C" w:rsidP="00BB6E55">
            <w:pPr>
              <w:rPr>
                <w:lang w:eastAsia="en-GB"/>
              </w:rPr>
            </w:pPr>
            <w:r>
              <w:rPr>
                <w:rStyle w:val="ilfuvd"/>
              </w:rPr>
              <w:t xml:space="preserve">0.6 </w:t>
            </w:r>
            <w:proofErr w:type="spellStart"/>
            <w:r w:rsidRPr="009F30AA">
              <w:rPr>
                <w:rStyle w:val="ilfuvd"/>
              </w:rPr>
              <w:t>μ</w:t>
            </w:r>
            <w:r>
              <w:rPr>
                <w:rStyle w:val="ilfuvd"/>
              </w:rPr>
              <w:t>mol</w:t>
            </w:r>
            <w:proofErr w:type="spellEnd"/>
            <w:r>
              <w:rPr>
                <w:rStyle w:val="ilfuvd"/>
              </w:rPr>
              <w:t xml:space="preserve"> m</w:t>
            </w:r>
            <w:r>
              <w:rPr>
                <w:rStyle w:val="ilfuvd"/>
                <w:vertAlign w:val="superscript"/>
              </w:rPr>
              <w:t>-2</w:t>
            </w:r>
            <w:r>
              <w:rPr>
                <w:rStyle w:val="ilfuvd"/>
              </w:rPr>
              <w:t xml:space="preserve"> s</w:t>
            </w:r>
            <w:r>
              <w:rPr>
                <w:rStyle w:val="ilfuvd"/>
                <w:vertAlign w:val="superscript"/>
              </w:rPr>
              <w:t>-1</w:t>
            </w:r>
          </w:p>
        </w:tc>
      </w:tr>
      <w:tr w:rsidR="00C3486C" w14:paraId="09057EAF" w14:textId="77777777" w:rsidTr="00BB6E55">
        <w:tc>
          <w:tcPr>
            <w:tcW w:w="0" w:type="auto"/>
          </w:tcPr>
          <w:p w14:paraId="1B062AA1" w14:textId="77777777" w:rsidR="00C3486C" w:rsidRDefault="00C3486C" w:rsidP="00BB6E55">
            <w:pPr>
              <w:rPr>
                <w:lang w:eastAsia="en-GB"/>
              </w:rPr>
            </w:pPr>
            <w:r>
              <w:rPr>
                <w:lang w:eastAsia="en-GB"/>
              </w:rPr>
              <w:t>Range</w:t>
            </w:r>
          </w:p>
        </w:tc>
        <w:tc>
          <w:tcPr>
            <w:tcW w:w="0" w:type="auto"/>
          </w:tcPr>
          <w:p w14:paraId="569E112B" w14:textId="77777777" w:rsidR="00C3486C" w:rsidRPr="009F30AA" w:rsidRDefault="00C3486C" w:rsidP="00BB6E55">
            <w:pPr>
              <w:rPr>
                <w:lang w:eastAsia="en-GB"/>
              </w:rPr>
            </w:pPr>
            <w:r>
              <w:rPr>
                <w:lang w:eastAsia="en-GB"/>
              </w:rPr>
              <w:t xml:space="preserve">0 </w:t>
            </w:r>
            <w:proofErr w:type="spellStart"/>
            <w:r w:rsidRPr="009F30AA">
              <w:rPr>
                <w:rStyle w:val="ilfuvd"/>
              </w:rPr>
              <w:t>μ</w:t>
            </w:r>
            <w:r>
              <w:rPr>
                <w:rStyle w:val="ilfuvd"/>
              </w:rPr>
              <w:t>mol</w:t>
            </w:r>
            <w:proofErr w:type="spellEnd"/>
            <w:r>
              <w:rPr>
                <w:rStyle w:val="ilfuvd"/>
              </w:rPr>
              <w:t xml:space="preserve"> m</w:t>
            </w:r>
            <w:r>
              <w:rPr>
                <w:rStyle w:val="ilfuvd"/>
                <w:vertAlign w:val="superscript"/>
              </w:rPr>
              <w:t>-2</w:t>
            </w:r>
            <w:r>
              <w:rPr>
                <w:rStyle w:val="ilfuvd"/>
              </w:rPr>
              <w:t xml:space="preserve"> s</w:t>
            </w:r>
            <w:r>
              <w:rPr>
                <w:rStyle w:val="ilfuvd"/>
                <w:vertAlign w:val="superscript"/>
              </w:rPr>
              <w:t>-1</w:t>
            </w:r>
            <w:r>
              <w:rPr>
                <w:rStyle w:val="ilfuvd"/>
              </w:rPr>
              <w:t xml:space="preserve"> to 2500 </w:t>
            </w:r>
            <w:proofErr w:type="spellStart"/>
            <w:r w:rsidRPr="009F30AA">
              <w:rPr>
                <w:rStyle w:val="ilfuvd"/>
              </w:rPr>
              <w:t>μ</w:t>
            </w:r>
            <w:r>
              <w:rPr>
                <w:rStyle w:val="ilfuvd"/>
              </w:rPr>
              <w:t>mol</w:t>
            </w:r>
            <w:proofErr w:type="spellEnd"/>
            <w:r>
              <w:rPr>
                <w:rStyle w:val="ilfuvd"/>
              </w:rPr>
              <w:t xml:space="preserve"> m</w:t>
            </w:r>
            <w:r>
              <w:rPr>
                <w:rStyle w:val="ilfuvd"/>
                <w:vertAlign w:val="superscript"/>
              </w:rPr>
              <w:t>-2</w:t>
            </w:r>
            <w:r>
              <w:rPr>
                <w:rStyle w:val="ilfuvd"/>
              </w:rPr>
              <w:t xml:space="preserve"> s</w:t>
            </w:r>
            <w:r>
              <w:rPr>
                <w:rStyle w:val="ilfuvd"/>
                <w:vertAlign w:val="superscript"/>
              </w:rPr>
              <w:t>-1</w:t>
            </w:r>
          </w:p>
        </w:tc>
      </w:tr>
      <w:tr w:rsidR="00C3486C" w14:paraId="2C64C6BC" w14:textId="77777777" w:rsidTr="00BB6E55">
        <w:tc>
          <w:tcPr>
            <w:tcW w:w="0" w:type="auto"/>
          </w:tcPr>
          <w:p w14:paraId="32D9ADCE" w14:textId="77777777" w:rsidR="00C3486C" w:rsidRDefault="00C3486C" w:rsidP="00BB6E55">
            <w:pPr>
              <w:rPr>
                <w:lang w:eastAsia="en-GB"/>
              </w:rPr>
            </w:pPr>
            <w:r>
              <w:rPr>
                <w:lang w:eastAsia="en-GB"/>
              </w:rPr>
              <w:t>Analogue output sensitivity</w:t>
            </w:r>
          </w:p>
        </w:tc>
        <w:tc>
          <w:tcPr>
            <w:tcW w:w="0" w:type="auto"/>
          </w:tcPr>
          <w:p w14:paraId="63ED9472" w14:textId="77777777" w:rsidR="00C3486C" w:rsidRDefault="00C3486C" w:rsidP="00BB6E55">
            <w:pPr>
              <w:rPr>
                <w:lang w:eastAsia="en-GB"/>
              </w:rPr>
            </w:pPr>
            <w:r>
              <w:rPr>
                <w:lang w:eastAsia="en-GB"/>
              </w:rPr>
              <w:t xml:space="preserve">1 mV = 1 </w:t>
            </w:r>
            <w:proofErr w:type="spellStart"/>
            <w:r w:rsidRPr="009F30AA">
              <w:rPr>
                <w:rStyle w:val="ilfuvd"/>
              </w:rPr>
              <w:t>μ</w:t>
            </w:r>
            <w:r>
              <w:rPr>
                <w:rStyle w:val="ilfuvd"/>
              </w:rPr>
              <w:t>mol</w:t>
            </w:r>
            <w:proofErr w:type="spellEnd"/>
            <w:r>
              <w:rPr>
                <w:rStyle w:val="ilfuvd"/>
              </w:rPr>
              <w:t xml:space="preserve"> m</w:t>
            </w:r>
            <w:r>
              <w:rPr>
                <w:rStyle w:val="ilfuvd"/>
                <w:vertAlign w:val="superscript"/>
              </w:rPr>
              <w:t>-2</w:t>
            </w:r>
            <w:r>
              <w:rPr>
                <w:rStyle w:val="ilfuvd"/>
              </w:rPr>
              <w:t xml:space="preserve"> s</w:t>
            </w:r>
            <w:r>
              <w:rPr>
                <w:rStyle w:val="ilfuvd"/>
                <w:vertAlign w:val="superscript"/>
              </w:rPr>
              <w:t>-1</w:t>
            </w:r>
          </w:p>
        </w:tc>
      </w:tr>
      <w:tr w:rsidR="00C3486C" w14:paraId="0443F898" w14:textId="77777777" w:rsidTr="00BB6E55">
        <w:tc>
          <w:tcPr>
            <w:tcW w:w="0" w:type="auto"/>
          </w:tcPr>
          <w:p w14:paraId="3128F4A9" w14:textId="77777777" w:rsidR="00C3486C" w:rsidRDefault="00C3486C" w:rsidP="00BB6E55">
            <w:pPr>
              <w:rPr>
                <w:lang w:eastAsia="en-GB"/>
              </w:rPr>
            </w:pPr>
            <w:r>
              <w:rPr>
                <w:lang w:eastAsia="en-GB"/>
              </w:rPr>
              <w:t>Analogue output range</w:t>
            </w:r>
          </w:p>
        </w:tc>
        <w:tc>
          <w:tcPr>
            <w:tcW w:w="0" w:type="auto"/>
          </w:tcPr>
          <w:p w14:paraId="0B3ED37C" w14:textId="77777777" w:rsidR="00C3486C" w:rsidRDefault="00C3486C" w:rsidP="00BB6E55">
            <w:pPr>
              <w:rPr>
                <w:lang w:eastAsia="en-GB"/>
              </w:rPr>
            </w:pPr>
            <w:r>
              <w:rPr>
                <w:lang w:eastAsia="en-GB"/>
              </w:rPr>
              <w:t>0 mV to 2500 mV</w:t>
            </w:r>
          </w:p>
        </w:tc>
      </w:tr>
      <w:tr w:rsidR="00C3486C" w14:paraId="412581C1" w14:textId="77777777" w:rsidTr="00BB6E55">
        <w:tc>
          <w:tcPr>
            <w:tcW w:w="0" w:type="auto"/>
          </w:tcPr>
          <w:p w14:paraId="3EA489B4" w14:textId="77777777" w:rsidR="00C3486C" w:rsidRDefault="00C3486C" w:rsidP="00BB6E55">
            <w:pPr>
              <w:rPr>
                <w:lang w:eastAsia="en-GB"/>
              </w:rPr>
            </w:pPr>
            <w:r>
              <w:rPr>
                <w:lang w:eastAsia="en-GB"/>
              </w:rPr>
              <w:t>Accuracy: sunshine hours</w:t>
            </w:r>
          </w:p>
        </w:tc>
        <w:tc>
          <w:tcPr>
            <w:tcW w:w="0" w:type="auto"/>
          </w:tcPr>
          <w:p w14:paraId="494397DB" w14:textId="77777777" w:rsidR="00C3486C" w:rsidRDefault="00C3486C" w:rsidP="00BB6E55">
            <w:pPr>
              <w:rPr>
                <w:lang w:eastAsia="en-GB"/>
              </w:rPr>
            </w:pPr>
            <w:r>
              <w:rPr>
                <w:rStyle w:val="ilfuvd"/>
              </w:rPr>
              <w:t>± 10% compared to the World Meteorological Organisation (WMO) definition</w:t>
            </w:r>
          </w:p>
        </w:tc>
      </w:tr>
      <w:tr w:rsidR="00C3486C" w14:paraId="2E7F1F06" w14:textId="77777777" w:rsidTr="00BB6E55">
        <w:tc>
          <w:tcPr>
            <w:tcW w:w="0" w:type="auto"/>
          </w:tcPr>
          <w:p w14:paraId="56EF90BE" w14:textId="77777777" w:rsidR="00C3486C" w:rsidRDefault="00C3486C" w:rsidP="00BB6E55">
            <w:pPr>
              <w:rPr>
                <w:lang w:eastAsia="en-GB"/>
              </w:rPr>
            </w:pPr>
            <w:r>
              <w:rPr>
                <w:lang w:eastAsia="en-GB"/>
              </w:rPr>
              <w:t>Accuracy: cosine correction</w:t>
            </w:r>
          </w:p>
        </w:tc>
        <w:tc>
          <w:tcPr>
            <w:tcW w:w="0" w:type="auto"/>
          </w:tcPr>
          <w:p w14:paraId="3F90BBBD" w14:textId="77777777" w:rsidR="00C3486C" w:rsidRDefault="00C3486C" w:rsidP="00BB6E55">
            <w:pPr>
              <w:rPr>
                <w:lang w:eastAsia="en-GB"/>
              </w:rPr>
            </w:pPr>
            <w:r>
              <w:rPr>
                <w:rStyle w:val="ilfuvd"/>
              </w:rPr>
              <w:t>± 10% of incoming radiation over 0</w:t>
            </w:r>
            <w:r>
              <w:rPr>
                <w:rStyle w:val="st"/>
              </w:rPr>
              <w:t>° to 90° zenith angle</w:t>
            </w:r>
          </w:p>
        </w:tc>
      </w:tr>
      <w:tr w:rsidR="00C3486C" w14:paraId="51A77EA1" w14:textId="77777777" w:rsidTr="00BB6E55">
        <w:tc>
          <w:tcPr>
            <w:tcW w:w="0" w:type="auto"/>
          </w:tcPr>
          <w:p w14:paraId="5DD5E918" w14:textId="77777777" w:rsidR="00C3486C" w:rsidRDefault="00C3486C" w:rsidP="00BB6E55">
            <w:pPr>
              <w:rPr>
                <w:lang w:eastAsia="en-GB"/>
              </w:rPr>
            </w:pPr>
            <w:r>
              <w:rPr>
                <w:lang w:eastAsia="en-GB"/>
              </w:rPr>
              <w:t>Accuracy: azimuth angle</w:t>
            </w:r>
          </w:p>
        </w:tc>
        <w:tc>
          <w:tcPr>
            <w:tcW w:w="0" w:type="auto"/>
          </w:tcPr>
          <w:p w14:paraId="725C153B" w14:textId="77777777" w:rsidR="00C3486C" w:rsidRDefault="00C3486C" w:rsidP="00BB6E55">
            <w:pPr>
              <w:rPr>
                <w:rStyle w:val="ilfuvd"/>
              </w:rPr>
            </w:pPr>
            <w:r>
              <w:rPr>
                <w:rStyle w:val="ilfuvd"/>
              </w:rPr>
              <w:t>± 5% over 360</w:t>
            </w:r>
            <w:r>
              <w:rPr>
                <w:rStyle w:val="st"/>
              </w:rPr>
              <w:t>° rotation</w:t>
            </w:r>
          </w:p>
        </w:tc>
      </w:tr>
      <w:tr w:rsidR="00C3486C" w14:paraId="4D2A68E5" w14:textId="77777777" w:rsidTr="00BB6E55">
        <w:tc>
          <w:tcPr>
            <w:tcW w:w="0" w:type="auto"/>
            <w:tcBorders>
              <w:bottom w:val="nil"/>
            </w:tcBorders>
          </w:tcPr>
          <w:p w14:paraId="21B1CC9E" w14:textId="77777777" w:rsidR="00C3486C" w:rsidRDefault="00C3486C" w:rsidP="00BB6E55">
            <w:pPr>
              <w:rPr>
                <w:lang w:eastAsia="en-GB"/>
              </w:rPr>
            </w:pPr>
            <w:r>
              <w:rPr>
                <w:lang w:eastAsia="en-GB"/>
              </w:rPr>
              <w:t>Temperature coefficient</w:t>
            </w:r>
          </w:p>
        </w:tc>
        <w:tc>
          <w:tcPr>
            <w:tcW w:w="0" w:type="auto"/>
            <w:tcBorders>
              <w:bottom w:val="nil"/>
            </w:tcBorders>
          </w:tcPr>
          <w:p w14:paraId="3D0392FB" w14:textId="77777777" w:rsidR="00C3486C" w:rsidRDefault="00C3486C" w:rsidP="00BB6E55">
            <w:pPr>
              <w:rPr>
                <w:lang w:eastAsia="en-GB"/>
              </w:rPr>
            </w:pPr>
            <w:r>
              <w:rPr>
                <w:rStyle w:val="ilfuvd"/>
              </w:rPr>
              <w:t xml:space="preserve">± 0.15% per </w:t>
            </w:r>
            <w:r>
              <w:rPr>
                <w:rStyle w:val="st"/>
              </w:rPr>
              <w:t>° C typical (without thermostat)</w:t>
            </w:r>
          </w:p>
        </w:tc>
      </w:tr>
      <w:tr w:rsidR="00C3486C" w14:paraId="06C38F81" w14:textId="77777777" w:rsidTr="00BB6E55">
        <w:tc>
          <w:tcPr>
            <w:tcW w:w="0" w:type="auto"/>
            <w:tcBorders>
              <w:top w:val="nil"/>
              <w:bottom w:val="nil"/>
            </w:tcBorders>
          </w:tcPr>
          <w:p w14:paraId="6F06FE7E" w14:textId="77777777" w:rsidR="00C3486C" w:rsidRDefault="00C3486C" w:rsidP="00BB6E55">
            <w:pPr>
              <w:rPr>
                <w:lang w:eastAsia="en-GB"/>
              </w:rPr>
            </w:pPr>
            <w:r>
              <w:rPr>
                <w:lang w:eastAsia="en-GB"/>
              </w:rPr>
              <w:t>Temperature range</w:t>
            </w:r>
          </w:p>
        </w:tc>
        <w:tc>
          <w:tcPr>
            <w:tcW w:w="0" w:type="auto"/>
            <w:tcBorders>
              <w:top w:val="nil"/>
              <w:bottom w:val="nil"/>
            </w:tcBorders>
          </w:tcPr>
          <w:p w14:paraId="7A5E17CA" w14:textId="77777777" w:rsidR="00C3486C" w:rsidRDefault="00C3486C" w:rsidP="00BB6E55">
            <w:pPr>
              <w:rPr>
                <w:lang w:eastAsia="en-GB"/>
              </w:rPr>
            </w:pPr>
            <w:r>
              <w:rPr>
                <w:lang w:eastAsia="en-GB"/>
              </w:rPr>
              <w:t>- 20</w:t>
            </w:r>
            <w:r>
              <w:rPr>
                <w:rStyle w:val="st"/>
              </w:rPr>
              <w:t>° C to 50° C with alkaline batteries</w:t>
            </w:r>
            <w:r>
              <w:rPr>
                <w:rStyle w:val="st"/>
              </w:rPr>
              <w:br/>
              <w:t xml:space="preserve">- 20° C to 70° C with lithium batteries </w:t>
            </w:r>
          </w:p>
        </w:tc>
      </w:tr>
      <w:tr w:rsidR="00C3486C" w14:paraId="2F658A31" w14:textId="77777777" w:rsidTr="00BB6E55">
        <w:tc>
          <w:tcPr>
            <w:tcW w:w="0" w:type="auto"/>
            <w:tcBorders>
              <w:top w:val="nil"/>
            </w:tcBorders>
          </w:tcPr>
          <w:p w14:paraId="176509BA" w14:textId="77777777" w:rsidR="00C3486C" w:rsidRDefault="00C3486C" w:rsidP="00BB6E55">
            <w:pPr>
              <w:rPr>
                <w:lang w:eastAsia="en-GB"/>
              </w:rPr>
            </w:pPr>
            <w:r>
              <w:rPr>
                <w:lang w:eastAsia="en-GB"/>
              </w:rPr>
              <w:t>Stability</w:t>
            </w:r>
          </w:p>
        </w:tc>
        <w:tc>
          <w:tcPr>
            <w:tcW w:w="0" w:type="auto"/>
            <w:tcBorders>
              <w:top w:val="nil"/>
            </w:tcBorders>
          </w:tcPr>
          <w:p w14:paraId="1A32F173" w14:textId="77777777" w:rsidR="00C3486C" w:rsidRDefault="00C3486C" w:rsidP="00BB6E55">
            <w:pPr>
              <w:rPr>
                <w:lang w:eastAsia="en-GB"/>
              </w:rPr>
            </w:pPr>
            <w:r>
              <w:rPr>
                <w:lang w:eastAsia="en-GB"/>
              </w:rPr>
              <w:t>Recalibration recommended every 2 years</w:t>
            </w:r>
          </w:p>
        </w:tc>
      </w:tr>
      <w:tr w:rsidR="00C3486C" w14:paraId="6740B695" w14:textId="77777777" w:rsidTr="00BB6E55">
        <w:tc>
          <w:tcPr>
            <w:tcW w:w="0" w:type="auto"/>
            <w:tcBorders>
              <w:bottom w:val="nil"/>
            </w:tcBorders>
          </w:tcPr>
          <w:p w14:paraId="6573433B" w14:textId="77777777" w:rsidR="00C3486C" w:rsidRDefault="00C3486C" w:rsidP="00BB6E55">
            <w:pPr>
              <w:rPr>
                <w:lang w:eastAsia="en-GB"/>
              </w:rPr>
            </w:pPr>
            <w:r>
              <w:rPr>
                <w:lang w:eastAsia="en-GB"/>
              </w:rPr>
              <w:t>Response time</w:t>
            </w:r>
          </w:p>
        </w:tc>
        <w:tc>
          <w:tcPr>
            <w:tcW w:w="0" w:type="auto"/>
            <w:tcBorders>
              <w:bottom w:val="nil"/>
            </w:tcBorders>
          </w:tcPr>
          <w:p w14:paraId="11E70893" w14:textId="77777777" w:rsidR="00C3486C" w:rsidRDefault="00C3486C" w:rsidP="00BB6E55">
            <w:pPr>
              <w:rPr>
                <w:lang w:eastAsia="en-GB"/>
              </w:rPr>
            </w:pPr>
            <w:r>
              <w:rPr>
                <w:lang w:eastAsia="en-GB"/>
              </w:rPr>
              <w:t xml:space="preserve">&lt; 200 </w:t>
            </w:r>
            <w:proofErr w:type="spellStart"/>
            <w:r>
              <w:rPr>
                <w:lang w:eastAsia="en-GB"/>
              </w:rPr>
              <w:t>ms</w:t>
            </w:r>
            <w:proofErr w:type="spellEnd"/>
          </w:p>
        </w:tc>
      </w:tr>
      <w:tr w:rsidR="00C3486C" w14:paraId="08899753" w14:textId="77777777" w:rsidTr="00BB6E55">
        <w:tc>
          <w:tcPr>
            <w:tcW w:w="0" w:type="auto"/>
            <w:tcBorders>
              <w:top w:val="nil"/>
              <w:bottom w:val="nil"/>
            </w:tcBorders>
          </w:tcPr>
          <w:p w14:paraId="38A96166" w14:textId="77777777" w:rsidR="00C3486C" w:rsidRDefault="00C3486C" w:rsidP="00BB6E55">
            <w:pPr>
              <w:rPr>
                <w:lang w:eastAsia="en-GB"/>
              </w:rPr>
            </w:pPr>
            <w:r>
              <w:rPr>
                <w:lang w:eastAsia="en-GB"/>
              </w:rPr>
              <w:t>Spectral response</w:t>
            </w:r>
          </w:p>
        </w:tc>
        <w:tc>
          <w:tcPr>
            <w:tcW w:w="0" w:type="auto"/>
            <w:tcBorders>
              <w:top w:val="nil"/>
              <w:bottom w:val="nil"/>
            </w:tcBorders>
          </w:tcPr>
          <w:p w14:paraId="550A55C7" w14:textId="77777777" w:rsidR="00C3486C" w:rsidRDefault="00C3486C" w:rsidP="00BB6E55">
            <w:pPr>
              <w:rPr>
                <w:lang w:eastAsia="en-GB"/>
              </w:rPr>
            </w:pPr>
            <w:r>
              <w:rPr>
                <w:lang w:eastAsia="en-GB"/>
              </w:rPr>
              <w:t>400 nm to 700 nm</w:t>
            </w:r>
          </w:p>
        </w:tc>
      </w:tr>
      <w:tr w:rsidR="00C3486C" w14:paraId="22B028D8" w14:textId="77777777" w:rsidTr="00BB6E55">
        <w:tc>
          <w:tcPr>
            <w:tcW w:w="0" w:type="auto"/>
            <w:tcBorders>
              <w:top w:val="nil"/>
            </w:tcBorders>
          </w:tcPr>
          <w:p w14:paraId="217F1170" w14:textId="77777777" w:rsidR="00C3486C" w:rsidRDefault="00C3486C" w:rsidP="00BB6E55">
            <w:pPr>
              <w:rPr>
                <w:lang w:eastAsia="en-GB"/>
              </w:rPr>
            </w:pPr>
            <w:r>
              <w:rPr>
                <w:lang w:eastAsia="en-GB"/>
              </w:rPr>
              <w:t>Latitude capability</w:t>
            </w:r>
          </w:p>
        </w:tc>
        <w:tc>
          <w:tcPr>
            <w:tcW w:w="0" w:type="auto"/>
            <w:tcBorders>
              <w:top w:val="nil"/>
            </w:tcBorders>
          </w:tcPr>
          <w:p w14:paraId="22CCB7B4" w14:textId="77777777" w:rsidR="00C3486C" w:rsidRDefault="00C3486C" w:rsidP="00BB6E55">
            <w:pPr>
              <w:rPr>
                <w:lang w:eastAsia="en-GB"/>
              </w:rPr>
            </w:pPr>
            <w:r>
              <w:rPr>
                <w:lang w:eastAsia="en-GB"/>
              </w:rPr>
              <w:t>- 90</w:t>
            </w:r>
            <w:r>
              <w:rPr>
                <w:rStyle w:val="st"/>
              </w:rPr>
              <w:t>° to 90°</w:t>
            </w:r>
          </w:p>
        </w:tc>
      </w:tr>
      <w:tr w:rsidR="00C3486C" w14:paraId="119D8593" w14:textId="77777777" w:rsidTr="00BB6E55">
        <w:tc>
          <w:tcPr>
            <w:tcW w:w="0" w:type="auto"/>
          </w:tcPr>
          <w:p w14:paraId="5B1B9FA3" w14:textId="77777777" w:rsidR="00C3486C" w:rsidRDefault="00C3486C" w:rsidP="00BB6E55">
            <w:pPr>
              <w:rPr>
                <w:lang w:eastAsia="en-GB"/>
              </w:rPr>
            </w:pPr>
            <w:r>
              <w:rPr>
                <w:lang w:eastAsia="en-GB"/>
              </w:rPr>
              <w:t>Environmental: sealing</w:t>
            </w:r>
          </w:p>
        </w:tc>
        <w:tc>
          <w:tcPr>
            <w:tcW w:w="0" w:type="auto"/>
          </w:tcPr>
          <w:p w14:paraId="4DC820C2" w14:textId="77777777" w:rsidR="00C3486C" w:rsidRDefault="00C3486C" w:rsidP="00BB6E55">
            <w:pPr>
              <w:rPr>
                <w:lang w:eastAsia="en-GB"/>
              </w:rPr>
            </w:pPr>
            <w:r>
              <w:rPr>
                <w:lang w:eastAsia="en-GB"/>
              </w:rPr>
              <w:t>IP65 (shower and dust proof)</w:t>
            </w:r>
          </w:p>
        </w:tc>
      </w:tr>
      <w:tr w:rsidR="00C3486C" w14:paraId="0DCF0EF0" w14:textId="77777777" w:rsidTr="00BB6E55">
        <w:tc>
          <w:tcPr>
            <w:tcW w:w="0" w:type="auto"/>
          </w:tcPr>
          <w:p w14:paraId="631A1CBC" w14:textId="77777777" w:rsidR="00C3486C" w:rsidRDefault="00C3486C" w:rsidP="00BB6E55">
            <w:pPr>
              <w:rPr>
                <w:lang w:eastAsia="en-GB"/>
              </w:rPr>
            </w:pPr>
            <w:r>
              <w:rPr>
                <w:lang w:eastAsia="en-GB"/>
              </w:rPr>
              <w:t>Sunshine status: contact closure (CMOS switch) mode</w:t>
            </w:r>
          </w:p>
        </w:tc>
        <w:tc>
          <w:tcPr>
            <w:tcW w:w="0" w:type="auto"/>
          </w:tcPr>
          <w:p w14:paraId="7BCD4B4F" w14:textId="77777777" w:rsidR="00C3486C" w:rsidRDefault="00C3486C" w:rsidP="00BB6E55">
            <w:pPr>
              <w:rPr>
                <w:lang w:eastAsia="en-GB"/>
              </w:rPr>
            </w:pPr>
            <w:r>
              <w:rPr>
                <w:lang w:eastAsia="en-GB"/>
              </w:rPr>
              <w:t>No sun = open circuit, sun = short circuit to ground</w:t>
            </w:r>
          </w:p>
        </w:tc>
      </w:tr>
      <w:tr w:rsidR="00C3486C" w14:paraId="6F8DD209" w14:textId="77777777" w:rsidTr="00BB6E55">
        <w:tc>
          <w:tcPr>
            <w:tcW w:w="0" w:type="auto"/>
          </w:tcPr>
          <w:p w14:paraId="5B7CBCC4" w14:textId="77777777" w:rsidR="00C3486C" w:rsidRDefault="00C3486C" w:rsidP="00BB6E55">
            <w:pPr>
              <w:rPr>
                <w:lang w:eastAsia="en-GB"/>
              </w:rPr>
            </w:pPr>
            <w:r>
              <w:rPr>
                <w:lang w:eastAsia="en-GB"/>
              </w:rPr>
              <w:t>Sunshine status: logic state voltage (TTL) mode</w:t>
            </w:r>
          </w:p>
        </w:tc>
        <w:tc>
          <w:tcPr>
            <w:tcW w:w="0" w:type="auto"/>
          </w:tcPr>
          <w:p w14:paraId="5B629227" w14:textId="77777777" w:rsidR="00C3486C" w:rsidRDefault="00C3486C" w:rsidP="00BB6E55">
            <w:pPr>
              <w:rPr>
                <w:lang w:eastAsia="en-GB"/>
              </w:rPr>
            </w:pPr>
            <w:r>
              <w:rPr>
                <w:lang w:eastAsia="en-GB"/>
              </w:rPr>
              <w:t>No sun = 0 V, sun = 3.3 V (10K output impedance)</w:t>
            </w:r>
          </w:p>
        </w:tc>
      </w:tr>
      <w:tr w:rsidR="00C3486C" w14:paraId="161D9341" w14:textId="77777777" w:rsidTr="00BB6E55">
        <w:tc>
          <w:tcPr>
            <w:tcW w:w="0" w:type="auto"/>
          </w:tcPr>
          <w:p w14:paraId="2EBF8461" w14:textId="77777777" w:rsidR="00C3486C" w:rsidRDefault="00C3486C" w:rsidP="00BB6E55">
            <w:pPr>
              <w:rPr>
                <w:lang w:eastAsia="en-GB"/>
              </w:rPr>
            </w:pPr>
            <w:r>
              <w:rPr>
                <w:lang w:eastAsia="en-GB"/>
              </w:rPr>
              <w:t>Internal battery</w:t>
            </w:r>
          </w:p>
        </w:tc>
        <w:tc>
          <w:tcPr>
            <w:tcW w:w="0" w:type="auto"/>
          </w:tcPr>
          <w:p w14:paraId="0446404E" w14:textId="77777777" w:rsidR="00C3486C" w:rsidRDefault="00C3486C" w:rsidP="00BB6E55">
            <w:pPr>
              <w:rPr>
                <w:lang w:eastAsia="en-GB"/>
              </w:rPr>
            </w:pPr>
            <w:r>
              <w:rPr>
                <w:lang w:eastAsia="en-GB"/>
              </w:rPr>
              <w:t>4 x 1.5 V AA alkaline batteries</w:t>
            </w:r>
          </w:p>
        </w:tc>
      </w:tr>
      <w:tr w:rsidR="00C3486C" w14:paraId="584AB1DA" w14:textId="77777777" w:rsidTr="00BB6E55">
        <w:tc>
          <w:tcPr>
            <w:tcW w:w="0" w:type="auto"/>
            <w:tcBorders>
              <w:bottom w:val="nil"/>
            </w:tcBorders>
          </w:tcPr>
          <w:p w14:paraId="07A6F0D2" w14:textId="77777777" w:rsidR="00C3486C" w:rsidRDefault="00C3486C" w:rsidP="00BB6E55">
            <w:pPr>
              <w:rPr>
                <w:lang w:eastAsia="en-GB"/>
              </w:rPr>
            </w:pPr>
            <w:r>
              <w:rPr>
                <w:lang w:eastAsia="en-GB"/>
              </w:rPr>
              <w:t>Input voltage range – powered from internal battery</w:t>
            </w:r>
          </w:p>
        </w:tc>
        <w:tc>
          <w:tcPr>
            <w:tcW w:w="0" w:type="auto"/>
            <w:tcBorders>
              <w:bottom w:val="nil"/>
            </w:tcBorders>
          </w:tcPr>
          <w:p w14:paraId="2A71515A" w14:textId="77777777" w:rsidR="00C3486C" w:rsidRDefault="00C3486C" w:rsidP="00BB6E55">
            <w:pPr>
              <w:rPr>
                <w:lang w:eastAsia="en-GB"/>
              </w:rPr>
            </w:pPr>
            <w:r>
              <w:rPr>
                <w:lang w:eastAsia="en-GB"/>
              </w:rPr>
              <w:t>3.6 V to 15 V direct current (DC)</w:t>
            </w:r>
          </w:p>
        </w:tc>
      </w:tr>
      <w:tr w:rsidR="00C3486C" w14:paraId="03F7256D" w14:textId="77777777" w:rsidTr="00BB6E55">
        <w:tc>
          <w:tcPr>
            <w:tcW w:w="0" w:type="auto"/>
            <w:tcBorders>
              <w:top w:val="nil"/>
              <w:bottom w:val="nil"/>
            </w:tcBorders>
          </w:tcPr>
          <w:p w14:paraId="4495CEF6" w14:textId="77777777" w:rsidR="00C3486C" w:rsidRDefault="00C3486C" w:rsidP="00BB6E55">
            <w:pPr>
              <w:rPr>
                <w:lang w:eastAsia="en-GB"/>
              </w:rPr>
            </w:pPr>
            <w:r>
              <w:rPr>
                <w:lang w:eastAsia="en-GB"/>
              </w:rPr>
              <w:t>Input voltage range – external power</w:t>
            </w:r>
          </w:p>
        </w:tc>
        <w:tc>
          <w:tcPr>
            <w:tcW w:w="0" w:type="auto"/>
            <w:tcBorders>
              <w:top w:val="nil"/>
              <w:bottom w:val="nil"/>
            </w:tcBorders>
          </w:tcPr>
          <w:p w14:paraId="42319A3E" w14:textId="77777777" w:rsidR="00C3486C" w:rsidRDefault="00C3486C" w:rsidP="00BB6E55">
            <w:pPr>
              <w:rPr>
                <w:lang w:eastAsia="en-GB"/>
              </w:rPr>
            </w:pPr>
            <w:r>
              <w:rPr>
                <w:lang w:eastAsia="en-GB"/>
              </w:rPr>
              <w:t>5 V to 15 V DC</w:t>
            </w:r>
          </w:p>
        </w:tc>
      </w:tr>
      <w:tr w:rsidR="00C3486C" w14:paraId="550B4C2C" w14:textId="77777777" w:rsidTr="00BB6E55">
        <w:tc>
          <w:tcPr>
            <w:tcW w:w="0" w:type="auto"/>
            <w:tcBorders>
              <w:top w:val="nil"/>
            </w:tcBorders>
          </w:tcPr>
          <w:p w14:paraId="3B638577" w14:textId="77777777" w:rsidR="00C3486C" w:rsidRDefault="00C3486C" w:rsidP="00BB6E55">
            <w:pPr>
              <w:rPr>
                <w:lang w:eastAsia="en-GB"/>
              </w:rPr>
            </w:pPr>
            <w:r>
              <w:rPr>
                <w:lang w:eastAsia="en-GB"/>
              </w:rPr>
              <w:t>Logger power supply fuse</w:t>
            </w:r>
          </w:p>
        </w:tc>
        <w:tc>
          <w:tcPr>
            <w:tcW w:w="0" w:type="auto"/>
            <w:tcBorders>
              <w:top w:val="nil"/>
            </w:tcBorders>
          </w:tcPr>
          <w:p w14:paraId="7403E8EA" w14:textId="77777777" w:rsidR="00C3486C" w:rsidRDefault="00C3486C" w:rsidP="00BB6E55">
            <w:pPr>
              <w:rPr>
                <w:lang w:eastAsia="en-GB"/>
              </w:rPr>
            </w:pPr>
            <w:r>
              <w:rPr>
                <w:lang w:eastAsia="en-GB"/>
              </w:rPr>
              <w:t>100 mA, 24 V (self-resetting)</w:t>
            </w:r>
          </w:p>
        </w:tc>
      </w:tr>
      <w:tr w:rsidR="00C3486C" w14:paraId="1D021044" w14:textId="77777777" w:rsidTr="00BB6E55">
        <w:tc>
          <w:tcPr>
            <w:tcW w:w="0" w:type="auto"/>
          </w:tcPr>
          <w:p w14:paraId="2D7614DE" w14:textId="77777777" w:rsidR="00C3486C" w:rsidRDefault="00C3486C" w:rsidP="00BB6E55">
            <w:pPr>
              <w:rPr>
                <w:lang w:eastAsia="en-GB"/>
              </w:rPr>
            </w:pPr>
            <w:r>
              <w:rPr>
                <w:lang w:eastAsia="en-GB"/>
              </w:rPr>
              <w:t>Fuse trip point, on sunshine status signal (when in switch-closure mode)</w:t>
            </w:r>
          </w:p>
        </w:tc>
        <w:tc>
          <w:tcPr>
            <w:tcW w:w="0" w:type="auto"/>
          </w:tcPr>
          <w:p w14:paraId="260B5D2B" w14:textId="77777777" w:rsidR="00C3486C" w:rsidRDefault="00C3486C" w:rsidP="00BB6E55">
            <w:pPr>
              <w:rPr>
                <w:lang w:eastAsia="en-GB"/>
              </w:rPr>
            </w:pPr>
            <w:r>
              <w:rPr>
                <w:lang w:eastAsia="en-GB"/>
              </w:rPr>
              <w:t>1 A, 24 V (not self-resetting)</w:t>
            </w:r>
          </w:p>
        </w:tc>
      </w:tr>
      <w:tr w:rsidR="00C3486C" w14:paraId="33C446A0" w14:textId="77777777" w:rsidTr="00BB6E55">
        <w:tc>
          <w:tcPr>
            <w:tcW w:w="0" w:type="auto"/>
          </w:tcPr>
          <w:p w14:paraId="7336CBC7" w14:textId="77777777" w:rsidR="00C3486C" w:rsidRDefault="00C3486C" w:rsidP="00BB6E55">
            <w:pPr>
              <w:rPr>
                <w:lang w:eastAsia="en-GB"/>
              </w:rPr>
            </w:pPr>
            <w:r>
              <w:rPr>
                <w:lang w:eastAsia="en-GB"/>
              </w:rPr>
              <w:t>Maximum applied voltage to sunshine status output, in contact closure mode</w:t>
            </w:r>
          </w:p>
        </w:tc>
        <w:tc>
          <w:tcPr>
            <w:tcW w:w="0" w:type="auto"/>
          </w:tcPr>
          <w:p w14:paraId="183491A6" w14:textId="77777777" w:rsidR="00C3486C" w:rsidRDefault="00C3486C" w:rsidP="00BB6E55">
            <w:pPr>
              <w:rPr>
                <w:lang w:eastAsia="en-GB"/>
              </w:rPr>
            </w:pPr>
            <w:r>
              <w:rPr>
                <w:lang w:eastAsia="en-GB"/>
              </w:rPr>
              <w:t>0 V to 24 V</w:t>
            </w:r>
          </w:p>
        </w:tc>
      </w:tr>
      <w:tr w:rsidR="00C3486C" w14:paraId="71B72F52" w14:textId="77777777" w:rsidTr="00C3486C">
        <w:tc>
          <w:tcPr>
            <w:tcW w:w="0" w:type="auto"/>
            <w:tcBorders>
              <w:bottom w:val="nil"/>
            </w:tcBorders>
          </w:tcPr>
          <w:p w14:paraId="0BD6403F" w14:textId="77777777" w:rsidR="00C3486C" w:rsidRDefault="00C3486C" w:rsidP="00BB6E55">
            <w:pPr>
              <w:rPr>
                <w:lang w:eastAsia="en-GB"/>
              </w:rPr>
            </w:pPr>
            <w:r>
              <w:rPr>
                <w:lang w:eastAsia="en-GB"/>
              </w:rPr>
              <w:t>RS232 connector</w:t>
            </w:r>
          </w:p>
        </w:tc>
        <w:tc>
          <w:tcPr>
            <w:tcW w:w="0" w:type="auto"/>
            <w:tcBorders>
              <w:bottom w:val="nil"/>
            </w:tcBorders>
          </w:tcPr>
          <w:p w14:paraId="356B5561" w14:textId="77777777" w:rsidR="00C3486C" w:rsidRDefault="00C3486C" w:rsidP="00BB6E55">
            <w:pPr>
              <w:rPr>
                <w:lang w:eastAsia="en-GB"/>
              </w:rPr>
            </w:pPr>
            <w:r>
              <w:rPr>
                <w:lang w:eastAsia="en-GB"/>
              </w:rPr>
              <w:t>DB9 panel mounted plug</w:t>
            </w:r>
          </w:p>
        </w:tc>
      </w:tr>
      <w:tr w:rsidR="00C3486C" w14:paraId="36DD47B2" w14:textId="77777777" w:rsidTr="00C3486C">
        <w:tc>
          <w:tcPr>
            <w:tcW w:w="0" w:type="auto"/>
            <w:tcBorders>
              <w:top w:val="nil"/>
              <w:bottom w:val="nil"/>
            </w:tcBorders>
          </w:tcPr>
          <w:p w14:paraId="1B9F48C3" w14:textId="77777777" w:rsidR="00C3486C" w:rsidRDefault="00C3486C" w:rsidP="00BB6E55">
            <w:pPr>
              <w:rPr>
                <w:lang w:eastAsia="en-GB"/>
              </w:rPr>
            </w:pPr>
            <w:r>
              <w:rPr>
                <w:lang w:eastAsia="en-GB"/>
              </w:rPr>
              <w:lastRenderedPageBreak/>
              <w:t>Signal output and power-in connector</w:t>
            </w:r>
          </w:p>
        </w:tc>
        <w:tc>
          <w:tcPr>
            <w:tcW w:w="0" w:type="auto"/>
            <w:tcBorders>
              <w:top w:val="nil"/>
              <w:bottom w:val="nil"/>
            </w:tcBorders>
          </w:tcPr>
          <w:p w14:paraId="48B730F0" w14:textId="77777777" w:rsidR="00C3486C" w:rsidRDefault="00C3486C" w:rsidP="00BB6E55">
            <w:pPr>
              <w:rPr>
                <w:lang w:eastAsia="en-GB"/>
              </w:rPr>
            </w:pPr>
            <w:r>
              <w:rPr>
                <w:lang w:eastAsia="en-GB"/>
              </w:rPr>
              <w:t>5 pin mini Triad 01 panel mounted plug</w:t>
            </w:r>
          </w:p>
        </w:tc>
      </w:tr>
      <w:tr w:rsidR="00C3486C" w14:paraId="5599DAC8" w14:textId="77777777" w:rsidTr="00C3486C">
        <w:tc>
          <w:tcPr>
            <w:tcW w:w="0" w:type="auto"/>
            <w:tcBorders>
              <w:top w:val="nil"/>
            </w:tcBorders>
          </w:tcPr>
          <w:p w14:paraId="62144FB4" w14:textId="77777777" w:rsidR="00C3486C" w:rsidRDefault="00C3486C" w:rsidP="00BB6E55">
            <w:pPr>
              <w:rPr>
                <w:lang w:eastAsia="en-GB"/>
              </w:rPr>
            </w:pPr>
            <w:r>
              <w:rPr>
                <w:lang w:eastAsia="en-GB"/>
              </w:rPr>
              <w:t>Mounting options</w:t>
            </w:r>
          </w:p>
        </w:tc>
        <w:tc>
          <w:tcPr>
            <w:tcW w:w="0" w:type="auto"/>
            <w:tcBorders>
              <w:top w:val="nil"/>
            </w:tcBorders>
          </w:tcPr>
          <w:p w14:paraId="404296A4" w14:textId="77777777" w:rsidR="00C3486C" w:rsidRDefault="00C3486C" w:rsidP="00BB6E55">
            <w:pPr>
              <w:rPr>
                <w:lang w:eastAsia="en-GB"/>
              </w:rPr>
            </w:pPr>
            <w:r>
              <w:rPr>
                <w:lang w:eastAsia="en-GB"/>
              </w:rPr>
              <w:t xml:space="preserve">1/4 </w:t>
            </w:r>
            <w:proofErr w:type="gramStart"/>
            <w:r>
              <w:rPr>
                <w:lang w:eastAsia="en-GB"/>
              </w:rPr>
              <w:t>“ Whitworth</w:t>
            </w:r>
            <w:proofErr w:type="gramEnd"/>
            <w:r>
              <w:rPr>
                <w:lang w:eastAsia="en-GB"/>
              </w:rPr>
              <w:t xml:space="preserve"> camera tripod socket, holes for 4 x M4 bolts at corners of box</w:t>
            </w:r>
          </w:p>
        </w:tc>
      </w:tr>
      <w:tr w:rsidR="00C3486C" w14:paraId="731DDFAC" w14:textId="77777777" w:rsidTr="00BB6E55">
        <w:tc>
          <w:tcPr>
            <w:tcW w:w="0" w:type="auto"/>
          </w:tcPr>
          <w:p w14:paraId="0A6B1642" w14:textId="77777777" w:rsidR="00C3486C" w:rsidRDefault="00C3486C" w:rsidP="00BB6E55">
            <w:pPr>
              <w:rPr>
                <w:lang w:eastAsia="en-GB"/>
              </w:rPr>
            </w:pPr>
            <w:r>
              <w:rPr>
                <w:lang w:eastAsia="en-GB"/>
              </w:rPr>
              <w:t>Size and weight</w:t>
            </w:r>
          </w:p>
        </w:tc>
        <w:tc>
          <w:tcPr>
            <w:tcW w:w="0" w:type="auto"/>
          </w:tcPr>
          <w:p w14:paraId="49418F28" w14:textId="77777777" w:rsidR="00C3486C" w:rsidRDefault="00C3486C" w:rsidP="00BB6E55">
            <w:pPr>
              <w:rPr>
                <w:lang w:eastAsia="en-GB"/>
              </w:rPr>
            </w:pPr>
            <w:r>
              <w:rPr>
                <w:lang w:eastAsia="en-GB"/>
              </w:rPr>
              <w:t>120 mm x 122 mm x 95 mm, 556 g</w:t>
            </w:r>
          </w:p>
        </w:tc>
      </w:tr>
    </w:tbl>
    <w:p w14:paraId="07B75B86" w14:textId="77777777" w:rsidR="00C3486C" w:rsidRDefault="00C3486C" w:rsidP="00897E0E">
      <w:pPr>
        <w:spacing w:after="0"/>
      </w:pPr>
    </w:p>
    <w:p w14:paraId="1371B755" w14:textId="77777777" w:rsidR="00C3486C" w:rsidRDefault="00C3486C" w:rsidP="00C3486C"/>
    <w:p w14:paraId="7F42164C" w14:textId="46465683" w:rsidR="005E32FC" w:rsidRDefault="005E32FC" w:rsidP="005E32FC">
      <w:pPr>
        <w:pStyle w:val="Heading2"/>
      </w:pPr>
      <w:bookmarkStart w:id="27" w:name="_Toc40108969"/>
      <w:r>
        <w:t>Theory of Operation</w:t>
      </w:r>
      <w:bookmarkEnd w:id="27"/>
    </w:p>
    <w:p w14:paraId="0FE7678F" w14:textId="3E92CA90" w:rsidR="00BD626B" w:rsidRDefault="00BD626B" w:rsidP="00BD626B"/>
    <w:p w14:paraId="2396304C" w14:textId="784D0517" w:rsidR="00F504EA" w:rsidRDefault="00F504EA" w:rsidP="004C1261">
      <w:pPr>
        <w:spacing w:line="360" w:lineRule="auto"/>
        <w:jc w:val="both"/>
      </w:pPr>
      <w:r>
        <w:t xml:space="preserve">In order to separate the direct and diffuse components of incident PAR, two sensors are typically required: one is used to measure incident PAR from the entire sky (providing the </w:t>
      </w:r>
      <w:r w:rsidR="009C4ADE">
        <w:t>tota</w:t>
      </w:r>
      <w:r>
        <w:t>l component), whilst another is shaded, so that incident PAR is measured from the entire sky excluding the sun (providing the diffuse component).  In this approach, shading is achieved using a shade ring, which must be repositioned and adjusted to track the sun.</w:t>
      </w:r>
    </w:p>
    <w:p w14:paraId="5F59ECC9" w14:textId="68FEAE6D" w:rsidR="00F504EA" w:rsidRDefault="00F504EA" w:rsidP="004C1261">
      <w:pPr>
        <w:spacing w:line="360" w:lineRule="auto"/>
        <w:jc w:val="both"/>
      </w:pPr>
      <w:r>
        <w:t xml:space="preserve">To eliminate the need for </w:t>
      </w:r>
      <w:r w:rsidR="00636FC2">
        <w:t xml:space="preserve">repositioning and </w:t>
      </w:r>
      <w:r>
        <w:t xml:space="preserve">adjustment, the BF3 makes use of a unique shade pattern, which consists of equal black and clear areas.  As a result, all 7 of its photodiodes receive 50 % of the diffuse component of incident PAR, and one photodiode received only this.  The shade pattern also ensures that at least one photodiode is always fully exposed to the sun.  Using these properties, the </w:t>
      </w:r>
      <w:r w:rsidR="009C4ADE">
        <w:t>tot</w:t>
      </w:r>
      <w:r>
        <w:t>al, direct, and diffuse components of incident PAR are calculated from the maximum and minimum of the photodiode outputs (</w:t>
      </w:r>
      <w:r>
        <w:fldChar w:fldCharType="begin"/>
      </w:r>
      <w:r>
        <w:instrText xml:space="preserve"> REF _Ref523840967 \h </w:instrText>
      </w:r>
      <w:r w:rsidR="004C1261">
        <w:instrText xml:space="preserve"> \* MERGEFORMAT </w:instrText>
      </w:r>
      <w:r>
        <w:fldChar w:fldCharType="separate"/>
      </w:r>
      <w:r>
        <w:t xml:space="preserve">Table </w:t>
      </w:r>
      <w:r>
        <w:rPr>
          <w:noProof/>
        </w:rPr>
        <w:t>2</w:t>
      </w:r>
      <w:r>
        <w:fldChar w:fldCharType="end"/>
      </w:r>
      <w:r>
        <w:t>).</w:t>
      </w:r>
    </w:p>
    <w:p w14:paraId="569CDA7E" w14:textId="77777777" w:rsidR="00CA6664" w:rsidRDefault="00CA6664" w:rsidP="00F504EA">
      <w:pPr>
        <w:jc w:val="both"/>
      </w:pPr>
    </w:p>
    <w:p w14:paraId="17DDB72F" w14:textId="36A1463B" w:rsidR="00F504EA" w:rsidRDefault="00F504EA" w:rsidP="00F504EA">
      <w:pPr>
        <w:pStyle w:val="Caption"/>
        <w:keepNext/>
        <w:jc w:val="center"/>
      </w:pPr>
      <w:bookmarkStart w:id="28" w:name="_Ref523840967"/>
      <w:bookmarkStart w:id="29" w:name="_Toc39762627"/>
      <w:bookmarkStart w:id="30" w:name="_Toc39762640"/>
      <w:r>
        <w:t xml:space="preserve">Table </w:t>
      </w:r>
      <w:r w:rsidR="00CA6664">
        <w:rPr>
          <w:noProof/>
        </w:rPr>
        <w:fldChar w:fldCharType="begin"/>
      </w:r>
      <w:r w:rsidR="00CA6664">
        <w:rPr>
          <w:noProof/>
        </w:rPr>
        <w:instrText xml:space="preserve"> SEQ Table \* ARABIC </w:instrText>
      </w:r>
      <w:r w:rsidR="00CA6664">
        <w:rPr>
          <w:noProof/>
        </w:rPr>
        <w:fldChar w:fldCharType="separate"/>
      </w:r>
      <w:r w:rsidR="000C2539">
        <w:rPr>
          <w:noProof/>
        </w:rPr>
        <w:t>2</w:t>
      </w:r>
      <w:r w:rsidR="00CA6664">
        <w:rPr>
          <w:noProof/>
        </w:rPr>
        <w:fldChar w:fldCharType="end"/>
      </w:r>
      <w:bookmarkEnd w:id="28"/>
      <w:r>
        <w:t xml:space="preserve">: Calculation of the </w:t>
      </w:r>
      <w:r w:rsidR="009C4ADE">
        <w:t>tota</w:t>
      </w:r>
      <w:r>
        <w:t>l, direct, and diffuse componen</w:t>
      </w:r>
      <w:r w:rsidR="00785630">
        <w:t>ts of incident PAR from the BF3’s</w:t>
      </w:r>
      <w:r>
        <w:t xml:space="preserve"> photodiode outputs</w:t>
      </w:r>
      <w:r w:rsidR="008F6429">
        <w:t xml:space="preserve"> </w:t>
      </w:r>
      <w:r w:rsidR="008F6429">
        <w:fldChar w:fldCharType="begin" w:fldLock="1"/>
      </w:r>
      <w:r w:rsidR="008F6429">
        <w:instrText>ADDIN CSL_CITATION {"citationItems":[{"id":"ITEM-1","itemData":{"author":[{"dropping-particle":"","family":"Wood","given":"John","non-dropping-particle":"","parse-names":false,"suffix":""},{"dropping-particle":"","family":"Potter","given":"Edmund","non-dropping-particle":"","parse-names":false,"suffix":""}],"edition":"1.0","id":"ITEM-1","issued":{"date-parts":[["2002"]]},"publisher":"Delta-T Devices","publisher-place":"Burwell, United Kingdom","title":"User Manual for the Sunhine Sensor: Type BF3","type":"book"},"uris":["http://www.mendeley.com/documents/?uuid=16445de0-b414-46ba-9993-59296352462d"]}],"mendeley":{"formattedCitation":"[1]","plainTextFormattedCitation":"[1]","previouslyFormattedCitation":"[1]"},"properties":{"noteIndex":0},"schema":"https://github.com/citation-style-language/schema/raw/master/csl-citation.json"}</w:instrText>
      </w:r>
      <w:r w:rsidR="008F6429">
        <w:fldChar w:fldCharType="separate"/>
      </w:r>
      <w:r w:rsidR="008F6429" w:rsidRPr="008F6429">
        <w:rPr>
          <w:i w:val="0"/>
          <w:noProof/>
        </w:rPr>
        <w:t>[1]</w:t>
      </w:r>
      <w:r w:rsidR="008F6429">
        <w:fldChar w:fldCharType="end"/>
      </w:r>
      <w:r>
        <w:t>.</w:t>
      </w:r>
      <w:bookmarkEnd w:id="29"/>
      <w:bookmarkEnd w:id="30"/>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5712"/>
      </w:tblGrid>
      <w:tr w:rsidR="00F504EA" w14:paraId="4A5F5A2F" w14:textId="77777777" w:rsidTr="00141D8C">
        <w:tc>
          <w:tcPr>
            <w:tcW w:w="1836" w:type="pct"/>
            <w:tcBorders>
              <w:top w:val="single" w:sz="4" w:space="0" w:color="auto"/>
              <w:bottom w:val="single" w:sz="4" w:space="0" w:color="auto"/>
            </w:tcBorders>
          </w:tcPr>
          <w:p w14:paraId="2FC94996" w14:textId="77777777" w:rsidR="00F504EA" w:rsidRPr="004C1261" w:rsidRDefault="00F504EA" w:rsidP="00141D8C">
            <w:pPr>
              <w:jc w:val="both"/>
              <w:rPr>
                <w:b/>
                <w:bCs/>
              </w:rPr>
            </w:pPr>
            <w:r w:rsidRPr="004C1261">
              <w:rPr>
                <w:b/>
                <w:bCs/>
              </w:rPr>
              <w:t>Component</w:t>
            </w:r>
          </w:p>
        </w:tc>
        <w:tc>
          <w:tcPr>
            <w:tcW w:w="3164" w:type="pct"/>
            <w:tcBorders>
              <w:top w:val="single" w:sz="4" w:space="0" w:color="auto"/>
              <w:bottom w:val="single" w:sz="4" w:space="0" w:color="auto"/>
            </w:tcBorders>
          </w:tcPr>
          <w:p w14:paraId="5818CC38" w14:textId="77777777" w:rsidR="00F504EA" w:rsidRPr="004C1261" w:rsidRDefault="00F504EA" w:rsidP="00141D8C">
            <w:pPr>
              <w:jc w:val="both"/>
              <w:rPr>
                <w:b/>
                <w:bCs/>
              </w:rPr>
            </w:pPr>
            <w:r w:rsidRPr="004C1261">
              <w:rPr>
                <w:b/>
                <w:bCs/>
              </w:rPr>
              <w:t>Calculation</w:t>
            </w:r>
          </w:p>
        </w:tc>
      </w:tr>
      <w:tr w:rsidR="00F504EA" w14:paraId="513BB684" w14:textId="77777777" w:rsidTr="00141D8C">
        <w:tc>
          <w:tcPr>
            <w:tcW w:w="1836" w:type="pct"/>
            <w:tcBorders>
              <w:top w:val="single" w:sz="4" w:space="0" w:color="auto"/>
            </w:tcBorders>
          </w:tcPr>
          <w:p w14:paraId="47138EBF" w14:textId="57478C7B" w:rsidR="00F504EA" w:rsidRDefault="009C4ADE" w:rsidP="00141D8C">
            <w:pPr>
              <w:jc w:val="both"/>
            </w:pPr>
            <w:r>
              <w:t>Total</w:t>
            </w:r>
          </w:p>
        </w:tc>
        <w:tc>
          <w:tcPr>
            <w:tcW w:w="3164" w:type="pct"/>
            <w:tcBorders>
              <w:top w:val="single" w:sz="4" w:space="0" w:color="auto"/>
            </w:tcBorders>
          </w:tcPr>
          <w:p w14:paraId="54580EC6" w14:textId="77777777" w:rsidR="00F504EA" w:rsidRDefault="00F504EA" w:rsidP="00141D8C">
            <w:pPr>
              <w:jc w:val="both"/>
            </w:pPr>
            <w:r>
              <w:t>Maximum + minimum</w:t>
            </w:r>
          </w:p>
        </w:tc>
      </w:tr>
      <w:tr w:rsidR="00F504EA" w14:paraId="36D406FC" w14:textId="77777777" w:rsidTr="00141D8C">
        <w:tc>
          <w:tcPr>
            <w:tcW w:w="1836" w:type="pct"/>
          </w:tcPr>
          <w:p w14:paraId="7AD5D811" w14:textId="77777777" w:rsidR="00F504EA" w:rsidRDefault="00F504EA" w:rsidP="00141D8C">
            <w:pPr>
              <w:jc w:val="both"/>
            </w:pPr>
            <w:r>
              <w:t>Direct</w:t>
            </w:r>
          </w:p>
        </w:tc>
        <w:tc>
          <w:tcPr>
            <w:tcW w:w="3164" w:type="pct"/>
          </w:tcPr>
          <w:p w14:paraId="78CEF683" w14:textId="77777777" w:rsidR="00F504EA" w:rsidRDefault="00F504EA" w:rsidP="00141D8C">
            <w:pPr>
              <w:jc w:val="both"/>
            </w:pPr>
            <w:r>
              <w:t>Maximum - minimum</w:t>
            </w:r>
          </w:p>
        </w:tc>
      </w:tr>
      <w:tr w:rsidR="00F504EA" w14:paraId="0B5D5013" w14:textId="77777777" w:rsidTr="00141D8C">
        <w:tc>
          <w:tcPr>
            <w:tcW w:w="1836" w:type="pct"/>
          </w:tcPr>
          <w:p w14:paraId="7F1CD413" w14:textId="77777777" w:rsidR="00F504EA" w:rsidRDefault="00F504EA" w:rsidP="00141D8C">
            <w:pPr>
              <w:jc w:val="both"/>
            </w:pPr>
            <w:r>
              <w:t>Diffuse</w:t>
            </w:r>
          </w:p>
        </w:tc>
        <w:tc>
          <w:tcPr>
            <w:tcW w:w="3164" w:type="pct"/>
          </w:tcPr>
          <w:p w14:paraId="1000D7A3" w14:textId="77777777" w:rsidR="00F504EA" w:rsidRDefault="00F504EA" w:rsidP="00141D8C">
            <w:pPr>
              <w:jc w:val="both"/>
            </w:pPr>
            <w:r>
              <w:t>Minimum * 2</w:t>
            </w:r>
          </w:p>
        </w:tc>
      </w:tr>
    </w:tbl>
    <w:p w14:paraId="3A126B55" w14:textId="0E2EA7DE" w:rsidR="008D69CE" w:rsidRDefault="008D69CE" w:rsidP="008D69CE"/>
    <w:p w14:paraId="2EEAAC0B" w14:textId="43AC735E" w:rsidR="008D69CE" w:rsidRDefault="008D69CE" w:rsidP="008D69CE"/>
    <w:p w14:paraId="49D2B2A4" w14:textId="299C00A8" w:rsidR="008D69CE" w:rsidRDefault="008D69CE" w:rsidP="008D69CE"/>
    <w:p w14:paraId="60D1EDFE" w14:textId="6FE1271D" w:rsidR="008D69CE" w:rsidRDefault="008D69CE" w:rsidP="008D69CE"/>
    <w:p w14:paraId="2BA67E58" w14:textId="4096D416" w:rsidR="008D69CE" w:rsidRDefault="008D69CE" w:rsidP="008D69CE"/>
    <w:p w14:paraId="755325EF" w14:textId="63AB2477" w:rsidR="008D69CE" w:rsidRDefault="008D69CE" w:rsidP="008D69CE"/>
    <w:p w14:paraId="37A2D4C1" w14:textId="716CF9A2" w:rsidR="008D69CE" w:rsidRDefault="008D69CE" w:rsidP="008D69CE"/>
    <w:p w14:paraId="7CB1BAA0" w14:textId="573AAEF2" w:rsidR="008D69CE" w:rsidRDefault="008D69CE" w:rsidP="008D69CE"/>
    <w:p w14:paraId="01565A0D" w14:textId="179A7818" w:rsidR="008D69CE" w:rsidRDefault="008D69CE" w:rsidP="008D69CE"/>
    <w:p w14:paraId="6C586EC1" w14:textId="74BB3255" w:rsidR="008D69CE" w:rsidRDefault="008D69CE" w:rsidP="008D69CE"/>
    <w:p w14:paraId="2F95A538" w14:textId="679233A5" w:rsidR="00F504EA" w:rsidRDefault="008D69CE" w:rsidP="008D69CE">
      <w:pPr>
        <w:pStyle w:val="Heading1"/>
      </w:pPr>
      <w:bookmarkStart w:id="31" w:name="_Toc40108970"/>
      <w:r>
        <w:lastRenderedPageBreak/>
        <w:t>Calibration History and Uncertainty Budget</w:t>
      </w:r>
      <w:bookmarkEnd w:id="31"/>
    </w:p>
    <w:p w14:paraId="4F2E41A4" w14:textId="68449D6D" w:rsidR="008D69CE" w:rsidRDefault="008D69CE" w:rsidP="00897E0E">
      <w:pPr>
        <w:spacing w:after="0"/>
      </w:pPr>
    </w:p>
    <w:p w14:paraId="4330EDB2" w14:textId="1501F23C" w:rsidR="008D69CE" w:rsidRDefault="008D69CE" w:rsidP="008D69CE">
      <w:pPr>
        <w:pStyle w:val="Heading2"/>
      </w:pPr>
      <w:bookmarkStart w:id="32" w:name="_Toc40108971"/>
      <w:r>
        <w:t>Uncertainty Budget</w:t>
      </w:r>
      <w:bookmarkEnd w:id="32"/>
    </w:p>
    <w:p w14:paraId="06B69B80" w14:textId="75C2CA81" w:rsidR="008D69CE" w:rsidRDefault="008D69CE" w:rsidP="00897E0E">
      <w:pPr>
        <w:spacing w:after="0"/>
      </w:pPr>
    </w:p>
    <w:p w14:paraId="4CDFB784" w14:textId="085D7D38" w:rsidR="008D69CE" w:rsidRDefault="008D69CE" w:rsidP="004C1261">
      <w:pPr>
        <w:spacing w:line="360" w:lineRule="auto"/>
        <w:jc w:val="both"/>
      </w:pPr>
      <w:r>
        <w:t xml:space="preserve">The instrument uncertainty budget was assembled by ‘Type B’ evaluation, based on information provided by the manufacturer.  The uncertainty budget for total PAR is detailed in </w:t>
      </w:r>
      <w:r w:rsidR="000C2539">
        <w:fldChar w:fldCharType="begin"/>
      </w:r>
      <w:r w:rsidR="000C2539">
        <w:instrText xml:space="preserve"> REF _Ref531548251 \h </w:instrText>
      </w:r>
      <w:r w:rsidR="004C1261">
        <w:instrText xml:space="preserve"> \* MERGEFORMAT </w:instrText>
      </w:r>
      <w:r w:rsidR="000C2539">
        <w:fldChar w:fldCharType="separate"/>
      </w:r>
      <w:r w:rsidR="000C2539">
        <w:t xml:space="preserve">Table </w:t>
      </w:r>
      <w:r w:rsidR="000C2539">
        <w:rPr>
          <w:noProof/>
        </w:rPr>
        <w:t>3</w:t>
      </w:r>
      <w:r w:rsidR="000C2539">
        <w:fldChar w:fldCharType="end"/>
      </w:r>
      <w:r>
        <w:t xml:space="preserve">, whilst the uncertainty budget for diffuse PAR is detailed in </w:t>
      </w:r>
      <w:r w:rsidR="000C2539">
        <w:fldChar w:fldCharType="begin"/>
      </w:r>
      <w:r w:rsidR="000C2539">
        <w:instrText xml:space="preserve"> REF _Ref531548256 \h </w:instrText>
      </w:r>
      <w:r w:rsidR="004C1261">
        <w:instrText xml:space="preserve"> \* MERGEFORMAT </w:instrText>
      </w:r>
      <w:r w:rsidR="000C2539">
        <w:fldChar w:fldCharType="separate"/>
      </w:r>
      <w:r w:rsidR="000C2539">
        <w:t xml:space="preserve">Table </w:t>
      </w:r>
      <w:r w:rsidR="000C2539">
        <w:rPr>
          <w:noProof/>
        </w:rPr>
        <w:t>4</w:t>
      </w:r>
      <w:r w:rsidR="000C2539">
        <w:fldChar w:fldCharType="end"/>
      </w:r>
      <w:r>
        <w:t>.</w:t>
      </w:r>
    </w:p>
    <w:p w14:paraId="203FE386" w14:textId="77777777" w:rsidR="00912988" w:rsidRDefault="00912988" w:rsidP="008D69CE">
      <w:pPr>
        <w:jc w:val="both"/>
      </w:pPr>
    </w:p>
    <w:p w14:paraId="38575E98" w14:textId="705DAC12" w:rsidR="000C2539" w:rsidRPr="00912988" w:rsidRDefault="000C2539" w:rsidP="000C2539">
      <w:pPr>
        <w:pStyle w:val="Caption"/>
        <w:keepNext/>
        <w:jc w:val="center"/>
        <w:rPr>
          <w:vertAlign w:val="superscript"/>
        </w:rPr>
      </w:pPr>
      <w:bookmarkStart w:id="33" w:name="_Ref531548251"/>
      <w:bookmarkStart w:id="34" w:name="_Toc39762628"/>
      <w:bookmarkStart w:id="35" w:name="_Toc39762641"/>
      <w:r>
        <w:t xml:space="preserve">Table </w:t>
      </w:r>
      <w:r w:rsidR="00614E3E">
        <w:rPr>
          <w:noProof/>
        </w:rPr>
        <w:fldChar w:fldCharType="begin"/>
      </w:r>
      <w:r w:rsidR="00614E3E">
        <w:rPr>
          <w:noProof/>
        </w:rPr>
        <w:instrText xml:space="preserve"> SEQ Table \* ARABIC </w:instrText>
      </w:r>
      <w:r w:rsidR="00614E3E">
        <w:rPr>
          <w:noProof/>
        </w:rPr>
        <w:fldChar w:fldCharType="separate"/>
      </w:r>
      <w:r>
        <w:rPr>
          <w:noProof/>
        </w:rPr>
        <w:t>3</w:t>
      </w:r>
      <w:r w:rsidR="00614E3E">
        <w:rPr>
          <w:noProof/>
        </w:rPr>
        <w:fldChar w:fldCharType="end"/>
      </w:r>
      <w:bookmarkEnd w:id="33"/>
      <w:r>
        <w:t>: BF3 u</w:t>
      </w:r>
      <w:r w:rsidR="00912988">
        <w:t>ncertainty budget for total PAR.</w:t>
      </w:r>
      <w:bookmarkEnd w:id="34"/>
      <w:bookmarkEnd w:id="35"/>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1155"/>
        <w:gridCol w:w="1650"/>
        <w:gridCol w:w="2242"/>
        <w:gridCol w:w="1659"/>
      </w:tblGrid>
      <w:tr w:rsidR="008D69CE" w:rsidRPr="008D69CE" w14:paraId="50A0C384" w14:textId="77777777" w:rsidTr="000C2539">
        <w:trPr>
          <w:trHeight w:val="20"/>
        </w:trPr>
        <w:tc>
          <w:tcPr>
            <w:tcW w:w="1285" w:type="pct"/>
            <w:tcBorders>
              <w:top w:val="single" w:sz="4" w:space="0" w:color="auto"/>
              <w:bottom w:val="single" w:sz="4" w:space="0" w:color="auto"/>
            </w:tcBorders>
            <w:noWrap/>
            <w:hideMark/>
          </w:tcPr>
          <w:p w14:paraId="0BD26F17" w14:textId="77777777" w:rsidR="008D69CE" w:rsidRPr="004C1261" w:rsidRDefault="008D69CE">
            <w:pPr>
              <w:rPr>
                <w:b/>
                <w:bCs/>
              </w:rPr>
            </w:pPr>
            <w:r w:rsidRPr="004C1261">
              <w:rPr>
                <w:b/>
                <w:bCs/>
              </w:rPr>
              <w:t>Source</w:t>
            </w:r>
          </w:p>
        </w:tc>
        <w:tc>
          <w:tcPr>
            <w:tcW w:w="640" w:type="pct"/>
            <w:tcBorders>
              <w:top w:val="single" w:sz="4" w:space="0" w:color="auto"/>
              <w:bottom w:val="single" w:sz="4" w:space="0" w:color="auto"/>
            </w:tcBorders>
            <w:noWrap/>
            <w:hideMark/>
          </w:tcPr>
          <w:p w14:paraId="22FC6EDE" w14:textId="77777777" w:rsidR="008D69CE" w:rsidRPr="004C1261" w:rsidRDefault="008D69CE">
            <w:pPr>
              <w:rPr>
                <w:b/>
                <w:bCs/>
              </w:rPr>
            </w:pPr>
            <w:r w:rsidRPr="004C1261">
              <w:rPr>
                <w:b/>
                <w:bCs/>
              </w:rPr>
              <w:t>U value</w:t>
            </w:r>
          </w:p>
        </w:tc>
        <w:tc>
          <w:tcPr>
            <w:tcW w:w="914" w:type="pct"/>
            <w:tcBorders>
              <w:top w:val="single" w:sz="4" w:space="0" w:color="auto"/>
              <w:bottom w:val="single" w:sz="4" w:space="0" w:color="auto"/>
            </w:tcBorders>
            <w:noWrap/>
            <w:hideMark/>
          </w:tcPr>
          <w:p w14:paraId="49360640" w14:textId="77777777" w:rsidR="008D69CE" w:rsidRPr="004C1261" w:rsidRDefault="008D69CE">
            <w:pPr>
              <w:rPr>
                <w:b/>
                <w:bCs/>
              </w:rPr>
            </w:pPr>
            <w:r w:rsidRPr="004C1261">
              <w:rPr>
                <w:b/>
                <w:bCs/>
              </w:rPr>
              <w:t>Unit</w:t>
            </w:r>
          </w:p>
        </w:tc>
        <w:tc>
          <w:tcPr>
            <w:tcW w:w="1242" w:type="pct"/>
            <w:tcBorders>
              <w:top w:val="single" w:sz="4" w:space="0" w:color="auto"/>
              <w:bottom w:val="single" w:sz="4" w:space="0" w:color="auto"/>
            </w:tcBorders>
            <w:noWrap/>
            <w:hideMark/>
          </w:tcPr>
          <w:p w14:paraId="389AA9A8" w14:textId="77777777" w:rsidR="008D69CE" w:rsidRPr="004C1261" w:rsidRDefault="008D69CE">
            <w:pPr>
              <w:rPr>
                <w:b/>
                <w:bCs/>
              </w:rPr>
            </w:pPr>
            <w:r w:rsidRPr="004C1261">
              <w:rPr>
                <w:b/>
                <w:bCs/>
              </w:rPr>
              <w:t>Distribution type</w:t>
            </w:r>
          </w:p>
        </w:tc>
        <w:tc>
          <w:tcPr>
            <w:tcW w:w="919" w:type="pct"/>
            <w:tcBorders>
              <w:top w:val="single" w:sz="4" w:space="0" w:color="auto"/>
              <w:bottom w:val="single" w:sz="4" w:space="0" w:color="auto"/>
            </w:tcBorders>
            <w:noWrap/>
            <w:hideMark/>
          </w:tcPr>
          <w:p w14:paraId="206B54CB" w14:textId="77777777" w:rsidR="008D69CE" w:rsidRPr="004C1261" w:rsidRDefault="008D69CE">
            <w:pPr>
              <w:rPr>
                <w:b/>
                <w:bCs/>
              </w:rPr>
            </w:pPr>
            <w:r w:rsidRPr="004C1261">
              <w:rPr>
                <w:b/>
                <w:bCs/>
              </w:rPr>
              <w:t>Divisor</w:t>
            </w:r>
          </w:p>
        </w:tc>
      </w:tr>
      <w:tr w:rsidR="000C2539" w:rsidRPr="008D69CE" w14:paraId="00ADCB63" w14:textId="77777777" w:rsidTr="000C2539">
        <w:trPr>
          <w:trHeight w:val="20"/>
        </w:trPr>
        <w:tc>
          <w:tcPr>
            <w:tcW w:w="1285" w:type="pct"/>
            <w:tcBorders>
              <w:top w:val="single" w:sz="4" w:space="0" w:color="auto"/>
            </w:tcBorders>
            <w:noWrap/>
            <w:hideMark/>
          </w:tcPr>
          <w:p w14:paraId="42797BA4" w14:textId="77777777" w:rsidR="008D69CE" w:rsidRPr="008D69CE" w:rsidRDefault="008D69CE">
            <w:r w:rsidRPr="008D69CE">
              <w:t>Overall accuracy</w:t>
            </w:r>
          </w:p>
        </w:tc>
        <w:tc>
          <w:tcPr>
            <w:tcW w:w="640" w:type="pct"/>
            <w:tcBorders>
              <w:top w:val="single" w:sz="4" w:space="0" w:color="auto"/>
            </w:tcBorders>
            <w:noWrap/>
            <w:hideMark/>
          </w:tcPr>
          <w:p w14:paraId="49891081" w14:textId="77777777" w:rsidR="008D69CE" w:rsidRPr="008D69CE" w:rsidRDefault="008D69CE" w:rsidP="008D69CE">
            <w:r w:rsidRPr="008D69CE">
              <w:t>12</w:t>
            </w:r>
          </w:p>
        </w:tc>
        <w:tc>
          <w:tcPr>
            <w:tcW w:w="914" w:type="pct"/>
            <w:tcBorders>
              <w:top w:val="single" w:sz="4" w:space="0" w:color="auto"/>
            </w:tcBorders>
            <w:noWrap/>
            <w:hideMark/>
          </w:tcPr>
          <w:p w14:paraId="2A4AFB1B" w14:textId="77777777" w:rsidR="008D69CE" w:rsidRPr="008D69CE" w:rsidRDefault="008D69CE">
            <w:r w:rsidRPr="008D69CE">
              <w:t>%</w:t>
            </w:r>
          </w:p>
        </w:tc>
        <w:tc>
          <w:tcPr>
            <w:tcW w:w="1242" w:type="pct"/>
            <w:tcBorders>
              <w:top w:val="single" w:sz="4" w:space="0" w:color="auto"/>
            </w:tcBorders>
            <w:noWrap/>
            <w:hideMark/>
          </w:tcPr>
          <w:p w14:paraId="19901746" w14:textId="77777777" w:rsidR="008D69CE" w:rsidRPr="008D69CE" w:rsidRDefault="008D69CE">
            <w:r w:rsidRPr="008D69CE">
              <w:t>Gaussian</w:t>
            </w:r>
          </w:p>
        </w:tc>
        <w:tc>
          <w:tcPr>
            <w:tcW w:w="919" w:type="pct"/>
            <w:tcBorders>
              <w:top w:val="single" w:sz="4" w:space="0" w:color="auto"/>
            </w:tcBorders>
            <w:noWrap/>
            <w:hideMark/>
          </w:tcPr>
          <w:p w14:paraId="47D99173" w14:textId="77777777" w:rsidR="008D69CE" w:rsidRPr="008D69CE" w:rsidRDefault="008D69CE" w:rsidP="008D69CE">
            <w:r w:rsidRPr="008D69CE">
              <w:t>1</w:t>
            </w:r>
          </w:p>
        </w:tc>
      </w:tr>
      <w:tr w:rsidR="000C2539" w:rsidRPr="008D69CE" w14:paraId="20E287D2" w14:textId="77777777" w:rsidTr="000C2539">
        <w:trPr>
          <w:trHeight w:val="20"/>
        </w:trPr>
        <w:tc>
          <w:tcPr>
            <w:tcW w:w="1285" w:type="pct"/>
            <w:noWrap/>
            <w:hideMark/>
          </w:tcPr>
          <w:p w14:paraId="266049F1" w14:textId="77777777" w:rsidR="008D69CE" w:rsidRPr="008D69CE" w:rsidRDefault="008D69CE">
            <w:r w:rsidRPr="008D69CE">
              <w:t>Cosine correction</w:t>
            </w:r>
          </w:p>
        </w:tc>
        <w:tc>
          <w:tcPr>
            <w:tcW w:w="640" w:type="pct"/>
            <w:noWrap/>
            <w:hideMark/>
          </w:tcPr>
          <w:p w14:paraId="57016623" w14:textId="77777777" w:rsidR="008D69CE" w:rsidRPr="008D69CE" w:rsidRDefault="008D69CE" w:rsidP="008D69CE">
            <w:r w:rsidRPr="008D69CE">
              <w:t>10</w:t>
            </w:r>
          </w:p>
        </w:tc>
        <w:tc>
          <w:tcPr>
            <w:tcW w:w="914" w:type="pct"/>
            <w:noWrap/>
            <w:hideMark/>
          </w:tcPr>
          <w:p w14:paraId="6BB82BE9" w14:textId="77777777" w:rsidR="008D69CE" w:rsidRPr="008D69CE" w:rsidRDefault="008D69CE">
            <w:r w:rsidRPr="008D69CE">
              <w:t>%</w:t>
            </w:r>
          </w:p>
        </w:tc>
        <w:tc>
          <w:tcPr>
            <w:tcW w:w="1242" w:type="pct"/>
            <w:noWrap/>
            <w:hideMark/>
          </w:tcPr>
          <w:p w14:paraId="13796E0D" w14:textId="77777777" w:rsidR="008D69CE" w:rsidRPr="008D69CE" w:rsidRDefault="008D69CE"/>
        </w:tc>
        <w:tc>
          <w:tcPr>
            <w:tcW w:w="919" w:type="pct"/>
            <w:noWrap/>
            <w:hideMark/>
          </w:tcPr>
          <w:p w14:paraId="347FAB7C" w14:textId="77777777" w:rsidR="008D69CE" w:rsidRPr="008D69CE" w:rsidRDefault="008D69CE">
            <w:r w:rsidRPr="008D69CE">
              <w:t> </w:t>
            </w:r>
          </w:p>
        </w:tc>
      </w:tr>
      <w:tr w:rsidR="000C2539" w:rsidRPr="008D69CE" w14:paraId="1E9986FB" w14:textId="77777777" w:rsidTr="000C2539">
        <w:trPr>
          <w:trHeight w:val="20"/>
        </w:trPr>
        <w:tc>
          <w:tcPr>
            <w:tcW w:w="1285" w:type="pct"/>
            <w:noWrap/>
            <w:hideMark/>
          </w:tcPr>
          <w:p w14:paraId="2D81399D" w14:textId="77777777" w:rsidR="008D69CE" w:rsidRPr="008D69CE" w:rsidRDefault="008D69CE">
            <w:r w:rsidRPr="008D69CE">
              <w:t>Azimuth angle</w:t>
            </w:r>
          </w:p>
        </w:tc>
        <w:tc>
          <w:tcPr>
            <w:tcW w:w="640" w:type="pct"/>
            <w:noWrap/>
            <w:hideMark/>
          </w:tcPr>
          <w:p w14:paraId="518C09F6" w14:textId="77777777" w:rsidR="008D69CE" w:rsidRPr="008D69CE" w:rsidRDefault="008D69CE" w:rsidP="008D69CE">
            <w:r w:rsidRPr="008D69CE">
              <w:t>5</w:t>
            </w:r>
          </w:p>
        </w:tc>
        <w:tc>
          <w:tcPr>
            <w:tcW w:w="914" w:type="pct"/>
            <w:noWrap/>
            <w:hideMark/>
          </w:tcPr>
          <w:p w14:paraId="0466F89D" w14:textId="77777777" w:rsidR="008D69CE" w:rsidRPr="008D69CE" w:rsidRDefault="008D69CE">
            <w:r w:rsidRPr="008D69CE">
              <w:t>%</w:t>
            </w:r>
          </w:p>
        </w:tc>
        <w:tc>
          <w:tcPr>
            <w:tcW w:w="1242" w:type="pct"/>
            <w:noWrap/>
            <w:hideMark/>
          </w:tcPr>
          <w:p w14:paraId="7D5C5521" w14:textId="77777777" w:rsidR="008D69CE" w:rsidRPr="008D69CE" w:rsidRDefault="008D69CE">
            <w:r w:rsidRPr="008D69CE">
              <w:t>Gaussian</w:t>
            </w:r>
          </w:p>
        </w:tc>
        <w:tc>
          <w:tcPr>
            <w:tcW w:w="919" w:type="pct"/>
            <w:noWrap/>
            <w:hideMark/>
          </w:tcPr>
          <w:p w14:paraId="5A3AD8BC" w14:textId="77777777" w:rsidR="008D69CE" w:rsidRPr="008D69CE" w:rsidRDefault="008D69CE" w:rsidP="008D69CE">
            <w:r w:rsidRPr="008D69CE">
              <w:t>1</w:t>
            </w:r>
          </w:p>
        </w:tc>
      </w:tr>
      <w:tr w:rsidR="000C2539" w:rsidRPr="008D69CE" w14:paraId="457D5853" w14:textId="77777777" w:rsidTr="000C2539">
        <w:trPr>
          <w:trHeight w:val="20"/>
        </w:trPr>
        <w:tc>
          <w:tcPr>
            <w:tcW w:w="1285" w:type="pct"/>
            <w:noWrap/>
            <w:hideMark/>
          </w:tcPr>
          <w:p w14:paraId="02DC0721" w14:textId="2109A40B" w:rsidR="008D69CE" w:rsidRPr="00912988" w:rsidRDefault="008D69CE" w:rsidP="00912988">
            <w:r>
              <w:t>Resolution</w:t>
            </w:r>
            <w:r w:rsidR="00912988">
              <w:rPr>
                <w:vertAlign w:val="superscript"/>
              </w:rPr>
              <w:t>1</w:t>
            </w:r>
          </w:p>
        </w:tc>
        <w:tc>
          <w:tcPr>
            <w:tcW w:w="640" w:type="pct"/>
            <w:noWrap/>
            <w:hideMark/>
          </w:tcPr>
          <w:p w14:paraId="4E0A3C74" w14:textId="77777777" w:rsidR="008D69CE" w:rsidRPr="008D69CE" w:rsidRDefault="008D69CE" w:rsidP="008D69CE">
            <w:r w:rsidRPr="008D69CE">
              <w:t>0.6</w:t>
            </w:r>
          </w:p>
        </w:tc>
        <w:tc>
          <w:tcPr>
            <w:tcW w:w="914" w:type="pct"/>
            <w:noWrap/>
            <w:hideMark/>
          </w:tcPr>
          <w:p w14:paraId="79BE0236" w14:textId="1A1AA4F3" w:rsidR="008D69CE" w:rsidRPr="008D69CE" w:rsidRDefault="008D69CE">
            <w:proofErr w:type="spellStart"/>
            <w:r w:rsidRPr="009F30AA">
              <w:rPr>
                <w:rStyle w:val="ilfuvd"/>
              </w:rPr>
              <w:t>μ</w:t>
            </w:r>
            <w:r>
              <w:rPr>
                <w:rStyle w:val="ilfuvd"/>
              </w:rPr>
              <w:t>mol</w:t>
            </w:r>
            <w:proofErr w:type="spellEnd"/>
            <w:r>
              <w:rPr>
                <w:rStyle w:val="ilfuvd"/>
              </w:rPr>
              <w:t xml:space="preserve"> m</w:t>
            </w:r>
            <w:r>
              <w:rPr>
                <w:rStyle w:val="ilfuvd"/>
                <w:vertAlign w:val="superscript"/>
              </w:rPr>
              <w:t>-2</w:t>
            </w:r>
            <w:r>
              <w:rPr>
                <w:rStyle w:val="ilfuvd"/>
              </w:rPr>
              <w:t xml:space="preserve"> s</w:t>
            </w:r>
            <w:r>
              <w:rPr>
                <w:rStyle w:val="ilfuvd"/>
                <w:vertAlign w:val="superscript"/>
              </w:rPr>
              <w:t>-1</w:t>
            </w:r>
          </w:p>
        </w:tc>
        <w:tc>
          <w:tcPr>
            <w:tcW w:w="1242" w:type="pct"/>
            <w:noWrap/>
            <w:hideMark/>
          </w:tcPr>
          <w:p w14:paraId="0967BAD2" w14:textId="77777777" w:rsidR="008D69CE" w:rsidRPr="008D69CE" w:rsidRDefault="008D69CE">
            <w:r w:rsidRPr="008D69CE">
              <w:t>Rectangular</w:t>
            </w:r>
          </w:p>
        </w:tc>
        <w:tc>
          <w:tcPr>
            <w:tcW w:w="919" w:type="pct"/>
            <w:noWrap/>
            <w:hideMark/>
          </w:tcPr>
          <w:p w14:paraId="6B76BEA9" w14:textId="589915F7" w:rsidR="008D69CE" w:rsidRPr="00D709DF" w:rsidRDefault="00D709DF" w:rsidP="008D69CE">
            <w:pPr>
              <w:rPr>
                <w:rFonts w:ascii="Calibri" w:hAnsi="Calibri" w:cs="Calibri"/>
                <w:color w:val="000000"/>
              </w:rPr>
            </w:pPr>
            <w:r>
              <w:rPr>
                <w:rFonts w:ascii="Calibri" w:hAnsi="Calibri" w:cs="Calibri"/>
                <w:color w:val="000000"/>
              </w:rPr>
              <w:t>1.73205081</w:t>
            </w:r>
          </w:p>
        </w:tc>
      </w:tr>
      <w:tr w:rsidR="000C2539" w:rsidRPr="008D69CE" w14:paraId="1FA4E5AC" w14:textId="77777777" w:rsidTr="000C2539">
        <w:trPr>
          <w:trHeight w:val="20"/>
        </w:trPr>
        <w:tc>
          <w:tcPr>
            <w:tcW w:w="1285" w:type="pct"/>
            <w:tcBorders>
              <w:bottom w:val="single" w:sz="4" w:space="0" w:color="auto"/>
            </w:tcBorders>
            <w:noWrap/>
            <w:hideMark/>
          </w:tcPr>
          <w:p w14:paraId="74B23699" w14:textId="00528D5E" w:rsidR="008D69CE" w:rsidRPr="004C468D" w:rsidRDefault="008D69CE">
            <w:r w:rsidRPr="008D69CE">
              <w:t>Temperature</w:t>
            </w:r>
            <w:r w:rsidR="004C468D">
              <w:t xml:space="preserve"> drift</w:t>
            </w:r>
            <w:r w:rsidR="004C468D">
              <w:rPr>
                <w:vertAlign w:val="superscript"/>
              </w:rPr>
              <w:t>2</w:t>
            </w:r>
          </w:p>
        </w:tc>
        <w:tc>
          <w:tcPr>
            <w:tcW w:w="640" w:type="pct"/>
            <w:tcBorders>
              <w:bottom w:val="single" w:sz="4" w:space="0" w:color="auto"/>
            </w:tcBorders>
            <w:noWrap/>
            <w:hideMark/>
          </w:tcPr>
          <w:p w14:paraId="73E5929A" w14:textId="77777777" w:rsidR="008D69CE" w:rsidRPr="008D69CE" w:rsidRDefault="008D69CE" w:rsidP="008D69CE">
            <w:r w:rsidRPr="008D69CE">
              <w:t>0.15</w:t>
            </w:r>
          </w:p>
        </w:tc>
        <w:tc>
          <w:tcPr>
            <w:tcW w:w="914" w:type="pct"/>
            <w:tcBorders>
              <w:bottom w:val="single" w:sz="4" w:space="0" w:color="auto"/>
            </w:tcBorders>
            <w:noWrap/>
            <w:hideMark/>
          </w:tcPr>
          <w:p w14:paraId="49360413" w14:textId="77777777" w:rsidR="008D69CE" w:rsidRPr="008D69CE" w:rsidRDefault="008D69CE">
            <w:r w:rsidRPr="008D69CE">
              <w:t>%</w:t>
            </w:r>
          </w:p>
        </w:tc>
        <w:tc>
          <w:tcPr>
            <w:tcW w:w="1242" w:type="pct"/>
            <w:tcBorders>
              <w:bottom w:val="single" w:sz="4" w:space="0" w:color="auto"/>
            </w:tcBorders>
            <w:noWrap/>
            <w:hideMark/>
          </w:tcPr>
          <w:p w14:paraId="3847168F" w14:textId="77777777" w:rsidR="008D69CE" w:rsidRPr="008D69CE" w:rsidRDefault="008D69CE">
            <w:r w:rsidRPr="008D69CE">
              <w:t>Gaussian</w:t>
            </w:r>
          </w:p>
        </w:tc>
        <w:tc>
          <w:tcPr>
            <w:tcW w:w="919" w:type="pct"/>
            <w:tcBorders>
              <w:bottom w:val="single" w:sz="4" w:space="0" w:color="auto"/>
            </w:tcBorders>
            <w:noWrap/>
            <w:hideMark/>
          </w:tcPr>
          <w:p w14:paraId="1A3934A2" w14:textId="77777777" w:rsidR="008D69CE" w:rsidRPr="008D69CE" w:rsidRDefault="008D69CE" w:rsidP="008D69CE">
            <w:r w:rsidRPr="008D69CE">
              <w:t>1</w:t>
            </w:r>
          </w:p>
        </w:tc>
      </w:tr>
      <w:tr w:rsidR="008D69CE" w:rsidRPr="008D69CE" w14:paraId="47268D96" w14:textId="77777777" w:rsidTr="000C2539">
        <w:trPr>
          <w:trHeight w:val="20"/>
        </w:trPr>
        <w:tc>
          <w:tcPr>
            <w:tcW w:w="1285" w:type="pct"/>
            <w:tcBorders>
              <w:top w:val="single" w:sz="4" w:space="0" w:color="auto"/>
              <w:bottom w:val="nil"/>
            </w:tcBorders>
            <w:noWrap/>
            <w:hideMark/>
          </w:tcPr>
          <w:p w14:paraId="140BC184" w14:textId="77777777" w:rsidR="008D69CE" w:rsidRPr="008D69CE" w:rsidRDefault="008D69CE">
            <w:r w:rsidRPr="008D69CE">
              <w:t>Total (Total)</w:t>
            </w:r>
          </w:p>
        </w:tc>
        <w:tc>
          <w:tcPr>
            <w:tcW w:w="640" w:type="pct"/>
            <w:tcBorders>
              <w:top w:val="single" w:sz="4" w:space="0" w:color="auto"/>
              <w:bottom w:val="nil"/>
            </w:tcBorders>
            <w:noWrap/>
            <w:hideMark/>
          </w:tcPr>
          <w:p w14:paraId="220BAA1D" w14:textId="77777777" w:rsidR="008D69CE" w:rsidRPr="008D69CE" w:rsidRDefault="008D69CE" w:rsidP="008D69CE">
            <w:r w:rsidRPr="008D69CE">
              <w:t>12</w:t>
            </w:r>
          </w:p>
        </w:tc>
        <w:tc>
          <w:tcPr>
            <w:tcW w:w="914" w:type="pct"/>
            <w:tcBorders>
              <w:top w:val="single" w:sz="4" w:space="0" w:color="auto"/>
              <w:bottom w:val="nil"/>
            </w:tcBorders>
            <w:noWrap/>
            <w:hideMark/>
          </w:tcPr>
          <w:p w14:paraId="3489E71D" w14:textId="1B4000DF" w:rsidR="008D69CE" w:rsidRPr="008D69CE" w:rsidRDefault="00B518C6">
            <w:r>
              <w:t>%</w:t>
            </w:r>
          </w:p>
        </w:tc>
        <w:tc>
          <w:tcPr>
            <w:tcW w:w="1242" w:type="pct"/>
            <w:tcBorders>
              <w:top w:val="single" w:sz="4" w:space="0" w:color="auto"/>
              <w:bottom w:val="nil"/>
            </w:tcBorders>
            <w:noWrap/>
            <w:hideMark/>
          </w:tcPr>
          <w:p w14:paraId="29740F70" w14:textId="77777777" w:rsidR="008D69CE" w:rsidRPr="008D69CE" w:rsidRDefault="008D69CE">
            <w:r w:rsidRPr="008D69CE">
              <w:t> </w:t>
            </w:r>
          </w:p>
        </w:tc>
        <w:tc>
          <w:tcPr>
            <w:tcW w:w="919" w:type="pct"/>
            <w:tcBorders>
              <w:top w:val="single" w:sz="4" w:space="0" w:color="auto"/>
              <w:bottom w:val="nil"/>
            </w:tcBorders>
            <w:noWrap/>
            <w:hideMark/>
          </w:tcPr>
          <w:p w14:paraId="64811599" w14:textId="77777777" w:rsidR="008D69CE" w:rsidRPr="008D69CE" w:rsidRDefault="008D69CE">
            <w:r w:rsidRPr="008D69CE">
              <w:t> </w:t>
            </w:r>
          </w:p>
        </w:tc>
      </w:tr>
      <w:tr w:rsidR="008D69CE" w:rsidRPr="008D69CE" w14:paraId="1BBB4768" w14:textId="77777777" w:rsidTr="000C2539">
        <w:trPr>
          <w:trHeight w:val="20"/>
        </w:trPr>
        <w:tc>
          <w:tcPr>
            <w:tcW w:w="1285" w:type="pct"/>
            <w:tcBorders>
              <w:top w:val="nil"/>
              <w:bottom w:val="single" w:sz="4" w:space="0" w:color="auto"/>
            </w:tcBorders>
            <w:noWrap/>
            <w:hideMark/>
          </w:tcPr>
          <w:p w14:paraId="2D1288C3" w14:textId="77777777" w:rsidR="008D69CE" w:rsidRPr="008D69CE" w:rsidRDefault="008D69CE">
            <w:r w:rsidRPr="008D69CE">
              <w:t>Total k=2 (Total)</w:t>
            </w:r>
          </w:p>
        </w:tc>
        <w:tc>
          <w:tcPr>
            <w:tcW w:w="640" w:type="pct"/>
            <w:tcBorders>
              <w:top w:val="nil"/>
              <w:bottom w:val="single" w:sz="4" w:space="0" w:color="auto"/>
            </w:tcBorders>
            <w:noWrap/>
            <w:hideMark/>
          </w:tcPr>
          <w:p w14:paraId="3B156F71" w14:textId="77777777" w:rsidR="008D69CE" w:rsidRPr="008D69CE" w:rsidRDefault="008D69CE" w:rsidP="008D69CE">
            <w:r w:rsidRPr="008D69CE">
              <w:t>24</w:t>
            </w:r>
          </w:p>
        </w:tc>
        <w:tc>
          <w:tcPr>
            <w:tcW w:w="914" w:type="pct"/>
            <w:tcBorders>
              <w:top w:val="nil"/>
              <w:bottom w:val="single" w:sz="4" w:space="0" w:color="auto"/>
            </w:tcBorders>
            <w:noWrap/>
            <w:hideMark/>
          </w:tcPr>
          <w:p w14:paraId="40610A48" w14:textId="77777777" w:rsidR="008D69CE" w:rsidRPr="008D69CE" w:rsidRDefault="008D69CE">
            <w:r w:rsidRPr="008D69CE">
              <w:t>%</w:t>
            </w:r>
          </w:p>
        </w:tc>
        <w:tc>
          <w:tcPr>
            <w:tcW w:w="1242" w:type="pct"/>
            <w:tcBorders>
              <w:top w:val="nil"/>
              <w:bottom w:val="single" w:sz="4" w:space="0" w:color="auto"/>
            </w:tcBorders>
            <w:noWrap/>
            <w:hideMark/>
          </w:tcPr>
          <w:p w14:paraId="65D449E4" w14:textId="77777777" w:rsidR="008D69CE" w:rsidRPr="008D69CE" w:rsidRDefault="008D69CE">
            <w:r w:rsidRPr="008D69CE">
              <w:t> </w:t>
            </w:r>
          </w:p>
        </w:tc>
        <w:tc>
          <w:tcPr>
            <w:tcW w:w="919" w:type="pct"/>
            <w:tcBorders>
              <w:top w:val="nil"/>
              <w:bottom w:val="single" w:sz="4" w:space="0" w:color="auto"/>
            </w:tcBorders>
            <w:noWrap/>
            <w:hideMark/>
          </w:tcPr>
          <w:p w14:paraId="1C239296" w14:textId="77777777" w:rsidR="008D69CE" w:rsidRPr="008D69CE" w:rsidRDefault="008D69CE">
            <w:r w:rsidRPr="008D69CE">
              <w:t> </w:t>
            </w:r>
          </w:p>
        </w:tc>
      </w:tr>
    </w:tbl>
    <w:p w14:paraId="2F01DB1A" w14:textId="77777777" w:rsidR="004C468D" w:rsidRPr="004C468D" w:rsidRDefault="004C468D" w:rsidP="004C468D">
      <w:bookmarkStart w:id="36" w:name="_Ref531548256"/>
      <w:r>
        <w:rPr>
          <w:vertAlign w:val="superscript"/>
        </w:rPr>
        <w:t>1</w:t>
      </w:r>
      <w:r>
        <w:t>See Figure 1 for the PAR magnitude versus percentage resolution uncertainty.</w:t>
      </w:r>
      <w:r>
        <w:br/>
      </w:r>
      <w:r>
        <w:rPr>
          <w:vertAlign w:val="superscript"/>
        </w:rPr>
        <w:t>2</w:t>
      </w:r>
      <w:r>
        <w:t xml:space="preserve">Per </w:t>
      </w:r>
      <w:r w:rsidRPr="00B64CEF">
        <w:t>° C</w:t>
      </w:r>
      <w:r>
        <w:t>.</w:t>
      </w:r>
    </w:p>
    <w:p w14:paraId="2872C9DD" w14:textId="1B18E110" w:rsidR="000C2539" w:rsidRDefault="00C742A8" w:rsidP="000C2539">
      <w:pPr>
        <w:pStyle w:val="Caption"/>
        <w:keepNext/>
        <w:jc w:val="center"/>
      </w:pPr>
      <w:r>
        <w:br/>
      </w:r>
      <w:bookmarkStart w:id="37" w:name="_Toc39762629"/>
      <w:bookmarkStart w:id="38" w:name="_Toc39762642"/>
      <w:r w:rsidR="000C2539">
        <w:t xml:space="preserve">Table </w:t>
      </w:r>
      <w:r w:rsidR="00614E3E">
        <w:rPr>
          <w:noProof/>
        </w:rPr>
        <w:fldChar w:fldCharType="begin"/>
      </w:r>
      <w:r w:rsidR="00614E3E">
        <w:rPr>
          <w:noProof/>
        </w:rPr>
        <w:instrText xml:space="preserve"> SEQ Table \* ARABIC </w:instrText>
      </w:r>
      <w:r w:rsidR="00614E3E">
        <w:rPr>
          <w:noProof/>
        </w:rPr>
        <w:fldChar w:fldCharType="separate"/>
      </w:r>
      <w:r w:rsidR="000C2539">
        <w:rPr>
          <w:noProof/>
        </w:rPr>
        <w:t>4</w:t>
      </w:r>
      <w:r w:rsidR="00614E3E">
        <w:rPr>
          <w:noProof/>
        </w:rPr>
        <w:fldChar w:fldCharType="end"/>
      </w:r>
      <w:bookmarkEnd w:id="36"/>
      <w:r w:rsidR="000C2539">
        <w:t>: BF3 uncertainty budget for diffuse PAR.</w:t>
      </w:r>
      <w:bookmarkEnd w:id="37"/>
      <w:bookmarkEnd w:id="38"/>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7"/>
        <w:gridCol w:w="1143"/>
        <w:gridCol w:w="1634"/>
        <w:gridCol w:w="2219"/>
        <w:gridCol w:w="1643"/>
      </w:tblGrid>
      <w:tr w:rsidR="008D69CE" w:rsidRPr="008D69CE" w14:paraId="43485203" w14:textId="77777777" w:rsidTr="008D69CE">
        <w:trPr>
          <w:trHeight w:val="20"/>
        </w:trPr>
        <w:tc>
          <w:tcPr>
            <w:tcW w:w="1322" w:type="pct"/>
            <w:tcBorders>
              <w:top w:val="single" w:sz="4" w:space="0" w:color="auto"/>
              <w:bottom w:val="single" w:sz="4" w:space="0" w:color="auto"/>
            </w:tcBorders>
            <w:noWrap/>
            <w:hideMark/>
          </w:tcPr>
          <w:p w14:paraId="29872CDA" w14:textId="77777777" w:rsidR="008D69CE" w:rsidRPr="004C1261" w:rsidRDefault="008D69CE">
            <w:pPr>
              <w:rPr>
                <w:b/>
                <w:bCs/>
              </w:rPr>
            </w:pPr>
            <w:r w:rsidRPr="004C1261">
              <w:rPr>
                <w:b/>
                <w:bCs/>
              </w:rPr>
              <w:t>Source</w:t>
            </w:r>
          </w:p>
        </w:tc>
        <w:tc>
          <w:tcPr>
            <w:tcW w:w="633" w:type="pct"/>
            <w:tcBorders>
              <w:top w:val="single" w:sz="4" w:space="0" w:color="auto"/>
              <w:bottom w:val="single" w:sz="4" w:space="0" w:color="auto"/>
            </w:tcBorders>
            <w:noWrap/>
            <w:hideMark/>
          </w:tcPr>
          <w:p w14:paraId="41D07CC3" w14:textId="77777777" w:rsidR="008D69CE" w:rsidRPr="004C1261" w:rsidRDefault="008D69CE">
            <w:pPr>
              <w:rPr>
                <w:b/>
                <w:bCs/>
              </w:rPr>
            </w:pPr>
            <w:r w:rsidRPr="004C1261">
              <w:rPr>
                <w:b/>
                <w:bCs/>
              </w:rPr>
              <w:t>U value</w:t>
            </w:r>
          </w:p>
        </w:tc>
        <w:tc>
          <w:tcPr>
            <w:tcW w:w="905" w:type="pct"/>
            <w:tcBorders>
              <w:top w:val="single" w:sz="4" w:space="0" w:color="auto"/>
              <w:bottom w:val="single" w:sz="4" w:space="0" w:color="auto"/>
            </w:tcBorders>
            <w:noWrap/>
            <w:hideMark/>
          </w:tcPr>
          <w:p w14:paraId="764F2F4F" w14:textId="77777777" w:rsidR="008D69CE" w:rsidRPr="004C1261" w:rsidRDefault="008D69CE">
            <w:pPr>
              <w:rPr>
                <w:b/>
                <w:bCs/>
              </w:rPr>
            </w:pPr>
            <w:r w:rsidRPr="004C1261">
              <w:rPr>
                <w:b/>
                <w:bCs/>
              </w:rPr>
              <w:t>Unit</w:t>
            </w:r>
          </w:p>
        </w:tc>
        <w:tc>
          <w:tcPr>
            <w:tcW w:w="1229" w:type="pct"/>
            <w:tcBorders>
              <w:top w:val="single" w:sz="4" w:space="0" w:color="auto"/>
              <w:bottom w:val="single" w:sz="4" w:space="0" w:color="auto"/>
            </w:tcBorders>
            <w:noWrap/>
            <w:hideMark/>
          </w:tcPr>
          <w:p w14:paraId="56D6EE2C" w14:textId="77777777" w:rsidR="008D69CE" w:rsidRPr="004C1261" w:rsidRDefault="008D69CE">
            <w:pPr>
              <w:rPr>
                <w:b/>
                <w:bCs/>
              </w:rPr>
            </w:pPr>
            <w:r w:rsidRPr="004C1261">
              <w:rPr>
                <w:b/>
                <w:bCs/>
              </w:rPr>
              <w:t>Distribution type</w:t>
            </w:r>
          </w:p>
        </w:tc>
        <w:tc>
          <w:tcPr>
            <w:tcW w:w="910" w:type="pct"/>
            <w:tcBorders>
              <w:top w:val="single" w:sz="4" w:space="0" w:color="auto"/>
              <w:bottom w:val="single" w:sz="4" w:space="0" w:color="auto"/>
            </w:tcBorders>
            <w:noWrap/>
            <w:hideMark/>
          </w:tcPr>
          <w:p w14:paraId="0E7BED39" w14:textId="77777777" w:rsidR="008D69CE" w:rsidRPr="004C1261" w:rsidRDefault="008D69CE">
            <w:pPr>
              <w:rPr>
                <w:b/>
                <w:bCs/>
              </w:rPr>
            </w:pPr>
            <w:r w:rsidRPr="004C1261">
              <w:rPr>
                <w:b/>
                <w:bCs/>
              </w:rPr>
              <w:t>Divisor</w:t>
            </w:r>
          </w:p>
        </w:tc>
      </w:tr>
      <w:tr w:rsidR="008D69CE" w:rsidRPr="008D69CE" w14:paraId="178CF12E" w14:textId="77777777" w:rsidTr="008D69CE">
        <w:trPr>
          <w:trHeight w:val="20"/>
        </w:trPr>
        <w:tc>
          <w:tcPr>
            <w:tcW w:w="1322" w:type="pct"/>
            <w:tcBorders>
              <w:top w:val="single" w:sz="4" w:space="0" w:color="auto"/>
            </w:tcBorders>
            <w:noWrap/>
            <w:hideMark/>
          </w:tcPr>
          <w:p w14:paraId="487F20AB" w14:textId="77777777" w:rsidR="008D69CE" w:rsidRPr="008D69CE" w:rsidRDefault="008D69CE">
            <w:r w:rsidRPr="008D69CE">
              <w:t>Overall accuracy</w:t>
            </w:r>
          </w:p>
        </w:tc>
        <w:tc>
          <w:tcPr>
            <w:tcW w:w="633" w:type="pct"/>
            <w:tcBorders>
              <w:top w:val="single" w:sz="4" w:space="0" w:color="auto"/>
            </w:tcBorders>
            <w:noWrap/>
            <w:hideMark/>
          </w:tcPr>
          <w:p w14:paraId="50152952" w14:textId="77777777" w:rsidR="008D69CE" w:rsidRPr="008D69CE" w:rsidRDefault="008D69CE" w:rsidP="008D69CE">
            <w:r w:rsidRPr="008D69CE">
              <w:t>15</w:t>
            </w:r>
          </w:p>
        </w:tc>
        <w:tc>
          <w:tcPr>
            <w:tcW w:w="905" w:type="pct"/>
            <w:tcBorders>
              <w:top w:val="single" w:sz="4" w:space="0" w:color="auto"/>
            </w:tcBorders>
            <w:noWrap/>
            <w:hideMark/>
          </w:tcPr>
          <w:p w14:paraId="56DF0987" w14:textId="77777777" w:rsidR="008D69CE" w:rsidRPr="008D69CE" w:rsidRDefault="008D69CE">
            <w:r w:rsidRPr="008D69CE">
              <w:t>%</w:t>
            </w:r>
          </w:p>
        </w:tc>
        <w:tc>
          <w:tcPr>
            <w:tcW w:w="1229" w:type="pct"/>
            <w:tcBorders>
              <w:top w:val="single" w:sz="4" w:space="0" w:color="auto"/>
            </w:tcBorders>
            <w:noWrap/>
            <w:hideMark/>
          </w:tcPr>
          <w:p w14:paraId="457D589C" w14:textId="77777777" w:rsidR="008D69CE" w:rsidRPr="008D69CE" w:rsidRDefault="008D69CE">
            <w:r w:rsidRPr="008D69CE">
              <w:t>Gaussian</w:t>
            </w:r>
          </w:p>
        </w:tc>
        <w:tc>
          <w:tcPr>
            <w:tcW w:w="910" w:type="pct"/>
            <w:tcBorders>
              <w:top w:val="single" w:sz="4" w:space="0" w:color="auto"/>
            </w:tcBorders>
            <w:noWrap/>
            <w:hideMark/>
          </w:tcPr>
          <w:p w14:paraId="74BD26F8" w14:textId="77777777" w:rsidR="008D69CE" w:rsidRPr="008D69CE" w:rsidRDefault="008D69CE" w:rsidP="008D69CE">
            <w:r w:rsidRPr="008D69CE">
              <w:t>1</w:t>
            </w:r>
          </w:p>
        </w:tc>
      </w:tr>
      <w:tr w:rsidR="008D69CE" w:rsidRPr="008D69CE" w14:paraId="651DB911" w14:textId="77777777" w:rsidTr="008D69CE">
        <w:trPr>
          <w:trHeight w:val="20"/>
        </w:trPr>
        <w:tc>
          <w:tcPr>
            <w:tcW w:w="1322" w:type="pct"/>
            <w:noWrap/>
            <w:hideMark/>
          </w:tcPr>
          <w:p w14:paraId="150D3992" w14:textId="77777777" w:rsidR="008D69CE" w:rsidRPr="008D69CE" w:rsidRDefault="008D69CE">
            <w:r w:rsidRPr="008D69CE">
              <w:t>Cosine correction</w:t>
            </w:r>
          </w:p>
        </w:tc>
        <w:tc>
          <w:tcPr>
            <w:tcW w:w="633" w:type="pct"/>
            <w:noWrap/>
            <w:hideMark/>
          </w:tcPr>
          <w:p w14:paraId="376650EF" w14:textId="77777777" w:rsidR="008D69CE" w:rsidRPr="008D69CE" w:rsidRDefault="008D69CE" w:rsidP="008D69CE">
            <w:r w:rsidRPr="008D69CE">
              <w:t>10</w:t>
            </w:r>
          </w:p>
        </w:tc>
        <w:tc>
          <w:tcPr>
            <w:tcW w:w="905" w:type="pct"/>
            <w:noWrap/>
            <w:hideMark/>
          </w:tcPr>
          <w:p w14:paraId="6B3BB1D2" w14:textId="77777777" w:rsidR="008D69CE" w:rsidRPr="008D69CE" w:rsidRDefault="008D69CE">
            <w:r w:rsidRPr="008D69CE">
              <w:t>%</w:t>
            </w:r>
          </w:p>
        </w:tc>
        <w:tc>
          <w:tcPr>
            <w:tcW w:w="1229" w:type="pct"/>
            <w:noWrap/>
            <w:hideMark/>
          </w:tcPr>
          <w:p w14:paraId="6C21ACB0" w14:textId="77777777" w:rsidR="008D69CE" w:rsidRPr="008D69CE" w:rsidRDefault="008D69CE"/>
        </w:tc>
        <w:tc>
          <w:tcPr>
            <w:tcW w:w="910" w:type="pct"/>
            <w:noWrap/>
            <w:hideMark/>
          </w:tcPr>
          <w:p w14:paraId="62EACF40" w14:textId="77777777" w:rsidR="008D69CE" w:rsidRPr="008D69CE" w:rsidRDefault="008D69CE">
            <w:r w:rsidRPr="008D69CE">
              <w:t> </w:t>
            </w:r>
          </w:p>
        </w:tc>
      </w:tr>
      <w:tr w:rsidR="008D69CE" w:rsidRPr="008D69CE" w14:paraId="53AFE9BD" w14:textId="77777777" w:rsidTr="008D69CE">
        <w:trPr>
          <w:trHeight w:val="20"/>
        </w:trPr>
        <w:tc>
          <w:tcPr>
            <w:tcW w:w="1322" w:type="pct"/>
            <w:noWrap/>
            <w:hideMark/>
          </w:tcPr>
          <w:p w14:paraId="4051B3D1" w14:textId="77777777" w:rsidR="008D69CE" w:rsidRPr="008D69CE" w:rsidRDefault="008D69CE">
            <w:r w:rsidRPr="008D69CE">
              <w:t>Azimuth angle</w:t>
            </w:r>
          </w:p>
        </w:tc>
        <w:tc>
          <w:tcPr>
            <w:tcW w:w="633" w:type="pct"/>
            <w:noWrap/>
            <w:hideMark/>
          </w:tcPr>
          <w:p w14:paraId="196C2F52" w14:textId="77777777" w:rsidR="008D69CE" w:rsidRPr="008D69CE" w:rsidRDefault="008D69CE" w:rsidP="008D69CE">
            <w:r w:rsidRPr="008D69CE">
              <w:t>5</w:t>
            </w:r>
          </w:p>
        </w:tc>
        <w:tc>
          <w:tcPr>
            <w:tcW w:w="905" w:type="pct"/>
            <w:noWrap/>
            <w:hideMark/>
          </w:tcPr>
          <w:p w14:paraId="666020D2" w14:textId="77777777" w:rsidR="008D69CE" w:rsidRPr="008D69CE" w:rsidRDefault="008D69CE">
            <w:r w:rsidRPr="008D69CE">
              <w:t>%</w:t>
            </w:r>
          </w:p>
        </w:tc>
        <w:tc>
          <w:tcPr>
            <w:tcW w:w="1229" w:type="pct"/>
            <w:noWrap/>
            <w:hideMark/>
          </w:tcPr>
          <w:p w14:paraId="10D815CC" w14:textId="77777777" w:rsidR="008D69CE" w:rsidRPr="008D69CE" w:rsidRDefault="008D69CE">
            <w:r w:rsidRPr="008D69CE">
              <w:t>Gaussian</w:t>
            </w:r>
          </w:p>
        </w:tc>
        <w:tc>
          <w:tcPr>
            <w:tcW w:w="910" w:type="pct"/>
            <w:noWrap/>
            <w:hideMark/>
          </w:tcPr>
          <w:p w14:paraId="4CC8F01A" w14:textId="77777777" w:rsidR="008D69CE" w:rsidRPr="008D69CE" w:rsidRDefault="008D69CE" w:rsidP="008D69CE">
            <w:r w:rsidRPr="008D69CE">
              <w:t>1</w:t>
            </w:r>
          </w:p>
        </w:tc>
      </w:tr>
      <w:tr w:rsidR="008D69CE" w:rsidRPr="008D69CE" w14:paraId="36CCA33E" w14:textId="77777777" w:rsidTr="008D69CE">
        <w:trPr>
          <w:trHeight w:val="20"/>
        </w:trPr>
        <w:tc>
          <w:tcPr>
            <w:tcW w:w="1322" w:type="pct"/>
            <w:noWrap/>
            <w:hideMark/>
          </w:tcPr>
          <w:p w14:paraId="1EA6DEC4" w14:textId="4AADBC51" w:rsidR="008D69CE" w:rsidRPr="008D69CE" w:rsidRDefault="00912988" w:rsidP="008D69CE">
            <w:r>
              <w:t>Resolution</w:t>
            </w:r>
            <w:r>
              <w:rPr>
                <w:vertAlign w:val="superscript"/>
              </w:rPr>
              <w:t>1</w:t>
            </w:r>
          </w:p>
        </w:tc>
        <w:tc>
          <w:tcPr>
            <w:tcW w:w="633" w:type="pct"/>
            <w:noWrap/>
            <w:hideMark/>
          </w:tcPr>
          <w:p w14:paraId="02BCB649" w14:textId="77777777" w:rsidR="008D69CE" w:rsidRPr="008D69CE" w:rsidRDefault="008D69CE" w:rsidP="008D69CE">
            <w:r w:rsidRPr="008D69CE">
              <w:t>0.6</w:t>
            </w:r>
          </w:p>
        </w:tc>
        <w:tc>
          <w:tcPr>
            <w:tcW w:w="905" w:type="pct"/>
            <w:noWrap/>
            <w:hideMark/>
          </w:tcPr>
          <w:p w14:paraId="1CA9C106" w14:textId="3B583226" w:rsidR="008D69CE" w:rsidRPr="008D69CE" w:rsidRDefault="008D69CE">
            <w:proofErr w:type="spellStart"/>
            <w:r w:rsidRPr="009F30AA">
              <w:rPr>
                <w:rStyle w:val="ilfuvd"/>
              </w:rPr>
              <w:t>μ</w:t>
            </w:r>
            <w:r>
              <w:rPr>
                <w:rStyle w:val="ilfuvd"/>
              </w:rPr>
              <w:t>mol</w:t>
            </w:r>
            <w:proofErr w:type="spellEnd"/>
            <w:r>
              <w:rPr>
                <w:rStyle w:val="ilfuvd"/>
              </w:rPr>
              <w:t xml:space="preserve"> m</w:t>
            </w:r>
            <w:r>
              <w:rPr>
                <w:rStyle w:val="ilfuvd"/>
                <w:vertAlign w:val="superscript"/>
              </w:rPr>
              <w:t>-2</w:t>
            </w:r>
            <w:r>
              <w:rPr>
                <w:rStyle w:val="ilfuvd"/>
              </w:rPr>
              <w:t xml:space="preserve"> s</w:t>
            </w:r>
            <w:r>
              <w:rPr>
                <w:rStyle w:val="ilfuvd"/>
                <w:vertAlign w:val="superscript"/>
              </w:rPr>
              <w:t>-1</w:t>
            </w:r>
          </w:p>
        </w:tc>
        <w:tc>
          <w:tcPr>
            <w:tcW w:w="1229" w:type="pct"/>
            <w:noWrap/>
            <w:hideMark/>
          </w:tcPr>
          <w:p w14:paraId="375EC6FE" w14:textId="77777777" w:rsidR="008D69CE" w:rsidRPr="008D69CE" w:rsidRDefault="008D69CE">
            <w:r w:rsidRPr="008D69CE">
              <w:t>Rectangular</w:t>
            </w:r>
          </w:p>
        </w:tc>
        <w:tc>
          <w:tcPr>
            <w:tcW w:w="910" w:type="pct"/>
            <w:noWrap/>
            <w:hideMark/>
          </w:tcPr>
          <w:p w14:paraId="4A04D783" w14:textId="4F31A726" w:rsidR="008D69CE" w:rsidRPr="00D709DF" w:rsidRDefault="00D709DF" w:rsidP="008D69CE">
            <w:pPr>
              <w:rPr>
                <w:rFonts w:ascii="Calibri" w:hAnsi="Calibri" w:cs="Calibri"/>
                <w:color w:val="000000"/>
              </w:rPr>
            </w:pPr>
            <w:r>
              <w:rPr>
                <w:rFonts w:ascii="Calibri" w:hAnsi="Calibri" w:cs="Calibri"/>
                <w:color w:val="000000"/>
              </w:rPr>
              <w:t>1.73205081</w:t>
            </w:r>
          </w:p>
        </w:tc>
      </w:tr>
      <w:tr w:rsidR="008D69CE" w:rsidRPr="008D69CE" w14:paraId="344FDD71" w14:textId="77777777" w:rsidTr="008D69CE">
        <w:trPr>
          <w:trHeight w:val="20"/>
        </w:trPr>
        <w:tc>
          <w:tcPr>
            <w:tcW w:w="1322" w:type="pct"/>
            <w:tcBorders>
              <w:bottom w:val="single" w:sz="4" w:space="0" w:color="auto"/>
            </w:tcBorders>
            <w:noWrap/>
            <w:hideMark/>
          </w:tcPr>
          <w:p w14:paraId="639F5584" w14:textId="3930BAAD" w:rsidR="008D69CE" w:rsidRPr="004C468D" w:rsidRDefault="008D69CE">
            <w:r w:rsidRPr="008D69CE">
              <w:t>Temperature</w:t>
            </w:r>
            <w:r w:rsidR="004C468D">
              <w:t xml:space="preserve"> drift</w:t>
            </w:r>
            <w:r w:rsidR="004C468D">
              <w:rPr>
                <w:vertAlign w:val="superscript"/>
              </w:rPr>
              <w:t>2</w:t>
            </w:r>
          </w:p>
        </w:tc>
        <w:tc>
          <w:tcPr>
            <w:tcW w:w="633" w:type="pct"/>
            <w:tcBorders>
              <w:bottom w:val="single" w:sz="4" w:space="0" w:color="auto"/>
            </w:tcBorders>
            <w:noWrap/>
            <w:hideMark/>
          </w:tcPr>
          <w:p w14:paraId="72A09A8B" w14:textId="77777777" w:rsidR="008D69CE" w:rsidRPr="008D69CE" w:rsidRDefault="008D69CE" w:rsidP="008D69CE">
            <w:r w:rsidRPr="008D69CE">
              <w:t>0.15</w:t>
            </w:r>
          </w:p>
        </w:tc>
        <w:tc>
          <w:tcPr>
            <w:tcW w:w="905" w:type="pct"/>
            <w:tcBorders>
              <w:bottom w:val="single" w:sz="4" w:space="0" w:color="auto"/>
            </w:tcBorders>
            <w:noWrap/>
            <w:hideMark/>
          </w:tcPr>
          <w:p w14:paraId="1655AE6D" w14:textId="77777777" w:rsidR="008D69CE" w:rsidRPr="008D69CE" w:rsidRDefault="008D69CE">
            <w:r w:rsidRPr="008D69CE">
              <w:t>%</w:t>
            </w:r>
          </w:p>
        </w:tc>
        <w:tc>
          <w:tcPr>
            <w:tcW w:w="1229" w:type="pct"/>
            <w:tcBorders>
              <w:bottom w:val="single" w:sz="4" w:space="0" w:color="auto"/>
            </w:tcBorders>
            <w:noWrap/>
            <w:hideMark/>
          </w:tcPr>
          <w:p w14:paraId="70113CAC" w14:textId="77777777" w:rsidR="008D69CE" w:rsidRPr="008D69CE" w:rsidRDefault="008D69CE">
            <w:r w:rsidRPr="008D69CE">
              <w:t>Gaussian</w:t>
            </w:r>
          </w:p>
        </w:tc>
        <w:tc>
          <w:tcPr>
            <w:tcW w:w="910" w:type="pct"/>
            <w:tcBorders>
              <w:bottom w:val="single" w:sz="4" w:space="0" w:color="auto"/>
            </w:tcBorders>
            <w:noWrap/>
            <w:hideMark/>
          </w:tcPr>
          <w:p w14:paraId="605191B6" w14:textId="77777777" w:rsidR="008D69CE" w:rsidRPr="008D69CE" w:rsidRDefault="008D69CE" w:rsidP="008D69CE">
            <w:r w:rsidRPr="008D69CE">
              <w:t>1</w:t>
            </w:r>
          </w:p>
        </w:tc>
      </w:tr>
      <w:tr w:rsidR="008D69CE" w:rsidRPr="008D69CE" w14:paraId="1E8F8E5B" w14:textId="77777777" w:rsidTr="008D69CE">
        <w:trPr>
          <w:trHeight w:val="20"/>
        </w:trPr>
        <w:tc>
          <w:tcPr>
            <w:tcW w:w="1322" w:type="pct"/>
            <w:tcBorders>
              <w:top w:val="single" w:sz="4" w:space="0" w:color="auto"/>
              <w:bottom w:val="nil"/>
            </w:tcBorders>
            <w:noWrap/>
            <w:hideMark/>
          </w:tcPr>
          <w:p w14:paraId="76EF0839" w14:textId="77777777" w:rsidR="008D69CE" w:rsidRPr="008D69CE" w:rsidRDefault="008D69CE">
            <w:r w:rsidRPr="008D69CE">
              <w:t>Total (Diffuse)</w:t>
            </w:r>
          </w:p>
        </w:tc>
        <w:tc>
          <w:tcPr>
            <w:tcW w:w="633" w:type="pct"/>
            <w:tcBorders>
              <w:top w:val="single" w:sz="4" w:space="0" w:color="auto"/>
              <w:bottom w:val="nil"/>
            </w:tcBorders>
            <w:noWrap/>
            <w:hideMark/>
          </w:tcPr>
          <w:p w14:paraId="4B1B5A2F" w14:textId="77777777" w:rsidR="008D69CE" w:rsidRPr="008D69CE" w:rsidRDefault="008D69CE" w:rsidP="008D69CE">
            <w:r w:rsidRPr="008D69CE">
              <w:t>15</w:t>
            </w:r>
          </w:p>
        </w:tc>
        <w:tc>
          <w:tcPr>
            <w:tcW w:w="905" w:type="pct"/>
            <w:tcBorders>
              <w:top w:val="single" w:sz="4" w:space="0" w:color="auto"/>
              <w:bottom w:val="nil"/>
            </w:tcBorders>
            <w:noWrap/>
            <w:hideMark/>
          </w:tcPr>
          <w:p w14:paraId="735F9111" w14:textId="1A6B31E0" w:rsidR="008D69CE" w:rsidRPr="008D69CE" w:rsidRDefault="00B518C6">
            <w:r>
              <w:t>%</w:t>
            </w:r>
          </w:p>
        </w:tc>
        <w:tc>
          <w:tcPr>
            <w:tcW w:w="1229" w:type="pct"/>
            <w:tcBorders>
              <w:top w:val="single" w:sz="4" w:space="0" w:color="auto"/>
              <w:bottom w:val="nil"/>
            </w:tcBorders>
            <w:noWrap/>
            <w:hideMark/>
          </w:tcPr>
          <w:p w14:paraId="344D2AC5" w14:textId="77777777" w:rsidR="008D69CE" w:rsidRPr="008D69CE" w:rsidRDefault="008D69CE">
            <w:r w:rsidRPr="008D69CE">
              <w:t> </w:t>
            </w:r>
          </w:p>
        </w:tc>
        <w:tc>
          <w:tcPr>
            <w:tcW w:w="910" w:type="pct"/>
            <w:tcBorders>
              <w:top w:val="single" w:sz="4" w:space="0" w:color="auto"/>
              <w:bottom w:val="nil"/>
            </w:tcBorders>
            <w:noWrap/>
            <w:hideMark/>
          </w:tcPr>
          <w:p w14:paraId="0F6E8922" w14:textId="77777777" w:rsidR="008D69CE" w:rsidRPr="008D69CE" w:rsidRDefault="008D69CE">
            <w:r w:rsidRPr="008D69CE">
              <w:t> </w:t>
            </w:r>
          </w:p>
        </w:tc>
      </w:tr>
      <w:tr w:rsidR="008D69CE" w:rsidRPr="008D69CE" w14:paraId="1E016798" w14:textId="77777777" w:rsidTr="008D69CE">
        <w:trPr>
          <w:trHeight w:val="20"/>
        </w:trPr>
        <w:tc>
          <w:tcPr>
            <w:tcW w:w="1322" w:type="pct"/>
            <w:tcBorders>
              <w:top w:val="nil"/>
            </w:tcBorders>
            <w:noWrap/>
            <w:hideMark/>
          </w:tcPr>
          <w:p w14:paraId="04550AF6" w14:textId="77777777" w:rsidR="008D69CE" w:rsidRPr="008D69CE" w:rsidRDefault="008D69CE">
            <w:r w:rsidRPr="008D69CE">
              <w:t>Total k=2 (Diffuse)</w:t>
            </w:r>
          </w:p>
        </w:tc>
        <w:tc>
          <w:tcPr>
            <w:tcW w:w="633" w:type="pct"/>
            <w:tcBorders>
              <w:top w:val="nil"/>
            </w:tcBorders>
            <w:noWrap/>
            <w:hideMark/>
          </w:tcPr>
          <w:p w14:paraId="4D9220EF" w14:textId="77777777" w:rsidR="008D69CE" w:rsidRPr="008D69CE" w:rsidRDefault="008D69CE" w:rsidP="008D69CE">
            <w:r w:rsidRPr="008D69CE">
              <w:t>30</w:t>
            </w:r>
          </w:p>
        </w:tc>
        <w:tc>
          <w:tcPr>
            <w:tcW w:w="905" w:type="pct"/>
            <w:tcBorders>
              <w:top w:val="nil"/>
            </w:tcBorders>
            <w:noWrap/>
            <w:hideMark/>
          </w:tcPr>
          <w:p w14:paraId="7A06590C" w14:textId="77777777" w:rsidR="008D69CE" w:rsidRPr="008D69CE" w:rsidRDefault="008D69CE">
            <w:r w:rsidRPr="008D69CE">
              <w:t>%</w:t>
            </w:r>
          </w:p>
        </w:tc>
        <w:tc>
          <w:tcPr>
            <w:tcW w:w="1229" w:type="pct"/>
            <w:tcBorders>
              <w:top w:val="nil"/>
            </w:tcBorders>
            <w:noWrap/>
            <w:hideMark/>
          </w:tcPr>
          <w:p w14:paraId="60931499" w14:textId="77777777" w:rsidR="008D69CE" w:rsidRPr="008D69CE" w:rsidRDefault="008D69CE">
            <w:r w:rsidRPr="008D69CE">
              <w:t> </w:t>
            </w:r>
          </w:p>
        </w:tc>
        <w:tc>
          <w:tcPr>
            <w:tcW w:w="910" w:type="pct"/>
            <w:tcBorders>
              <w:top w:val="nil"/>
            </w:tcBorders>
            <w:noWrap/>
            <w:hideMark/>
          </w:tcPr>
          <w:p w14:paraId="058A1983" w14:textId="77777777" w:rsidR="008D69CE" w:rsidRPr="008D69CE" w:rsidRDefault="008D69CE">
            <w:r w:rsidRPr="008D69CE">
              <w:t> </w:t>
            </w:r>
          </w:p>
        </w:tc>
      </w:tr>
    </w:tbl>
    <w:p w14:paraId="7A48BD83" w14:textId="77777777" w:rsidR="00C44C02" w:rsidRDefault="00C44C02" w:rsidP="00912988">
      <w:pPr>
        <w:keepNext/>
        <w:jc w:val="center"/>
      </w:pPr>
    </w:p>
    <w:p w14:paraId="79079546" w14:textId="0420D2EF" w:rsidR="00912988" w:rsidRDefault="00912988" w:rsidP="00912988">
      <w:pPr>
        <w:keepNext/>
        <w:jc w:val="center"/>
      </w:pPr>
      <w:r>
        <w:rPr>
          <w:noProof/>
          <w:lang w:eastAsia="en-GB"/>
        </w:rPr>
        <w:drawing>
          <wp:inline distT="0" distB="0" distL="0" distR="0" wp14:anchorId="340D1146" wp14:editId="1D0F1B5F">
            <wp:extent cx="3600000" cy="21597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000" cy="2159700"/>
                    </a:xfrm>
                    <a:prstGeom prst="rect">
                      <a:avLst/>
                    </a:prstGeom>
                    <a:noFill/>
                  </pic:spPr>
                </pic:pic>
              </a:graphicData>
            </a:graphic>
          </wp:inline>
        </w:drawing>
      </w:r>
    </w:p>
    <w:p w14:paraId="6E9EF68F" w14:textId="1073824E" w:rsidR="004C1261" w:rsidRPr="004C1261" w:rsidRDefault="00912988" w:rsidP="00A35AB7">
      <w:pPr>
        <w:pStyle w:val="Caption"/>
        <w:jc w:val="center"/>
      </w:pPr>
      <w:bookmarkStart w:id="39" w:name="_Toc39762634"/>
      <w:r>
        <w:t xml:space="preserve">Figure </w:t>
      </w:r>
      <w:r w:rsidR="00614E3E">
        <w:rPr>
          <w:noProof/>
        </w:rPr>
        <w:fldChar w:fldCharType="begin"/>
      </w:r>
      <w:r w:rsidR="00614E3E">
        <w:rPr>
          <w:noProof/>
        </w:rPr>
        <w:instrText xml:space="preserve"> SEQ Figure \* ARABIC </w:instrText>
      </w:r>
      <w:r w:rsidR="00614E3E">
        <w:rPr>
          <w:noProof/>
        </w:rPr>
        <w:fldChar w:fldCharType="separate"/>
      </w:r>
      <w:r>
        <w:rPr>
          <w:noProof/>
        </w:rPr>
        <w:t>1</w:t>
      </w:r>
      <w:r w:rsidR="00614E3E">
        <w:rPr>
          <w:noProof/>
        </w:rPr>
        <w:fldChar w:fldCharType="end"/>
      </w:r>
      <w:r>
        <w:t xml:space="preserve">: PAR magnitude versus </w:t>
      </w:r>
      <w:r w:rsidR="00C44C02">
        <w:t xml:space="preserve">percentage </w:t>
      </w:r>
      <w:r>
        <w:t>resolution uncertainty.</w:t>
      </w:r>
      <w:bookmarkEnd w:id="39"/>
    </w:p>
    <w:p w14:paraId="1BDD9B4A" w14:textId="0B3C9E68" w:rsidR="00465DF7" w:rsidRDefault="00465DF7" w:rsidP="00465DF7">
      <w:pPr>
        <w:pStyle w:val="Heading1"/>
      </w:pPr>
      <w:bookmarkStart w:id="40" w:name="_Toc40108972"/>
      <w:r>
        <w:lastRenderedPageBreak/>
        <w:t>Instrument Operation</w:t>
      </w:r>
      <w:bookmarkEnd w:id="40"/>
    </w:p>
    <w:p w14:paraId="43D52E61" w14:textId="77777777" w:rsidR="00BD626B" w:rsidRPr="00BD626B" w:rsidRDefault="00BD626B" w:rsidP="00897E0E">
      <w:pPr>
        <w:spacing w:after="0"/>
      </w:pPr>
    </w:p>
    <w:p w14:paraId="65517AB6" w14:textId="23734A92" w:rsidR="00B77830" w:rsidRDefault="00B77830" w:rsidP="00B77830">
      <w:pPr>
        <w:pStyle w:val="Heading2"/>
      </w:pPr>
      <w:bookmarkStart w:id="41" w:name="_Toc40108973"/>
      <w:r>
        <w:t>Instrument Setup</w:t>
      </w:r>
      <w:bookmarkEnd w:id="41"/>
    </w:p>
    <w:p w14:paraId="19007E03" w14:textId="50D904EA" w:rsidR="00B77830" w:rsidRDefault="00B77830" w:rsidP="00897E0E">
      <w:pPr>
        <w:spacing w:after="0" w:line="360" w:lineRule="auto"/>
      </w:pPr>
    </w:p>
    <w:p w14:paraId="309E6332" w14:textId="317CB388" w:rsidR="00B77830" w:rsidRDefault="00B77830" w:rsidP="00C74CAB">
      <w:pPr>
        <w:pStyle w:val="ListParagraph"/>
        <w:numPr>
          <w:ilvl w:val="0"/>
          <w:numId w:val="32"/>
        </w:numPr>
        <w:spacing w:line="360" w:lineRule="auto"/>
        <w:jc w:val="both"/>
      </w:pPr>
      <w:r>
        <w:t>Before use, the instrument must be mounted horizontally on a tripod.  A bubble level is incorporated to aid levelling.</w:t>
      </w:r>
    </w:p>
    <w:p w14:paraId="18003642" w14:textId="2AD5157D" w:rsidR="00B77830" w:rsidRDefault="00B77830" w:rsidP="00C74CAB">
      <w:pPr>
        <w:pStyle w:val="ListParagraph"/>
        <w:numPr>
          <w:ilvl w:val="1"/>
          <w:numId w:val="32"/>
        </w:numPr>
        <w:spacing w:line="360" w:lineRule="auto"/>
        <w:jc w:val="both"/>
      </w:pPr>
      <w:r>
        <w:t xml:space="preserve">There is no need to orient the instrument in any </w:t>
      </w:r>
      <w:proofErr w:type="gramStart"/>
      <w:r>
        <w:t>particular direction</w:t>
      </w:r>
      <w:proofErr w:type="gramEnd"/>
      <w:r>
        <w:t>, provided it is mounted horizontally.</w:t>
      </w:r>
    </w:p>
    <w:p w14:paraId="4BA62F81" w14:textId="472C3D6E" w:rsidR="00B77830" w:rsidRPr="00B77830" w:rsidRDefault="00B75F59" w:rsidP="00C74CAB">
      <w:pPr>
        <w:pStyle w:val="ListParagraph"/>
        <w:numPr>
          <w:ilvl w:val="0"/>
          <w:numId w:val="32"/>
        </w:numPr>
        <w:spacing w:line="360" w:lineRule="auto"/>
        <w:jc w:val="both"/>
      </w:pPr>
      <w:r>
        <w:t>Connect</w:t>
      </w:r>
      <w:r w:rsidR="00B77830">
        <w:t xml:space="preserve"> the RS232 cable to provide communication to </w:t>
      </w:r>
      <w:r>
        <w:t>the instrument controller.</w:t>
      </w:r>
    </w:p>
    <w:p w14:paraId="2D0AEA47" w14:textId="0406467B" w:rsidR="00B77830" w:rsidRDefault="00B77830" w:rsidP="00897E0E">
      <w:pPr>
        <w:spacing w:after="0"/>
      </w:pPr>
    </w:p>
    <w:p w14:paraId="7FCA7F72" w14:textId="5ECF09C9" w:rsidR="00B77830" w:rsidRDefault="00B77830" w:rsidP="00B77830">
      <w:pPr>
        <w:pStyle w:val="Heading2"/>
      </w:pPr>
      <w:bookmarkStart w:id="42" w:name="_Toc40108974"/>
      <w:r>
        <w:t>Performing Measurements</w:t>
      </w:r>
      <w:bookmarkEnd w:id="42"/>
    </w:p>
    <w:p w14:paraId="75A1F9FF" w14:textId="77777777" w:rsidR="00B77830" w:rsidRPr="00B77830" w:rsidRDefault="00B77830" w:rsidP="00897E0E">
      <w:pPr>
        <w:spacing w:after="0" w:line="360" w:lineRule="auto"/>
      </w:pPr>
    </w:p>
    <w:p w14:paraId="5A449E80" w14:textId="41284580" w:rsidR="00B77830" w:rsidRDefault="00B75F59" w:rsidP="00C74CAB">
      <w:pPr>
        <w:pStyle w:val="ListParagraph"/>
        <w:numPr>
          <w:ilvl w:val="0"/>
          <w:numId w:val="33"/>
        </w:numPr>
        <w:spacing w:line="360" w:lineRule="auto"/>
        <w:jc w:val="both"/>
      </w:pPr>
      <w:r>
        <w:t>With the instrument controller on, o</w:t>
      </w:r>
      <w:r w:rsidR="00B77830">
        <w:t xml:space="preserve">pen the </w:t>
      </w:r>
      <w:proofErr w:type="spellStart"/>
      <w:r w:rsidR="00B77830">
        <w:t>SunRead</w:t>
      </w:r>
      <w:proofErr w:type="spellEnd"/>
      <w:r w:rsidR="00B77830">
        <w:t xml:space="preserve"> software.  Status information is displayed at the bottom of the window.</w:t>
      </w:r>
    </w:p>
    <w:p w14:paraId="340EAC84" w14:textId="45A9B98A" w:rsidR="00B77830" w:rsidRDefault="00B77830" w:rsidP="00C74CAB">
      <w:pPr>
        <w:pStyle w:val="ListParagraph"/>
        <w:numPr>
          <w:ilvl w:val="1"/>
          <w:numId w:val="33"/>
        </w:numPr>
        <w:spacing w:line="360" w:lineRule="auto"/>
        <w:jc w:val="both"/>
      </w:pPr>
      <w:r>
        <w:t xml:space="preserve">Click the ‘Serial port’ menu and select COM port that the instrument is connected to.  When communication is established, the status information will </w:t>
      </w:r>
      <w:r w:rsidR="002A0DA2">
        <w:t>display</w:t>
      </w:r>
      <w:r w:rsidR="009150FC">
        <w:t xml:space="preserve"> the message</w:t>
      </w:r>
      <w:r>
        <w:t xml:space="preserve"> ‘BF3 connected’.</w:t>
      </w:r>
    </w:p>
    <w:p w14:paraId="6DDF6A2B" w14:textId="5076A26A" w:rsidR="00B77830" w:rsidRDefault="00B77830" w:rsidP="00C74CAB">
      <w:pPr>
        <w:pStyle w:val="ListParagraph"/>
        <w:numPr>
          <w:ilvl w:val="0"/>
          <w:numId w:val="33"/>
        </w:numPr>
        <w:spacing w:line="360" w:lineRule="auto"/>
        <w:jc w:val="both"/>
      </w:pPr>
      <w:r>
        <w:t>The incident</w:t>
      </w:r>
      <w:r w:rsidR="009C4ADE">
        <w:t xml:space="preserve"> total</w:t>
      </w:r>
      <w:r w:rsidR="00B75F59">
        <w:t xml:space="preserve"> and diffuse </w:t>
      </w:r>
      <w:r>
        <w:t xml:space="preserve">PAR will be displayed on screen.  To log to a file, </w:t>
      </w:r>
      <w:r w:rsidR="00B75F59">
        <w:t>click the ‘Logging’ menu, then ‘Log to PC’.</w:t>
      </w:r>
    </w:p>
    <w:p w14:paraId="53968F9C" w14:textId="584202F2" w:rsidR="00B75F59" w:rsidRDefault="00B75F59" w:rsidP="00C74CAB">
      <w:pPr>
        <w:pStyle w:val="ListParagraph"/>
        <w:numPr>
          <w:ilvl w:val="1"/>
          <w:numId w:val="33"/>
        </w:numPr>
        <w:spacing w:line="360" w:lineRule="auto"/>
        <w:jc w:val="both"/>
      </w:pPr>
      <w:r>
        <w:t>The logging window will be displayed, enabling you to select the logging and averaging period</w:t>
      </w:r>
      <w:r w:rsidR="004023CE">
        <w:t>s</w:t>
      </w:r>
      <w:r>
        <w:t>.  The most frequent logging period is 1 s, at which no averaging is available.</w:t>
      </w:r>
    </w:p>
    <w:p w14:paraId="3CDFC20A" w14:textId="5331D095" w:rsidR="00B75F59" w:rsidRDefault="00B75F59" w:rsidP="00C74CAB">
      <w:pPr>
        <w:pStyle w:val="ListParagraph"/>
        <w:numPr>
          <w:ilvl w:val="1"/>
          <w:numId w:val="33"/>
        </w:numPr>
        <w:spacing w:line="360" w:lineRule="auto"/>
        <w:jc w:val="both"/>
      </w:pPr>
      <w:r>
        <w:t>Check the ‘individual sensors’ box to log data from all 7 photodiodes.</w:t>
      </w:r>
    </w:p>
    <w:p w14:paraId="6E66A617" w14:textId="7AA85B35" w:rsidR="00B75F59" w:rsidRDefault="00B75F59" w:rsidP="00C74CAB">
      <w:pPr>
        <w:pStyle w:val="ListParagraph"/>
        <w:numPr>
          <w:ilvl w:val="1"/>
          <w:numId w:val="33"/>
        </w:numPr>
        <w:spacing w:line="360" w:lineRule="auto"/>
        <w:jc w:val="both"/>
      </w:pPr>
      <w:r>
        <w:t>Check the ‘log to file’ box, and then click the ‘start logging’ button.  You will then be prompted to specify the file name and location in which measurements will be stored.</w:t>
      </w:r>
    </w:p>
    <w:p w14:paraId="27BFEC3A" w14:textId="00A0AB92" w:rsidR="00B75F59" w:rsidRPr="00A025B9" w:rsidRDefault="00B75F59" w:rsidP="00C74CAB">
      <w:pPr>
        <w:pStyle w:val="ListParagraph"/>
        <w:numPr>
          <w:ilvl w:val="0"/>
          <w:numId w:val="33"/>
        </w:numPr>
        <w:spacing w:line="360" w:lineRule="auto"/>
        <w:jc w:val="both"/>
      </w:pPr>
      <w:r>
        <w:t>To stop logging, click the ‘stop logging’ button.</w:t>
      </w:r>
    </w:p>
    <w:p w14:paraId="7AFD8397" w14:textId="19603D22" w:rsidR="00BD626B" w:rsidRDefault="00BD626B">
      <w:pPr>
        <w:rPr>
          <w:rFonts w:asciiTheme="majorHAnsi" w:eastAsiaTheme="majorEastAsia" w:hAnsiTheme="majorHAnsi" w:cstheme="majorBidi"/>
          <w:color w:val="005596" w:themeColor="text2"/>
          <w:sz w:val="32"/>
          <w:szCs w:val="32"/>
        </w:rPr>
      </w:pPr>
      <w:bookmarkStart w:id="43" w:name="_Ref522981618"/>
    </w:p>
    <w:p w14:paraId="1C15F2BB" w14:textId="77777777" w:rsidR="00897E0E" w:rsidRDefault="00897E0E">
      <w:pPr>
        <w:rPr>
          <w:rFonts w:asciiTheme="majorHAnsi" w:eastAsiaTheme="majorEastAsia" w:hAnsiTheme="majorHAnsi" w:cstheme="majorBidi"/>
          <w:color w:val="005596" w:themeColor="text2"/>
          <w:sz w:val="32"/>
          <w:szCs w:val="32"/>
        </w:rPr>
      </w:pPr>
    </w:p>
    <w:p w14:paraId="4139E82D" w14:textId="658CD0D3" w:rsidR="00A35AB7" w:rsidRDefault="00A35AB7">
      <w:pPr>
        <w:rPr>
          <w:rFonts w:asciiTheme="majorHAnsi" w:eastAsiaTheme="majorEastAsia" w:hAnsiTheme="majorHAnsi" w:cstheme="majorBidi"/>
          <w:color w:val="005596" w:themeColor="text2"/>
          <w:sz w:val="32"/>
          <w:szCs w:val="32"/>
        </w:rPr>
      </w:pPr>
    </w:p>
    <w:p w14:paraId="66341D9E" w14:textId="05BE2F52" w:rsidR="00A35AB7" w:rsidRDefault="00A35AB7">
      <w:pPr>
        <w:rPr>
          <w:rFonts w:asciiTheme="majorHAnsi" w:eastAsiaTheme="majorEastAsia" w:hAnsiTheme="majorHAnsi" w:cstheme="majorBidi"/>
          <w:color w:val="005596" w:themeColor="text2"/>
          <w:sz w:val="32"/>
          <w:szCs w:val="32"/>
        </w:rPr>
      </w:pPr>
    </w:p>
    <w:p w14:paraId="6C2A0D7D" w14:textId="6DBBF54B" w:rsidR="00A35AB7" w:rsidRDefault="00A35AB7">
      <w:pPr>
        <w:rPr>
          <w:rFonts w:asciiTheme="majorHAnsi" w:eastAsiaTheme="majorEastAsia" w:hAnsiTheme="majorHAnsi" w:cstheme="majorBidi"/>
          <w:color w:val="005596" w:themeColor="text2"/>
          <w:sz w:val="32"/>
          <w:szCs w:val="32"/>
        </w:rPr>
      </w:pPr>
    </w:p>
    <w:p w14:paraId="5EBE3B73" w14:textId="77777777" w:rsidR="00A35AB7" w:rsidRDefault="00A35AB7">
      <w:pPr>
        <w:rPr>
          <w:rFonts w:asciiTheme="majorHAnsi" w:eastAsiaTheme="majorEastAsia" w:hAnsiTheme="majorHAnsi" w:cstheme="majorBidi"/>
          <w:color w:val="005596" w:themeColor="text2"/>
          <w:sz w:val="32"/>
          <w:szCs w:val="32"/>
        </w:rPr>
      </w:pPr>
    </w:p>
    <w:p w14:paraId="3018B74D" w14:textId="2DA701D1" w:rsidR="00891514" w:rsidRDefault="00891514" w:rsidP="00891514">
      <w:pPr>
        <w:pStyle w:val="Heading1"/>
      </w:pPr>
      <w:bookmarkStart w:id="44" w:name="_Toc40108975"/>
      <w:r>
        <w:lastRenderedPageBreak/>
        <w:t>Care and Storage</w:t>
      </w:r>
      <w:bookmarkEnd w:id="43"/>
      <w:bookmarkEnd w:id="44"/>
    </w:p>
    <w:p w14:paraId="6939AA58" w14:textId="77777777" w:rsidR="00BD626B" w:rsidRPr="00BD626B" w:rsidRDefault="00BD626B" w:rsidP="00897E0E">
      <w:pPr>
        <w:spacing w:after="0"/>
      </w:pPr>
    </w:p>
    <w:p w14:paraId="56869C38" w14:textId="56AB96D3" w:rsidR="00D702BA" w:rsidRDefault="00D702BA" w:rsidP="00C74CAB">
      <w:pPr>
        <w:spacing w:line="360" w:lineRule="auto"/>
        <w:jc w:val="both"/>
      </w:pPr>
      <w:r>
        <w:t>The following care and storage advice is adapted from that provided by the manufacturer</w:t>
      </w:r>
      <w:r w:rsidR="008F6429">
        <w:t xml:space="preserve"> </w:t>
      </w:r>
      <w:r w:rsidR="008F6429">
        <w:fldChar w:fldCharType="begin" w:fldLock="1"/>
      </w:r>
      <w:r w:rsidR="008F6429">
        <w:instrText>ADDIN CSL_CITATION {"citationItems":[{"id":"ITEM-1","itemData":{"author":[{"dropping-particle":"","family":"Wood","given":"John","non-dropping-particle":"","parse-names":false,"suffix":""},{"dropping-particle":"","family":"Potter","given":"Edmund","non-dropping-particle":"","parse-names":false,"suffix":""}],"edition":"1.0","id":"ITEM-1","issued":{"date-parts":[["2002"]]},"publisher":"Delta-T Devices","publisher-place":"Burwell, United Kingdom","title":"User Manual for the Sunhine Sensor: Type BF3","type":"book"},"uris":["http://www.mendeley.com/documents/?uuid=16445de0-b414-46ba-9993-59296352462d"]}],"mendeley":{"formattedCitation":"[1]","plainTextFormattedCitation":"[1]","previouslyFormattedCitation":"[1]"},"properties":{"noteIndex":0},"schema":"https://github.com/citation-style-language/schema/raw/master/csl-citation.json"}</w:instrText>
      </w:r>
      <w:r w:rsidR="008F6429">
        <w:fldChar w:fldCharType="separate"/>
      </w:r>
      <w:r w:rsidR="008F6429" w:rsidRPr="008F6429">
        <w:rPr>
          <w:noProof/>
        </w:rPr>
        <w:t>[1]</w:t>
      </w:r>
      <w:r w:rsidR="008F6429">
        <w:fldChar w:fldCharType="end"/>
      </w:r>
      <w:r>
        <w:t>:</w:t>
      </w:r>
    </w:p>
    <w:p w14:paraId="39D03299" w14:textId="10E80A9E" w:rsidR="00727D9F" w:rsidRDefault="00727D9F" w:rsidP="00C74CAB">
      <w:pPr>
        <w:pStyle w:val="ListParagraph"/>
        <w:numPr>
          <w:ilvl w:val="0"/>
          <w:numId w:val="30"/>
        </w:numPr>
        <w:spacing w:line="360" w:lineRule="auto"/>
        <w:jc w:val="both"/>
        <w:rPr>
          <w:rStyle w:val="st"/>
        </w:rPr>
      </w:pPr>
      <w:r>
        <w:t xml:space="preserve">If the instrument’s temperature is likely to exceed 50 </w:t>
      </w:r>
      <w:r>
        <w:rPr>
          <w:rStyle w:val="st"/>
        </w:rPr>
        <w:t>°</w:t>
      </w:r>
      <w:r w:rsidR="0086678A">
        <w:rPr>
          <w:rStyle w:val="st"/>
        </w:rPr>
        <w:t>C, replace the alkaline batteries with 1.5 V lithium batteries.  Do not use 3.6 V AA lithium batteries.</w:t>
      </w:r>
    </w:p>
    <w:p w14:paraId="30EC1A2E" w14:textId="4A686EE4" w:rsidR="0086678A" w:rsidRDefault="0086678A" w:rsidP="00C74CAB">
      <w:pPr>
        <w:pStyle w:val="ListParagraph"/>
        <w:numPr>
          <w:ilvl w:val="0"/>
          <w:numId w:val="30"/>
        </w:numPr>
        <w:spacing w:line="360" w:lineRule="auto"/>
        <w:jc w:val="both"/>
        <w:rPr>
          <w:rStyle w:val="st"/>
        </w:rPr>
      </w:pPr>
      <w:r>
        <w:rPr>
          <w:rStyle w:val="st"/>
        </w:rPr>
        <w:t>The indicator paper inside of the should be blue.  If it is pink, the desiccant requires renewal.</w:t>
      </w:r>
    </w:p>
    <w:p w14:paraId="2372F3ED" w14:textId="1784B444" w:rsidR="0086678A" w:rsidRDefault="0086678A" w:rsidP="00C74CAB">
      <w:pPr>
        <w:pStyle w:val="ListParagraph"/>
        <w:numPr>
          <w:ilvl w:val="0"/>
          <w:numId w:val="30"/>
        </w:numPr>
        <w:spacing w:line="360" w:lineRule="auto"/>
        <w:jc w:val="both"/>
        <w:rPr>
          <w:rStyle w:val="st"/>
        </w:rPr>
      </w:pPr>
      <w:r>
        <w:rPr>
          <w:rStyle w:val="st"/>
        </w:rPr>
        <w:t>The instrument’s dome must be clear and unmarked for accurate measurements.  To clean it, use soapy water or isopropyl alcohol and a soft, clean cloth or paper tissue.</w:t>
      </w:r>
    </w:p>
    <w:p w14:paraId="77DDE5D8" w14:textId="418E8FFE" w:rsidR="0086678A" w:rsidRDefault="0086678A" w:rsidP="00C74CAB">
      <w:pPr>
        <w:pStyle w:val="ListParagraph"/>
        <w:numPr>
          <w:ilvl w:val="0"/>
          <w:numId w:val="30"/>
        </w:numPr>
        <w:spacing w:line="360" w:lineRule="auto"/>
        <w:jc w:val="both"/>
      </w:pPr>
      <w:r>
        <w:t>Minimise the instrument’s exposure to high or rapidly changing temperatures, in so far as is practicable.</w:t>
      </w:r>
    </w:p>
    <w:p w14:paraId="58ABB647" w14:textId="5725DC56" w:rsidR="0086678A" w:rsidRDefault="0086678A" w:rsidP="00C74CAB">
      <w:pPr>
        <w:pStyle w:val="ListParagraph"/>
        <w:numPr>
          <w:ilvl w:val="0"/>
          <w:numId w:val="30"/>
        </w:numPr>
        <w:spacing w:line="360" w:lineRule="auto"/>
        <w:jc w:val="both"/>
      </w:pPr>
      <w:r>
        <w:t>Although the instrument is designed to resist dust and water jets (IP65), it should not be immersed in water.</w:t>
      </w:r>
    </w:p>
    <w:p w14:paraId="6282BD63" w14:textId="6207ABE8" w:rsidR="0086678A" w:rsidRDefault="0086678A" w:rsidP="00C74CAB">
      <w:pPr>
        <w:pStyle w:val="ListParagraph"/>
        <w:numPr>
          <w:ilvl w:val="0"/>
          <w:numId w:val="30"/>
        </w:numPr>
        <w:spacing w:line="360" w:lineRule="auto"/>
        <w:jc w:val="both"/>
      </w:pPr>
      <w:r>
        <w:t>Do not drop the instrument.</w:t>
      </w:r>
    </w:p>
    <w:p w14:paraId="5962EE93" w14:textId="77777777" w:rsidR="006C7D2D" w:rsidRDefault="006C7D2D" w:rsidP="00891514"/>
    <w:p w14:paraId="30EAE790" w14:textId="77777777" w:rsidR="00BD626B" w:rsidRDefault="00BD626B">
      <w:pPr>
        <w:rPr>
          <w:rFonts w:asciiTheme="majorHAnsi" w:eastAsiaTheme="majorEastAsia" w:hAnsiTheme="majorHAnsi" w:cstheme="majorBidi"/>
          <w:color w:val="005596" w:themeColor="text2"/>
          <w:sz w:val="32"/>
          <w:szCs w:val="32"/>
        </w:rPr>
      </w:pPr>
      <w:r>
        <w:br w:type="page"/>
      </w:r>
    </w:p>
    <w:p w14:paraId="20A54690" w14:textId="4E9122A5" w:rsidR="00417733" w:rsidRDefault="00891514" w:rsidP="00F768C9">
      <w:pPr>
        <w:pStyle w:val="Heading1"/>
      </w:pPr>
      <w:bookmarkStart w:id="45" w:name="_Toc40108976"/>
      <w:r>
        <w:lastRenderedPageBreak/>
        <w:t>Troubleshooting</w:t>
      </w:r>
      <w:bookmarkEnd w:id="45"/>
    </w:p>
    <w:p w14:paraId="6117C84C" w14:textId="77777777" w:rsidR="00BD626B" w:rsidRPr="00BD626B" w:rsidRDefault="00BD626B" w:rsidP="00897E0E">
      <w:pPr>
        <w:spacing w:after="0"/>
      </w:pPr>
    </w:p>
    <w:p w14:paraId="7B13ACB1" w14:textId="16BCF1E3" w:rsidR="00B75F59" w:rsidRDefault="00B75F59" w:rsidP="00C74CAB">
      <w:pPr>
        <w:spacing w:line="360" w:lineRule="auto"/>
      </w:pPr>
      <w:r>
        <w:t>Reasons for and solutions to common problems with the BF3 are provided by the manufacturer</w:t>
      </w:r>
      <w:r w:rsidR="008F6429">
        <w:t xml:space="preserve"> </w:t>
      </w:r>
      <w:r w:rsidR="008F6429">
        <w:fldChar w:fldCharType="begin" w:fldLock="1"/>
      </w:r>
      <w:r w:rsidR="008F6429">
        <w:instrText>ADDIN CSL_CITATION {"citationItems":[{"id":"ITEM-1","itemData":{"author":[{"dropping-particle":"","family":"Wood","given":"John","non-dropping-particle":"","parse-names":false,"suffix":""},{"dropping-particle":"","family":"Potter","given":"Edmund","non-dropping-particle":"","parse-names":false,"suffix":""}],"edition":"1.0","id":"ITEM-1","issued":{"date-parts":[["2002"]]},"publisher":"Delta-T Devices","publisher-place":"Burwell, United Kingdom","title":"User Manual for the Sunhine Sensor: Type BF3","type":"book"},"uris":["http://www.mendeley.com/documents/?uuid=16445de0-b414-46ba-9993-59296352462d"]}],"mendeley":{"formattedCitation":"[1]","plainTextFormattedCitation":"[1]","previouslyFormattedCitation":"[1]"},"properties":{"noteIndex":0},"schema":"https://github.com/citation-style-language/schema/raw/master/csl-citation.json"}</w:instrText>
      </w:r>
      <w:r w:rsidR="008F6429">
        <w:fldChar w:fldCharType="separate"/>
      </w:r>
      <w:r w:rsidR="008F6429" w:rsidRPr="008F6429">
        <w:rPr>
          <w:noProof/>
        </w:rPr>
        <w:t>[1]</w:t>
      </w:r>
      <w:r w:rsidR="008F6429">
        <w:fldChar w:fldCharType="end"/>
      </w:r>
      <w:r>
        <w:t xml:space="preserve">, and are listed in </w:t>
      </w:r>
      <w:r w:rsidR="00785630">
        <w:fldChar w:fldCharType="begin"/>
      </w:r>
      <w:r w:rsidR="00785630">
        <w:instrText xml:space="preserve"> REF _Ref523844813 \h </w:instrText>
      </w:r>
      <w:r w:rsidR="00C74CAB">
        <w:instrText xml:space="preserve"> \* MERGEFORMAT </w:instrText>
      </w:r>
      <w:r w:rsidR="00785630">
        <w:fldChar w:fldCharType="separate"/>
      </w:r>
      <w:r w:rsidR="000C2539">
        <w:t xml:space="preserve">Table </w:t>
      </w:r>
      <w:r w:rsidR="000C2539">
        <w:rPr>
          <w:noProof/>
        </w:rPr>
        <w:t>5</w:t>
      </w:r>
      <w:r w:rsidR="00785630">
        <w:fldChar w:fldCharType="end"/>
      </w:r>
      <w:r w:rsidR="00785630">
        <w:t>.</w:t>
      </w:r>
    </w:p>
    <w:p w14:paraId="3085804F" w14:textId="1BEFBFA6" w:rsidR="00785630" w:rsidRDefault="00785630" w:rsidP="00785630">
      <w:pPr>
        <w:pStyle w:val="Caption"/>
        <w:keepNext/>
        <w:jc w:val="center"/>
      </w:pPr>
      <w:bookmarkStart w:id="46" w:name="_Ref523844813"/>
      <w:bookmarkStart w:id="47" w:name="_Toc39762630"/>
      <w:bookmarkStart w:id="48" w:name="_Toc39762643"/>
      <w:r>
        <w:t xml:space="preserve">Table </w:t>
      </w:r>
      <w:r w:rsidR="009C4ADE">
        <w:rPr>
          <w:noProof/>
        </w:rPr>
        <w:fldChar w:fldCharType="begin"/>
      </w:r>
      <w:r w:rsidR="009C4ADE">
        <w:rPr>
          <w:noProof/>
        </w:rPr>
        <w:instrText xml:space="preserve"> SEQ Table \* ARABIC </w:instrText>
      </w:r>
      <w:r w:rsidR="009C4ADE">
        <w:rPr>
          <w:noProof/>
        </w:rPr>
        <w:fldChar w:fldCharType="separate"/>
      </w:r>
      <w:r w:rsidR="000C2539">
        <w:rPr>
          <w:noProof/>
        </w:rPr>
        <w:t>5</w:t>
      </w:r>
      <w:r w:rsidR="009C4ADE">
        <w:rPr>
          <w:noProof/>
        </w:rPr>
        <w:fldChar w:fldCharType="end"/>
      </w:r>
      <w:bookmarkEnd w:id="46"/>
      <w:r>
        <w:t>: Reasons and solutions to common problems with the BF3 sunshine sensor</w:t>
      </w:r>
      <w:r w:rsidR="008F6429">
        <w:t xml:space="preserve"> </w:t>
      </w:r>
      <w:r w:rsidR="008F6429">
        <w:fldChar w:fldCharType="begin" w:fldLock="1"/>
      </w:r>
      <w:r w:rsidR="008F6429">
        <w:instrText>ADDIN CSL_CITATION {"citationItems":[{"id":"ITEM-1","itemData":{"author":[{"dropping-particle":"","family":"Wood","given":"John","non-dropping-particle":"","parse-names":false,"suffix":""},{"dropping-particle":"","family":"Potter","given":"Edmund","non-dropping-particle":"","parse-names":false,"suffix":""}],"edition":"1.0","id":"ITEM-1","issued":{"date-parts":[["2002"]]},"publisher":"Delta-T Devices","publisher-place":"Burwell, United Kingdom","title":"User Manual for the Sunhine Sensor: Type BF3","type":"book"},"uris":["http://www.mendeley.com/documents/?uuid=16445de0-b414-46ba-9993-59296352462d"]}],"mendeley":{"formattedCitation":"[1]","plainTextFormattedCitation":"[1]"},"properties":{"noteIndex":0},"schema":"https://github.com/citation-style-language/schema/raw/master/csl-citation.json"}</w:instrText>
      </w:r>
      <w:r w:rsidR="008F6429">
        <w:fldChar w:fldCharType="separate"/>
      </w:r>
      <w:r w:rsidR="008F6429" w:rsidRPr="008F6429">
        <w:rPr>
          <w:i w:val="0"/>
          <w:noProof/>
        </w:rPr>
        <w:t>[1]</w:t>
      </w:r>
      <w:r w:rsidR="008F6429">
        <w:fldChar w:fldCharType="end"/>
      </w:r>
      <w:r>
        <w:t>.</w:t>
      </w:r>
      <w:bookmarkEnd w:id="47"/>
      <w:bookmarkEnd w:id="48"/>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785630" w14:paraId="4466D3F6" w14:textId="77777777" w:rsidTr="00E51F33">
        <w:tc>
          <w:tcPr>
            <w:tcW w:w="3005" w:type="dxa"/>
            <w:tcBorders>
              <w:top w:val="single" w:sz="4" w:space="0" w:color="auto"/>
              <w:bottom w:val="single" w:sz="4" w:space="0" w:color="auto"/>
            </w:tcBorders>
          </w:tcPr>
          <w:p w14:paraId="71E4A6A4" w14:textId="0F2DBBF9" w:rsidR="00785630" w:rsidRPr="00C74CAB" w:rsidRDefault="00E51F33" w:rsidP="005E32FC">
            <w:pPr>
              <w:rPr>
                <w:b/>
                <w:bCs/>
              </w:rPr>
            </w:pPr>
            <w:r w:rsidRPr="00C74CAB">
              <w:rPr>
                <w:b/>
                <w:bCs/>
              </w:rPr>
              <w:t>Problem</w:t>
            </w:r>
          </w:p>
        </w:tc>
        <w:tc>
          <w:tcPr>
            <w:tcW w:w="3005" w:type="dxa"/>
            <w:tcBorders>
              <w:top w:val="single" w:sz="4" w:space="0" w:color="auto"/>
              <w:bottom w:val="single" w:sz="4" w:space="0" w:color="auto"/>
            </w:tcBorders>
          </w:tcPr>
          <w:p w14:paraId="6BD9C59B" w14:textId="10D756D6" w:rsidR="00785630" w:rsidRPr="00C74CAB" w:rsidRDefault="00E51F33" w:rsidP="005E32FC">
            <w:pPr>
              <w:rPr>
                <w:b/>
                <w:bCs/>
              </w:rPr>
            </w:pPr>
            <w:r w:rsidRPr="00C74CAB">
              <w:rPr>
                <w:b/>
                <w:bCs/>
              </w:rPr>
              <w:t>Reasons</w:t>
            </w:r>
          </w:p>
        </w:tc>
        <w:tc>
          <w:tcPr>
            <w:tcW w:w="3006" w:type="dxa"/>
            <w:tcBorders>
              <w:top w:val="single" w:sz="4" w:space="0" w:color="auto"/>
              <w:bottom w:val="single" w:sz="4" w:space="0" w:color="auto"/>
            </w:tcBorders>
          </w:tcPr>
          <w:p w14:paraId="1C7EB808" w14:textId="0FA1F895" w:rsidR="00785630" w:rsidRPr="00C74CAB" w:rsidRDefault="00E51F33" w:rsidP="005E32FC">
            <w:pPr>
              <w:rPr>
                <w:b/>
                <w:bCs/>
              </w:rPr>
            </w:pPr>
            <w:r w:rsidRPr="00C74CAB">
              <w:rPr>
                <w:b/>
                <w:bCs/>
              </w:rPr>
              <w:t>Solution</w:t>
            </w:r>
          </w:p>
        </w:tc>
      </w:tr>
      <w:tr w:rsidR="00785630" w14:paraId="710174F9" w14:textId="77777777" w:rsidTr="00E51F33">
        <w:tc>
          <w:tcPr>
            <w:tcW w:w="3005" w:type="dxa"/>
            <w:tcBorders>
              <w:top w:val="single" w:sz="4" w:space="0" w:color="auto"/>
            </w:tcBorders>
          </w:tcPr>
          <w:p w14:paraId="37DE6207" w14:textId="726C48B6" w:rsidR="00785630" w:rsidRDefault="00E51F33" w:rsidP="005E32FC">
            <w:r>
              <w:t>The instrument is not responding</w:t>
            </w:r>
          </w:p>
        </w:tc>
        <w:tc>
          <w:tcPr>
            <w:tcW w:w="3005" w:type="dxa"/>
            <w:tcBorders>
              <w:top w:val="single" w:sz="4" w:space="0" w:color="auto"/>
            </w:tcBorders>
          </w:tcPr>
          <w:p w14:paraId="69638254" w14:textId="7F0C9CC3" w:rsidR="00785630" w:rsidRDefault="00E51F33" w:rsidP="005E32FC">
            <w:r>
              <w:t xml:space="preserve">A null modem cable is not being used, or the correct COM port is not selected in the </w:t>
            </w:r>
            <w:proofErr w:type="spellStart"/>
            <w:r>
              <w:t>SunRead</w:t>
            </w:r>
            <w:proofErr w:type="spellEnd"/>
            <w:r>
              <w:t xml:space="preserve"> software</w:t>
            </w:r>
          </w:p>
        </w:tc>
        <w:tc>
          <w:tcPr>
            <w:tcW w:w="3006" w:type="dxa"/>
            <w:tcBorders>
              <w:top w:val="single" w:sz="4" w:space="0" w:color="auto"/>
            </w:tcBorders>
          </w:tcPr>
          <w:p w14:paraId="298BBDEA" w14:textId="405708F3" w:rsidR="00785630" w:rsidRDefault="00E51F33" w:rsidP="00E51F33">
            <w:r>
              <w:t>Check cables and connections</w:t>
            </w:r>
          </w:p>
        </w:tc>
      </w:tr>
      <w:tr w:rsidR="00785630" w14:paraId="766C899C" w14:textId="77777777" w:rsidTr="00E51F33">
        <w:tc>
          <w:tcPr>
            <w:tcW w:w="3005" w:type="dxa"/>
          </w:tcPr>
          <w:p w14:paraId="5FF172C9" w14:textId="77777777" w:rsidR="00785630" w:rsidRDefault="00785630" w:rsidP="005E32FC"/>
        </w:tc>
        <w:tc>
          <w:tcPr>
            <w:tcW w:w="3005" w:type="dxa"/>
          </w:tcPr>
          <w:p w14:paraId="4CCD6C73" w14:textId="5A3A12CE" w:rsidR="00785630" w:rsidRDefault="00E51F33" w:rsidP="005E32FC">
            <w:r>
              <w:t>The instrument is not receiving at least 3.6 V from its internal batteries, or 5 to 15 V DC from an external power supply</w:t>
            </w:r>
          </w:p>
        </w:tc>
        <w:tc>
          <w:tcPr>
            <w:tcW w:w="3006" w:type="dxa"/>
          </w:tcPr>
          <w:p w14:paraId="7FC65309" w14:textId="7268FCF0" w:rsidR="00785630" w:rsidRDefault="00E51F33" w:rsidP="005E32FC">
            <w:r>
              <w:t>Check the battery voltage</w:t>
            </w:r>
          </w:p>
        </w:tc>
      </w:tr>
      <w:tr w:rsidR="00785630" w14:paraId="34733D98" w14:textId="77777777" w:rsidTr="00E51F33">
        <w:tc>
          <w:tcPr>
            <w:tcW w:w="3005" w:type="dxa"/>
          </w:tcPr>
          <w:p w14:paraId="3CE823ED" w14:textId="77777777" w:rsidR="00785630" w:rsidRDefault="00785630" w:rsidP="005E32FC"/>
        </w:tc>
        <w:tc>
          <w:tcPr>
            <w:tcW w:w="3005" w:type="dxa"/>
          </w:tcPr>
          <w:p w14:paraId="30B7177C" w14:textId="5AD3C0C8" w:rsidR="00785630" w:rsidRDefault="00785630" w:rsidP="005E32FC"/>
        </w:tc>
        <w:tc>
          <w:tcPr>
            <w:tcW w:w="3006" w:type="dxa"/>
          </w:tcPr>
          <w:p w14:paraId="7B0CC875" w14:textId="5B878027" w:rsidR="00785630" w:rsidRDefault="00E51F33" w:rsidP="005E32FC">
            <w:r>
              <w:t>The instrument’s internal microprocessor can be reset by removing and reapplying power, or by shorting pins LK4 on the main PCB.</w:t>
            </w:r>
          </w:p>
        </w:tc>
      </w:tr>
    </w:tbl>
    <w:p w14:paraId="686C47D6" w14:textId="1D0CC80B" w:rsidR="00572FF1" w:rsidRDefault="00572FF1" w:rsidP="00572FF1"/>
    <w:p w14:paraId="0E6305AC" w14:textId="122C0F45" w:rsidR="00572FF1" w:rsidRDefault="00572FF1" w:rsidP="00572FF1"/>
    <w:p w14:paraId="3F52797F" w14:textId="50565C5D" w:rsidR="00A35AB7" w:rsidRDefault="00A35AB7" w:rsidP="00572FF1"/>
    <w:p w14:paraId="1C224C41" w14:textId="6AD425BD" w:rsidR="00A35AB7" w:rsidRDefault="00A35AB7" w:rsidP="00572FF1"/>
    <w:p w14:paraId="67B8B27A" w14:textId="33A3E509" w:rsidR="00A35AB7" w:rsidRDefault="00A35AB7" w:rsidP="00572FF1"/>
    <w:p w14:paraId="319667A2" w14:textId="721271C3" w:rsidR="00A35AB7" w:rsidRDefault="00A35AB7" w:rsidP="00572FF1"/>
    <w:p w14:paraId="48A343B8" w14:textId="3A69C9AD" w:rsidR="00A35AB7" w:rsidRDefault="00A35AB7" w:rsidP="00572FF1"/>
    <w:p w14:paraId="076AD7E7" w14:textId="28E97B88" w:rsidR="00A35AB7" w:rsidRDefault="00A35AB7" w:rsidP="00572FF1"/>
    <w:p w14:paraId="2034D63E" w14:textId="260BC717" w:rsidR="00A35AB7" w:rsidRDefault="00A35AB7" w:rsidP="00572FF1"/>
    <w:p w14:paraId="2CE18A88" w14:textId="638C60B1" w:rsidR="00A35AB7" w:rsidRDefault="00A35AB7" w:rsidP="00572FF1"/>
    <w:p w14:paraId="1B66459D" w14:textId="3D894D4F" w:rsidR="00A35AB7" w:rsidRDefault="00A35AB7" w:rsidP="00572FF1"/>
    <w:p w14:paraId="5767AF28" w14:textId="1B285626" w:rsidR="00A35AB7" w:rsidRDefault="00A35AB7" w:rsidP="00572FF1"/>
    <w:p w14:paraId="757DB110" w14:textId="77777777" w:rsidR="00897E0E" w:rsidRDefault="00897E0E" w:rsidP="00572FF1"/>
    <w:p w14:paraId="7CFA9206" w14:textId="33C0DA81" w:rsidR="00A35AB7" w:rsidRDefault="00A35AB7" w:rsidP="00572FF1"/>
    <w:p w14:paraId="088B571D" w14:textId="6499BB9D" w:rsidR="00A35AB7" w:rsidRDefault="00A35AB7" w:rsidP="00572FF1"/>
    <w:p w14:paraId="78BF6C32" w14:textId="77777777" w:rsidR="00A35AB7" w:rsidRDefault="00A35AB7" w:rsidP="00572FF1"/>
    <w:p w14:paraId="4F5533C1" w14:textId="77777777" w:rsidR="00572FF1" w:rsidRPr="00572FF1" w:rsidRDefault="00572FF1" w:rsidP="00572FF1"/>
    <w:p w14:paraId="4C154B86" w14:textId="5D582C47" w:rsidR="00B75F59" w:rsidRDefault="00C823E6" w:rsidP="00572FF1">
      <w:pPr>
        <w:pStyle w:val="Heading1"/>
      </w:pPr>
      <w:bookmarkStart w:id="49" w:name="_Toc40108977"/>
      <w:r>
        <w:lastRenderedPageBreak/>
        <w:t>Applicable and Reference Documents</w:t>
      </w:r>
      <w:bookmarkEnd w:id="49"/>
    </w:p>
    <w:p w14:paraId="57F08D79" w14:textId="77777777" w:rsidR="00572FF1" w:rsidRPr="00572FF1" w:rsidRDefault="00572FF1" w:rsidP="00897E0E">
      <w:pPr>
        <w:spacing w:after="0"/>
      </w:pPr>
    </w:p>
    <w:p w14:paraId="06B09308" w14:textId="4AD52A7F" w:rsidR="008F6429" w:rsidRPr="008F6429" w:rsidRDefault="00C823E6" w:rsidP="008F6429">
      <w:pPr>
        <w:widowControl w:val="0"/>
        <w:autoSpaceDE w:val="0"/>
        <w:autoSpaceDN w:val="0"/>
        <w:adjustRightInd w:val="0"/>
        <w:spacing w:line="240" w:lineRule="auto"/>
        <w:ind w:left="640" w:hanging="640"/>
        <w:rPr>
          <w:rFonts w:ascii="Calibri" w:hAnsi="Calibri" w:cs="Calibri"/>
          <w:noProof/>
        </w:rPr>
      </w:pPr>
      <w:r>
        <w:fldChar w:fldCharType="begin" w:fldLock="1"/>
      </w:r>
      <w:r>
        <w:instrText xml:space="preserve">ADDIN Mendeley Bibliography CSL_BIBLIOGRAPHY </w:instrText>
      </w:r>
      <w:r>
        <w:fldChar w:fldCharType="separate"/>
      </w:r>
      <w:r w:rsidR="008F6429" w:rsidRPr="008F6429">
        <w:rPr>
          <w:rFonts w:ascii="Calibri" w:hAnsi="Calibri" w:cs="Calibri"/>
          <w:noProof/>
          <w:szCs w:val="24"/>
        </w:rPr>
        <w:t>[1]</w:t>
      </w:r>
      <w:r w:rsidR="008F6429" w:rsidRPr="008F6429">
        <w:rPr>
          <w:rFonts w:ascii="Calibri" w:hAnsi="Calibri" w:cs="Calibri"/>
          <w:noProof/>
          <w:szCs w:val="24"/>
        </w:rPr>
        <w:tab/>
        <w:t xml:space="preserve">J. Wood and E. Potter, </w:t>
      </w:r>
      <w:r w:rsidR="008F6429" w:rsidRPr="008F6429">
        <w:rPr>
          <w:rFonts w:ascii="Calibri" w:hAnsi="Calibri" w:cs="Calibri"/>
          <w:i/>
          <w:iCs/>
          <w:noProof/>
          <w:szCs w:val="24"/>
        </w:rPr>
        <w:t>User Manual for the Sunhine Sensor: Type BF3</w:t>
      </w:r>
      <w:r w:rsidR="008F6429" w:rsidRPr="008F6429">
        <w:rPr>
          <w:rFonts w:ascii="Calibri" w:hAnsi="Calibri" w:cs="Calibri"/>
          <w:noProof/>
          <w:szCs w:val="24"/>
        </w:rPr>
        <w:t>, 1.0. Burwell, United Kingdom: Delta-T Devices, 2002.</w:t>
      </w:r>
    </w:p>
    <w:p w14:paraId="1763C2C9" w14:textId="1AF90797" w:rsidR="00BD626B" w:rsidRDefault="00C823E6" w:rsidP="00C823E6">
      <w:pPr>
        <w:rPr>
          <w:rFonts w:asciiTheme="majorHAnsi" w:eastAsiaTheme="majorEastAsia" w:hAnsiTheme="majorHAnsi" w:cstheme="majorBidi"/>
          <w:color w:val="005596" w:themeColor="text2"/>
          <w:sz w:val="32"/>
          <w:szCs w:val="32"/>
        </w:rPr>
      </w:pPr>
      <w:r>
        <w:fldChar w:fldCharType="end"/>
      </w:r>
    </w:p>
    <w:sectPr w:rsidR="00BD626B" w:rsidSect="00A95F59">
      <w:footerReference w:type="default" r:id="rId18"/>
      <w:headerReference w:type="first" r:id="rId19"/>
      <w:footerReference w:type="firs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DB7EA" w14:textId="77777777" w:rsidR="00EA4D1C" w:rsidRDefault="00EA4D1C" w:rsidP="0041691B">
      <w:r>
        <w:separator/>
      </w:r>
    </w:p>
  </w:endnote>
  <w:endnote w:type="continuationSeparator" w:id="0">
    <w:p w14:paraId="152FF3CB" w14:textId="77777777" w:rsidR="00EA4D1C" w:rsidRDefault="00EA4D1C" w:rsidP="0041691B">
      <w:r>
        <w:continuationSeparator/>
      </w:r>
    </w:p>
  </w:endnote>
  <w:endnote w:type="continuationNotice" w:id="1">
    <w:p w14:paraId="3782FD94" w14:textId="77777777" w:rsidR="00EA4D1C" w:rsidRDefault="00EA4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4962785"/>
      <w:docPartObj>
        <w:docPartGallery w:val="Page Numbers (Bottom of Page)"/>
        <w:docPartUnique/>
      </w:docPartObj>
    </w:sdtPr>
    <w:sdtEndPr>
      <w:rPr>
        <w:color w:val="7F7F7F" w:themeColor="background1" w:themeShade="7F"/>
        <w:spacing w:val="60"/>
      </w:rPr>
    </w:sdtEndPr>
    <w:sdtContent>
      <w:p w14:paraId="20023A62" w14:textId="40E2560E" w:rsidR="00313014" w:rsidRDefault="00313014">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sidR="00E662BD">
          <w:rPr>
            <w:noProof/>
          </w:rPr>
          <w:t>9</w:t>
        </w:r>
        <w:r>
          <w:rPr>
            <w:noProof/>
          </w:rPr>
          <w:fldChar w:fldCharType="end"/>
        </w:r>
        <w:r>
          <w:t xml:space="preserve"> | </w:t>
        </w:r>
        <w:r>
          <w:rPr>
            <w:color w:val="7F7F7F" w:themeColor="background1" w:themeShade="7F"/>
            <w:spacing w:val="60"/>
          </w:rPr>
          <w:t>Page</w:t>
        </w:r>
      </w:p>
    </w:sdtContent>
  </w:sdt>
  <w:p w14:paraId="108683D7" w14:textId="77777777" w:rsidR="00313014" w:rsidRDefault="00313014" w:rsidP="00416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009"/>
      <w:gridCol w:w="3009"/>
      <w:gridCol w:w="3009"/>
    </w:tblGrid>
    <w:tr w:rsidR="00313014" w14:paraId="31DB351F" w14:textId="77777777" w:rsidTr="5FAD32C6">
      <w:tc>
        <w:tcPr>
          <w:tcW w:w="3009" w:type="dxa"/>
        </w:tcPr>
        <w:p w14:paraId="5551F2D4" w14:textId="49EEC654" w:rsidR="00313014" w:rsidRDefault="00313014" w:rsidP="5FAD32C6">
          <w:pPr>
            <w:pStyle w:val="Header"/>
            <w:ind w:left="-115"/>
          </w:pPr>
        </w:p>
      </w:tc>
      <w:tc>
        <w:tcPr>
          <w:tcW w:w="3009" w:type="dxa"/>
        </w:tcPr>
        <w:p w14:paraId="1F08EDAD" w14:textId="2D9578BC" w:rsidR="00313014" w:rsidRDefault="00313014" w:rsidP="5FAD32C6">
          <w:pPr>
            <w:pStyle w:val="Header"/>
            <w:jc w:val="center"/>
          </w:pPr>
        </w:p>
      </w:tc>
      <w:tc>
        <w:tcPr>
          <w:tcW w:w="3009" w:type="dxa"/>
        </w:tcPr>
        <w:p w14:paraId="644526EB" w14:textId="1C2A25B5" w:rsidR="00313014" w:rsidRDefault="00313014" w:rsidP="5FAD32C6">
          <w:pPr>
            <w:pStyle w:val="Header"/>
            <w:ind w:right="-115"/>
            <w:jc w:val="right"/>
          </w:pPr>
        </w:p>
      </w:tc>
    </w:tr>
  </w:tbl>
  <w:p w14:paraId="34262C9B" w14:textId="34DCEB2E" w:rsidR="00313014" w:rsidRDefault="00313014" w:rsidP="5FAD3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AA760" w14:textId="77777777" w:rsidR="00EA4D1C" w:rsidRDefault="00EA4D1C" w:rsidP="0041691B">
      <w:r>
        <w:separator/>
      </w:r>
    </w:p>
  </w:footnote>
  <w:footnote w:type="continuationSeparator" w:id="0">
    <w:p w14:paraId="130EA29E" w14:textId="77777777" w:rsidR="00EA4D1C" w:rsidRDefault="00EA4D1C" w:rsidP="0041691B">
      <w:r>
        <w:continuationSeparator/>
      </w:r>
    </w:p>
  </w:footnote>
  <w:footnote w:type="continuationNotice" w:id="1">
    <w:p w14:paraId="02B912A6" w14:textId="77777777" w:rsidR="00EA4D1C" w:rsidRDefault="00EA4D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009"/>
      <w:gridCol w:w="3009"/>
      <w:gridCol w:w="3009"/>
    </w:tblGrid>
    <w:tr w:rsidR="00313014" w14:paraId="0766C437" w14:textId="77777777" w:rsidTr="5FAD32C6">
      <w:tc>
        <w:tcPr>
          <w:tcW w:w="3009" w:type="dxa"/>
        </w:tcPr>
        <w:p w14:paraId="1FBC0772" w14:textId="0DD5AD1C" w:rsidR="00313014" w:rsidRDefault="00313014" w:rsidP="5FAD32C6">
          <w:pPr>
            <w:pStyle w:val="Header"/>
            <w:ind w:left="-115"/>
          </w:pPr>
        </w:p>
      </w:tc>
      <w:tc>
        <w:tcPr>
          <w:tcW w:w="3009" w:type="dxa"/>
        </w:tcPr>
        <w:p w14:paraId="6D00A7A2" w14:textId="4E5D6411" w:rsidR="00313014" w:rsidRDefault="00313014" w:rsidP="5FAD32C6">
          <w:pPr>
            <w:pStyle w:val="Header"/>
            <w:jc w:val="center"/>
          </w:pPr>
        </w:p>
      </w:tc>
      <w:tc>
        <w:tcPr>
          <w:tcW w:w="3009" w:type="dxa"/>
        </w:tcPr>
        <w:p w14:paraId="6851BF08" w14:textId="43BA3A75" w:rsidR="00313014" w:rsidRDefault="00313014" w:rsidP="5FAD32C6">
          <w:pPr>
            <w:pStyle w:val="Header"/>
            <w:ind w:right="-115"/>
            <w:jc w:val="right"/>
          </w:pPr>
        </w:p>
      </w:tc>
    </w:tr>
  </w:tbl>
  <w:p w14:paraId="1C9BB5ED" w14:textId="15A82188" w:rsidR="00313014" w:rsidRDefault="00313014" w:rsidP="5FAD3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8354A"/>
    <w:multiLevelType w:val="multilevel"/>
    <w:tmpl w:val="3B82795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suff w:val="nothing"/>
      <w:lvlText w:val=""/>
      <w:lvlJc w:val="left"/>
      <w:pPr>
        <w:ind w:left="0" w:firstLine="0"/>
      </w:pPr>
      <w:rPr>
        <w:rFonts w:hint="default"/>
      </w:rPr>
    </w:lvl>
    <w:lvl w:ilvl="5">
      <w:start w:val="1"/>
      <w:numFmt w:val="upperLetter"/>
      <w:lvlRestart w:val="0"/>
      <w:pStyle w:val="Heading6"/>
      <w:lvlText w:val="%6"/>
      <w:lvlJc w:val="left"/>
      <w:pPr>
        <w:ind w:left="431" w:hanging="431"/>
      </w:pPr>
      <w:rPr>
        <w:rFonts w:hint="default"/>
      </w:rPr>
    </w:lvl>
    <w:lvl w:ilvl="6">
      <w:start w:val="1"/>
      <w:numFmt w:val="decimal"/>
      <w:pStyle w:val="Heading7"/>
      <w:lvlText w:val="%6.%7"/>
      <w:lvlJc w:val="left"/>
      <w:pPr>
        <w:ind w:left="578" w:hanging="578"/>
      </w:pPr>
      <w:rPr>
        <w:rFonts w:hint="default"/>
      </w:rPr>
    </w:lvl>
    <w:lvl w:ilvl="7">
      <w:start w:val="1"/>
      <w:numFmt w:val="decimal"/>
      <w:pStyle w:val="Heading8"/>
      <w:lvlText w:val="%6.%7.%8"/>
      <w:lvlJc w:val="left"/>
      <w:pPr>
        <w:ind w:left="720" w:hanging="720"/>
      </w:pPr>
      <w:rPr>
        <w:rFonts w:hint="default"/>
      </w:rPr>
    </w:lvl>
    <w:lvl w:ilvl="8">
      <w:start w:val="1"/>
      <w:numFmt w:val="decimal"/>
      <w:pStyle w:val="Heading9"/>
      <w:lvlText w:val="%6.%7.%8.%9"/>
      <w:lvlJc w:val="left"/>
      <w:pPr>
        <w:ind w:left="862" w:hanging="862"/>
      </w:pPr>
      <w:rPr>
        <w:rFonts w:hint="default"/>
      </w:rPr>
    </w:lvl>
  </w:abstractNum>
  <w:abstractNum w:abstractNumId="1" w15:restartNumberingAfterBreak="0">
    <w:nsid w:val="0C0416F7"/>
    <w:multiLevelType w:val="hybridMultilevel"/>
    <w:tmpl w:val="49BE6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80297E"/>
    <w:multiLevelType w:val="hybridMultilevel"/>
    <w:tmpl w:val="F624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F05DD"/>
    <w:multiLevelType w:val="hybridMultilevel"/>
    <w:tmpl w:val="36FE0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2C7C6B"/>
    <w:multiLevelType w:val="hybridMultilevel"/>
    <w:tmpl w:val="4DCC00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0F07F1"/>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5751E9"/>
    <w:multiLevelType w:val="hybridMultilevel"/>
    <w:tmpl w:val="4A0C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23636"/>
    <w:multiLevelType w:val="hybridMultilevel"/>
    <w:tmpl w:val="EB70AA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8D319F"/>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E87974"/>
    <w:multiLevelType w:val="hybridMultilevel"/>
    <w:tmpl w:val="4DCC00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0A1AA6"/>
    <w:multiLevelType w:val="hybridMultilevel"/>
    <w:tmpl w:val="D004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A26FE"/>
    <w:multiLevelType w:val="hybridMultilevel"/>
    <w:tmpl w:val="530EC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C66BD1"/>
    <w:multiLevelType w:val="hybridMultilevel"/>
    <w:tmpl w:val="DA6C0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C277D0"/>
    <w:multiLevelType w:val="hybridMultilevel"/>
    <w:tmpl w:val="4DCCEE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7AE5E25"/>
    <w:multiLevelType w:val="hybridMultilevel"/>
    <w:tmpl w:val="4DCC00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7EA57F0"/>
    <w:multiLevelType w:val="hybridMultilevel"/>
    <w:tmpl w:val="D97E6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4424AF"/>
    <w:multiLevelType w:val="multilevel"/>
    <w:tmpl w:val="356CBED2"/>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upperLetter"/>
      <w:lvlRestart w:val="0"/>
      <w:lvlText w:val="%6"/>
      <w:lvlJc w:val="left"/>
      <w:pPr>
        <w:ind w:left="431" w:hanging="431"/>
      </w:pPr>
      <w:rPr>
        <w:rFonts w:hint="default"/>
      </w:rPr>
    </w:lvl>
    <w:lvl w:ilvl="6">
      <w:start w:val="1"/>
      <w:numFmt w:val="decimal"/>
      <w:lvlText w:val="%6.%7"/>
      <w:lvlJc w:val="left"/>
      <w:pPr>
        <w:ind w:left="578" w:hanging="578"/>
      </w:pPr>
      <w:rPr>
        <w:rFonts w:hint="default"/>
      </w:rPr>
    </w:lvl>
    <w:lvl w:ilvl="7">
      <w:start w:val="1"/>
      <w:numFmt w:val="decimal"/>
      <w:lvlText w:val="%6.%7.%8"/>
      <w:lvlJc w:val="left"/>
      <w:pPr>
        <w:ind w:left="720" w:hanging="720"/>
      </w:pPr>
      <w:rPr>
        <w:rFonts w:hint="default"/>
      </w:rPr>
    </w:lvl>
    <w:lvl w:ilvl="8">
      <w:start w:val="1"/>
      <w:numFmt w:val="decimal"/>
      <w:lvlText w:val="%6.%7.%8.%9"/>
      <w:lvlJc w:val="left"/>
      <w:pPr>
        <w:ind w:left="862" w:hanging="862"/>
      </w:pPr>
      <w:rPr>
        <w:rFonts w:hint="default"/>
      </w:rPr>
    </w:lvl>
  </w:abstractNum>
  <w:abstractNum w:abstractNumId="17" w15:restartNumberingAfterBreak="0">
    <w:nsid w:val="3A494059"/>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AA34868"/>
    <w:multiLevelType w:val="hybridMultilevel"/>
    <w:tmpl w:val="EEC48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1006E0"/>
    <w:multiLevelType w:val="hybridMultilevel"/>
    <w:tmpl w:val="F8126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036903"/>
    <w:multiLevelType w:val="hybridMultilevel"/>
    <w:tmpl w:val="B1489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D0776B"/>
    <w:multiLevelType w:val="hybridMultilevel"/>
    <w:tmpl w:val="14E2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9A601A"/>
    <w:multiLevelType w:val="hybridMultilevel"/>
    <w:tmpl w:val="0DE8D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4275DF"/>
    <w:multiLevelType w:val="hybridMultilevel"/>
    <w:tmpl w:val="63320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C37D99"/>
    <w:multiLevelType w:val="hybridMultilevel"/>
    <w:tmpl w:val="729C6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7E7AB8"/>
    <w:multiLevelType w:val="hybridMultilevel"/>
    <w:tmpl w:val="936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FC7134"/>
    <w:multiLevelType w:val="hybridMultilevel"/>
    <w:tmpl w:val="3424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750D8C"/>
    <w:multiLevelType w:val="hybridMultilevel"/>
    <w:tmpl w:val="EE001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B404A2"/>
    <w:multiLevelType w:val="hybridMultilevel"/>
    <w:tmpl w:val="C3982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590A5E"/>
    <w:multiLevelType w:val="hybridMultilevel"/>
    <w:tmpl w:val="182EE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934160"/>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7CD450C"/>
    <w:multiLevelType w:val="hybridMultilevel"/>
    <w:tmpl w:val="49001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E31F58"/>
    <w:multiLevelType w:val="hybridMultilevel"/>
    <w:tmpl w:val="4BF67A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9"/>
  </w:num>
  <w:num w:numId="5">
    <w:abstractNumId w:val="1"/>
  </w:num>
  <w:num w:numId="6">
    <w:abstractNumId w:val="28"/>
  </w:num>
  <w:num w:numId="7">
    <w:abstractNumId w:val="31"/>
  </w:num>
  <w:num w:numId="8">
    <w:abstractNumId w:val="6"/>
  </w:num>
  <w:num w:numId="9">
    <w:abstractNumId w:val="24"/>
  </w:num>
  <w:num w:numId="10">
    <w:abstractNumId w:val="2"/>
  </w:num>
  <w:num w:numId="11">
    <w:abstractNumId w:val="20"/>
  </w:num>
  <w:num w:numId="12">
    <w:abstractNumId w:val="3"/>
  </w:num>
  <w:num w:numId="13">
    <w:abstractNumId w:val="11"/>
  </w:num>
  <w:num w:numId="14">
    <w:abstractNumId w:val="27"/>
  </w:num>
  <w:num w:numId="15">
    <w:abstractNumId w:val="26"/>
  </w:num>
  <w:num w:numId="16">
    <w:abstractNumId w:val="21"/>
  </w:num>
  <w:num w:numId="17">
    <w:abstractNumId w:val="12"/>
  </w:num>
  <w:num w:numId="18">
    <w:abstractNumId w:val="22"/>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30"/>
  </w:num>
  <w:num w:numId="23">
    <w:abstractNumId w:val="8"/>
  </w:num>
  <w:num w:numId="24">
    <w:abstractNumId w:val="5"/>
  </w:num>
  <w:num w:numId="25">
    <w:abstractNumId w:val="9"/>
  </w:num>
  <w:num w:numId="26">
    <w:abstractNumId w:val="14"/>
  </w:num>
  <w:num w:numId="27">
    <w:abstractNumId w:val="4"/>
  </w:num>
  <w:num w:numId="28">
    <w:abstractNumId w:val="29"/>
  </w:num>
  <w:num w:numId="29">
    <w:abstractNumId w:val="32"/>
  </w:num>
  <w:num w:numId="30">
    <w:abstractNumId w:val="18"/>
  </w:num>
  <w:num w:numId="31">
    <w:abstractNumId w:val="23"/>
  </w:num>
  <w:num w:numId="32">
    <w:abstractNumId w:val="13"/>
  </w:num>
  <w:num w:numId="33">
    <w:abstractNumId w:val="7"/>
  </w:num>
  <w:num w:numId="34">
    <w:abstractNumId w:val="10"/>
  </w:num>
  <w:num w:numId="35">
    <w:abstractNumId w:val="2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6ED"/>
    <w:rsid w:val="0000107B"/>
    <w:rsid w:val="00001C2D"/>
    <w:rsid w:val="00002DAE"/>
    <w:rsid w:val="000048C2"/>
    <w:rsid w:val="00004E8F"/>
    <w:rsid w:val="000059C7"/>
    <w:rsid w:val="00010B0A"/>
    <w:rsid w:val="00012FD2"/>
    <w:rsid w:val="000143A8"/>
    <w:rsid w:val="0001544F"/>
    <w:rsid w:val="000157AF"/>
    <w:rsid w:val="000158D3"/>
    <w:rsid w:val="000170B7"/>
    <w:rsid w:val="000275D2"/>
    <w:rsid w:val="00030B93"/>
    <w:rsid w:val="00032880"/>
    <w:rsid w:val="00032FD7"/>
    <w:rsid w:val="00037A4E"/>
    <w:rsid w:val="0004011E"/>
    <w:rsid w:val="00040D8E"/>
    <w:rsid w:val="0004591B"/>
    <w:rsid w:val="000563F4"/>
    <w:rsid w:val="000573DA"/>
    <w:rsid w:val="00061D8F"/>
    <w:rsid w:val="0006283D"/>
    <w:rsid w:val="000679E4"/>
    <w:rsid w:val="00070782"/>
    <w:rsid w:val="00070E37"/>
    <w:rsid w:val="00072B87"/>
    <w:rsid w:val="00075BAF"/>
    <w:rsid w:val="00075E26"/>
    <w:rsid w:val="00080E22"/>
    <w:rsid w:val="000829EB"/>
    <w:rsid w:val="000860D1"/>
    <w:rsid w:val="000874C9"/>
    <w:rsid w:val="00092224"/>
    <w:rsid w:val="00095102"/>
    <w:rsid w:val="00095880"/>
    <w:rsid w:val="00096CA4"/>
    <w:rsid w:val="00096DF3"/>
    <w:rsid w:val="0009752A"/>
    <w:rsid w:val="00097FA4"/>
    <w:rsid w:val="000B0EB9"/>
    <w:rsid w:val="000B2245"/>
    <w:rsid w:val="000B7ED3"/>
    <w:rsid w:val="000C0F32"/>
    <w:rsid w:val="000C17F5"/>
    <w:rsid w:val="000C2539"/>
    <w:rsid w:val="000C47AB"/>
    <w:rsid w:val="000C75BE"/>
    <w:rsid w:val="000D3E8A"/>
    <w:rsid w:val="000D3F1E"/>
    <w:rsid w:val="000D48DA"/>
    <w:rsid w:val="000D59A5"/>
    <w:rsid w:val="000E07B6"/>
    <w:rsid w:val="000E7E34"/>
    <w:rsid w:val="000F0D3A"/>
    <w:rsid w:val="000F0DF3"/>
    <w:rsid w:val="000F1C68"/>
    <w:rsid w:val="000F5084"/>
    <w:rsid w:val="001022B7"/>
    <w:rsid w:val="00102EF0"/>
    <w:rsid w:val="001041C5"/>
    <w:rsid w:val="00105B3B"/>
    <w:rsid w:val="00106031"/>
    <w:rsid w:val="00106768"/>
    <w:rsid w:val="00107910"/>
    <w:rsid w:val="00110339"/>
    <w:rsid w:val="00111C68"/>
    <w:rsid w:val="00112E70"/>
    <w:rsid w:val="0011325F"/>
    <w:rsid w:val="00113881"/>
    <w:rsid w:val="00113BFC"/>
    <w:rsid w:val="001158AB"/>
    <w:rsid w:val="00116FC4"/>
    <w:rsid w:val="00121A0C"/>
    <w:rsid w:val="00122DE9"/>
    <w:rsid w:val="00123FE6"/>
    <w:rsid w:val="0012602C"/>
    <w:rsid w:val="0012684E"/>
    <w:rsid w:val="00130C74"/>
    <w:rsid w:val="0013177D"/>
    <w:rsid w:val="00131D87"/>
    <w:rsid w:val="001323A7"/>
    <w:rsid w:val="00134A8E"/>
    <w:rsid w:val="001359B3"/>
    <w:rsid w:val="00140CBA"/>
    <w:rsid w:val="00140CC5"/>
    <w:rsid w:val="001415DE"/>
    <w:rsid w:val="00143463"/>
    <w:rsid w:val="00144403"/>
    <w:rsid w:val="00145D75"/>
    <w:rsid w:val="0015062B"/>
    <w:rsid w:val="001524A9"/>
    <w:rsid w:val="00154320"/>
    <w:rsid w:val="00155563"/>
    <w:rsid w:val="00155A07"/>
    <w:rsid w:val="0016157A"/>
    <w:rsid w:val="001631C6"/>
    <w:rsid w:val="0016370B"/>
    <w:rsid w:val="0016398B"/>
    <w:rsid w:val="00163BC5"/>
    <w:rsid w:val="001649B2"/>
    <w:rsid w:val="00164C84"/>
    <w:rsid w:val="00165FE8"/>
    <w:rsid w:val="0017076E"/>
    <w:rsid w:val="001733C4"/>
    <w:rsid w:val="00173E40"/>
    <w:rsid w:val="001754E1"/>
    <w:rsid w:val="00176E02"/>
    <w:rsid w:val="00180B0E"/>
    <w:rsid w:val="00182C7D"/>
    <w:rsid w:val="00184240"/>
    <w:rsid w:val="0018561B"/>
    <w:rsid w:val="0018580A"/>
    <w:rsid w:val="00186B87"/>
    <w:rsid w:val="0019447C"/>
    <w:rsid w:val="00194FD1"/>
    <w:rsid w:val="00196196"/>
    <w:rsid w:val="00197839"/>
    <w:rsid w:val="00197B8F"/>
    <w:rsid w:val="001A01B0"/>
    <w:rsid w:val="001A288D"/>
    <w:rsid w:val="001B0BC0"/>
    <w:rsid w:val="001B355B"/>
    <w:rsid w:val="001B4639"/>
    <w:rsid w:val="001B4DD2"/>
    <w:rsid w:val="001B7E46"/>
    <w:rsid w:val="001C3E14"/>
    <w:rsid w:val="001C585D"/>
    <w:rsid w:val="001C5B6B"/>
    <w:rsid w:val="001D05CD"/>
    <w:rsid w:val="001D412C"/>
    <w:rsid w:val="001D44D5"/>
    <w:rsid w:val="001D6094"/>
    <w:rsid w:val="001D60F4"/>
    <w:rsid w:val="001D79B4"/>
    <w:rsid w:val="001D7EAF"/>
    <w:rsid w:val="001E1BB0"/>
    <w:rsid w:val="001E43CF"/>
    <w:rsid w:val="001E489B"/>
    <w:rsid w:val="001F0BE4"/>
    <w:rsid w:val="001F2B83"/>
    <w:rsid w:val="001F2D54"/>
    <w:rsid w:val="001F4280"/>
    <w:rsid w:val="001F570E"/>
    <w:rsid w:val="001F62A5"/>
    <w:rsid w:val="001F7028"/>
    <w:rsid w:val="002051C5"/>
    <w:rsid w:val="0020596D"/>
    <w:rsid w:val="002151B2"/>
    <w:rsid w:val="00215C46"/>
    <w:rsid w:val="002169D9"/>
    <w:rsid w:val="00217748"/>
    <w:rsid w:val="002218F1"/>
    <w:rsid w:val="002236AB"/>
    <w:rsid w:val="002255EE"/>
    <w:rsid w:val="00226911"/>
    <w:rsid w:val="0022744F"/>
    <w:rsid w:val="00227C2A"/>
    <w:rsid w:val="002321E7"/>
    <w:rsid w:val="0023340C"/>
    <w:rsid w:val="00241436"/>
    <w:rsid w:val="00242368"/>
    <w:rsid w:val="002443D7"/>
    <w:rsid w:val="00245642"/>
    <w:rsid w:val="00245D3B"/>
    <w:rsid w:val="002466BE"/>
    <w:rsid w:val="00247A4F"/>
    <w:rsid w:val="00250BAF"/>
    <w:rsid w:val="002519DD"/>
    <w:rsid w:val="00253B65"/>
    <w:rsid w:val="00254D1C"/>
    <w:rsid w:val="00257EC8"/>
    <w:rsid w:val="002657FF"/>
    <w:rsid w:val="00266160"/>
    <w:rsid w:val="00266449"/>
    <w:rsid w:val="00270570"/>
    <w:rsid w:val="00270AB1"/>
    <w:rsid w:val="0028022E"/>
    <w:rsid w:val="00281007"/>
    <w:rsid w:val="00285262"/>
    <w:rsid w:val="00287EBE"/>
    <w:rsid w:val="00290165"/>
    <w:rsid w:val="00290892"/>
    <w:rsid w:val="00290CB7"/>
    <w:rsid w:val="00295D96"/>
    <w:rsid w:val="002A0DA2"/>
    <w:rsid w:val="002A193D"/>
    <w:rsid w:val="002A2F35"/>
    <w:rsid w:val="002A3C12"/>
    <w:rsid w:val="002A473A"/>
    <w:rsid w:val="002A48DD"/>
    <w:rsid w:val="002A519C"/>
    <w:rsid w:val="002B1C0E"/>
    <w:rsid w:val="002B21C7"/>
    <w:rsid w:val="002B2205"/>
    <w:rsid w:val="002B2ECA"/>
    <w:rsid w:val="002B366E"/>
    <w:rsid w:val="002B4215"/>
    <w:rsid w:val="002B5449"/>
    <w:rsid w:val="002B64B0"/>
    <w:rsid w:val="002B6D1D"/>
    <w:rsid w:val="002B74E8"/>
    <w:rsid w:val="002C112C"/>
    <w:rsid w:val="002C4E7D"/>
    <w:rsid w:val="002C64A9"/>
    <w:rsid w:val="002C6D0A"/>
    <w:rsid w:val="002D3831"/>
    <w:rsid w:val="002D4AAD"/>
    <w:rsid w:val="002E454D"/>
    <w:rsid w:val="002E4E2F"/>
    <w:rsid w:val="002E7F46"/>
    <w:rsid w:val="002F0388"/>
    <w:rsid w:val="002F28C2"/>
    <w:rsid w:val="002F30F5"/>
    <w:rsid w:val="002F7504"/>
    <w:rsid w:val="0030137D"/>
    <w:rsid w:val="00302294"/>
    <w:rsid w:val="0030449D"/>
    <w:rsid w:val="00310462"/>
    <w:rsid w:val="00313014"/>
    <w:rsid w:val="0031449C"/>
    <w:rsid w:val="003150BB"/>
    <w:rsid w:val="0031584F"/>
    <w:rsid w:val="00317A13"/>
    <w:rsid w:val="00323776"/>
    <w:rsid w:val="00324898"/>
    <w:rsid w:val="003305D2"/>
    <w:rsid w:val="003335EE"/>
    <w:rsid w:val="00334619"/>
    <w:rsid w:val="00343EDD"/>
    <w:rsid w:val="0034542B"/>
    <w:rsid w:val="00346314"/>
    <w:rsid w:val="003465AE"/>
    <w:rsid w:val="003467FD"/>
    <w:rsid w:val="00351AE4"/>
    <w:rsid w:val="00353CFB"/>
    <w:rsid w:val="0035683C"/>
    <w:rsid w:val="00365C37"/>
    <w:rsid w:val="00367892"/>
    <w:rsid w:val="00370CE2"/>
    <w:rsid w:val="00372A58"/>
    <w:rsid w:val="00372A84"/>
    <w:rsid w:val="00375166"/>
    <w:rsid w:val="0037720E"/>
    <w:rsid w:val="00380A63"/>
    <w:rsid w:val="00385B4B"/>
    <w:rsid w:val="00385D6C"/>
    <w:rsid w:val="00385D75"/>
    <w:rsid w:val="00387B92"/>
    <w:rsid w:val="00393BEE"/>
    <w:rsid w:val="00395D51"/>
    <w:rsid w:val="00396933"/>
    <w:rsid w:val="0039784D"/>
    <w:rsid w:val="003A0BF7"/>
    <w:rsid w:val="003A1B11"/>
    <w:rsid w:val="003A23E1"/>
    <w:rsid w:val="003A325D"/>
    <w:rsid w:val="003A4BC5"/>
    <w:rsid w:val="003B316B"/>
    <w:rsid w:val="003B4982"/>
    <w:rsid w:val="003B529C"/>
    <w:rsid w:val="003C006E"/>
    <w:rsid w:val="003C1FCB"/>
    <w:rsid w:val="003C3C06"/>
    <w:rsid w:val="003C564B"/>
    <w:rsid w:val="003D4E11"/>
    <w:rsid w:val="003E0076"/>
    <w:rsid w:val="003E0329"/>
    <w:rsid w:val="003E2A50"/>
    <w:rsid w:val="003E3CD9"/>
    <w:rsid w:val="003E5005"/>
    <w:rsid w:val="003F4A1D"/>
    <w:rsid w:val="003F625F"/>
    <w:rsid w:val="003F7008"/>
    <w:rsid w:val="003F7D3B"/>
    <w:rsid w:val="004012C7"/>
    <w:rsid w:val="004014C8"/>
    <w:rsid w:val="004023CE"/>
    <w:rsid w:val="0040296E"/>
    <w:rsid w:val="00402C5E"/>
    <w:rsid w:val="004068B8"/>
    <w:rsid w:val="00406B63"/>
    <w:rsid w:val="00407F2A"/>
    <w:rsid w:val="004115D1"/>
    <w:rsid w:val="00412A5C"/>
    <w:rsid w:val="00413AE7"/>
    <w:rsid w:val="004145EE"/>
    <w:rsid w:val="0041691B"/>
    <w:rsid w:val="00416DD5"/>
    <w:rsid w:val="00417733"/>
    <w:rsid w:val="00421B0A"/>
    <w:rsid w:val="00422CD8"/>
    <w:rsid w:val="004254D0"/>
    <w:rsid w:val="00425642"/>
    <w:rsid w:val="00426C3F"/>
    <w:rsid w:val="00431719"/>
    <w:rsid w:val="00433324"/>
    <w:rsid w:val="004347C5"/>
    <w:rsid w:val="0043580F"/>
    <w:rsid w:val="00436A5C"/>
    <w:rsid w:val="00445137"/>
    <w:rsid w:val="00445333"/>
    <w:rsid w:val="00446F55"/>
    <w:rsid w:val="00447970"/>
    <w:rsid w:val="00447C2F"/>
    <w:rsid w:val="0045329C"/>
    <w:rsid w:val="00456D15"/>
    <w:rsid w:val="004575E9"/>
    <w:rsid w:val="004603E9"/>
    <w:rsid w:val="004615BD"/>
    <w:rsid w:val="004628C7"/>
    <w:rsid w:val="004653FF"/>
    <w:rsid w:val="0046592B"/>
    <w:rsid w:val="00465AFF"/>
    <w:rsid w:val="00465DF7"/>
    <w:rsid w:val="0047781B"/>
    <w:rsid w:val="004842C0"/>
    <w:rsid w:val="00484C5F"/>
    <w:rsid w:val="0048766A"/>
    <w:rsid w:val="004945A0"/>
    <w:rsid w:val="00494F7B"/>
    <w:rsid w:val="004A138E"/>
    <w:rsid w:val="004B03CF"/>
    <w:rsid w:val="004B2BA7"/>
    <w:rsid w:val="004B3069"/>
    <w:rsid w:val="004B3B7F"/>
    <w:rsid w:val="004B73AB"/>
    <w:rsid w:val="004C1261"/>
    <w:rsid w:val="004C14C4"/>
    <w:rsid w:val="004C1AD5"/>
    <w:rsid w:val="004C2381"/>
    <w:rsid w:val="004C3AE3"/>
    <w:rsid w:val="004C468D"/>
    <w:rsid w:val="004C6D6D"/>
    <w:rsid w:val="004D1198"/>
    <w:rsid w:val="004D3812"/>
    <w:rsid w:val="004D7C0F"/>
    <w:rsid w:val="004E34B8"/>
    <w:rsid w:val="004E3C9C"/>
    <w:rsid w:val="004E7DAE"/>
    <w:rsid w:val="004F1EAB"/>
    <w:rsid w:val="004F4BBF"/>
    <w:rsid w:val="0050120C"/>
    <w:rsid w:val="0050348C"/>
    <w:rsid w:val="005045D2"/>
    <w:rsid w:val="00507258"/>
    <w:rsid w:val="005078C6"/>
    <w:rsid w:val="005116A1"/>
    <w:rsid w:val="00511C1E"/>
    <w:rsid w:val="005155D0"/>
    <w:rsid w:val="00520788"/>
    <w:rsid w:val="0052274B"/>
    <w:rsid w:val="00522956"/>
    <w:rsid w:val="005331A7"/>
    <w:rsid w:val="00535FAE"/>
    <w:rsid w:val="005379ED"/>
    <w:rsid w:val="00542603"/>
    <w:rsid w:val="00544500"/>
    <w:rsid w:val="00551DBE"/>
    <w:rsid w:val="00554877"/>
    <w:rsid w:val="00556DD5"/>
    <w:rsid w:val="005572EC"/>
    <w:rsid w:val="00560CF0"/>
    <w:rsid w:val="00561470"/>
    <w:rsid w:val="00565F6E"/>
    <w:rsid w:val="005672EE"/>
    <w:rsid w:val="00570C9A"/>
    <w:rsid w:val="00571FF9"/>
    <w:rsid w:val="00572FF1"/>
    <w:rsid w:val="005741F9"/>
    <w:rsid w:val="00575E87"/>
    <w:rsid w:val="00582290"/>
    <w:rsid w:val="00586F8F"/>
    <w:rsid w:val="005878FE"/>
    <w:rsid w:val="00587EB2"/>
    <w:rsid w:val="00593ADA"/>
    <w:rsid w:val="00593BA3"/>
    <w:rsid w:val="0059409D"/>
    <w:rsid w:val="005A0332"/>
    <w:rsid w:val="005B0075"/>
    <w:rsid w:val="005B01E1"/>
    <w:rsid w:val="005B1416"/>
    <w:rsid w:val="005B1BD4"/>
    <w:rsid w:val="005B784C"/>
    <w:rsid w:val="005B7F0A"/>
    <w:rsid w:val="005C02A0"/>
    <w:rsid w:val="005C1D34"/>
    <w:rsid w:val="005C2842"/>
    <w:rsid w:val="005C2D10"/>
    <w:rsid w:val="005C6E1A"/>
    <w:rsid w:val="005C73FA"/>
    <w:rsid w:val="005D26EF"/>
    <w:rsid w:val="005D50B4"/>
    <w:rsid w:val="005D7D5E"/>
    <w:rsid w:val="005E07CB"/>
    <w:rsid w:val="005E32FC"/>
    <w:rsid w:val="005E3A94"/>
    <w:rsid w:val="005E7972"/>
    <w:rsid w:val="005F1306"/>
    <w:rsid w:val="005F1406"/>
    <w:rsid w:val="005F1CB3"/>
    <w:rsid w:val="005F2F9B"/>
    <w:rsid w:val="005F3CBF"/>
    <w:rsid w:val="005F4CD5"/>
    <w:rsid w:val="005F75CA"/>
    <w:rsid w:val="006003A7"/>
    <w:rsid w:val="0060064B"/>
    <w:rsid w:val="00602806"/>
    <w:rsid w:val="0060580A"/>
    <w:rsid w:val="006120F0"/>
    <w:rsid w:val="0061389F"/>
    <w:rsid w:val="0061437A"/>
    <w:rsid w:val="00614E3E"/>
    <w:rsid w:val="00615479"/>
    <w:rsid w:val="006206ED"/>
    <w:rsid w:val="0062130D"/>
    <w:rsid w:val="00621798"/>
    <w:rsid w:val="00623270"/>
    <w:rsid w:val="006244E0"/>
    <w:rsid w:val="00626039"/>
    <w:rsid w:val="00636FC2"/>
    <w:rsid w:val="006417B0"/>
    <w:rsid w:val="00642BC4"/>
    <w:rsid w:val="0064682C"/>
    <w:rsid w:val="00652636"/>
    <w:rsid w:val="00652AF3"/>
    <w:rsid w:val="00653710"/>
    <w:rsid w:val="006572C4"/>
    <w:rsid w:val="00664D2B"/>
    <w:rsid w:val="00666933"/>
    <w:rsid w:val="00667B97"/>
    <w:rsid w:val="00671B1F"/>
    <w:rsid w:val="0067464D"/>
    <w:rsid w:val="00674C53"/>
    <w:rsid w:val="006758BA"/>
    <w:rsid w:val="00675E46"/>
    <w:rsid w:val="00676CF5"/>
    <w:rsid w:val="0068112E"/>
    <w:rsid w:val="00681369"/>
    <w:rsid w:val="00685D0A"/>
    <w:rsid w:val="00691A12"/>
    <w:rsid w:val="00691B08"/>
    <w:rsid w:val="006923BF"/>
    <w:rsid w:val="00693DB1"/>
    <w:rsid w:val="00694A1B"/>
    <w:rsid w:val="00694E05"/>
    <w:rsid w:val="00697C91"/>
    <w:rsid w:val="006A31B6"/>
    <w:rsid w:val="006A3E7D"/>
    <w:rsid w:val="006B06DD"/>
    <w:rsid w:val="006B4D22"/>
    <w:rsid w:val="006B60A5"/>
    <w:rsid w:val="006B69F9"/>
    <w:rsid w:val="006C1C45"/>
    <w:rsid w:val="006C2926"/>
    <w:rsid w:val="006C3919"/>
    <w:rsid w:val="006C5383"/>
    <w:rsid w:val="006C6BDC"/>
    <w:rsid w:val="006C7D2D"/>
    <w:rsid w:val="006D3258"/>
    <w:rsid w:val="006D3B44"/>
    <w:rsid w:val="006D6A29"/>
    <w:rsid w:val="006D7513"/>
    <w:rsid w:val="006E2211"/>
    <w:rsid w:val="006E557C"/>
    <w:rsid w:val="006E56C9"/>
    <w:rsid w:val="006E7669"/>
    <w:rsid w:val="006F0079"/>
    <w:rsid w:val="006F0232"/>
    <w:rsid w:val="006F0969"/>
    <w:rsid w:val="006F3352"/>
    <w:rsid w:val="006F5C2B"/>
    <w:rsid w:val="006F5C83"/>
    <w:rsid w:val="006F5D5C"/>
    <w:rsid w:val="00700153"/>
    <w:rsid w:val="007001D1"/>
    <w:rsid w:val="00701E0D"/>
    <w:rsid w:val="00701F88"/>
    <w:rsid w:val="007045F8"/>
    <w:rsid w:val="007117D1"/>
    <w:rsid w:val="007146C0"/>
    <w:rsid w:val="00714D51"/>
    <w:rsid w:val="00717EB0"/>
    <w:rsid w:val="00717EF2"/>
    <w:rsid w:val="00720C71"/>
    <w:rsid w:val="00722B1C"/>
    <w:rsid w:val="007243FC"/>
    <w:rsid w:val="00727852"/>
    <w:rsid w:val="00727BAF"/>
    <w:rsid w:val="00727D9F"/>
    <w:rsid w:val="00727E5C"/>
    <w:rsid w:val="00730362"/>
    <w:rsid w:val="007328F1"/>
    <w:rsid w:val="0073654F"/>
    <w:rsid w:val="007422DA"/>
    <w:rsid w:val="00742308"/>
    <w:rsid w:val="007439C5"/>
    <w:rsid w:val="00746D34"/>
    <w:rsid w:val="00751933"/>
    <w:rsid w:val="00755F2D"/>
    <w:rsid w:val="00756E97"/>
    <w:rsid w:val="00757F16"/>
    <w:rsid w:val="0076491C"/>
    <w:rsid w:val="00765360"/>
    <w:rsid w:val="00765511"/>
    <w:rsid w:val="00766C9F"/>
    <w:rsid w:val="00767032"/>
    <w:rsid w:val="00772380"/>
    <w:rsid w:val="00773ACF"/>
    <w:rsid w:val="0077594B"/>
    <w:rsid w:val="00782AB0"/>
    <w:rsid w:val="00782EEF"/>
    <w:rsid w:val="00783458"/>
    <w:rsid w:val="007841EC"/>
    <w:rsid w:val="00785630"/>
    <w:rsid w:val="0078639E"/>
    <w:rsid w:val="007872CC"/>
    <w:rsid w:val="00791638"/>
    <w:rsid w:val="00795CDA"/>
    <w:rsid w:val="00795FF5"/>
    <w:rsid w:val="007A7295"/>
    <w:rsid w:val="007B0706"/>
    <w:rsid w:val="007B29A3"/>
    <w:rsid w:val="007B38B1"/>
    <w:rsid w:val="007B3E94"/>
    <w:rsid w:val="007B5136"/>
    <w:rsid w:val="007B65CD"/>
    <w:rsid w:val="007B69E5"/>
    <w:rsid w:val="007C5BFF"/>
    <w:rsid w:val="007C6E4B"/>
    <w:rsid w:val="007E1A1B"/>
    <w:rsid w:val="007E4FBD"/>
    <w:rsid w:val="007E535C"/>
    <w:rsid w:val="007E6228"/>
    <w:rsid w:val="007E7787"/>
    <w:rsid w:val="007F406A"/>
    <w:rsid w:val="007F4634"/>
    <w:rsid w:val="007F53B0"/>
    <w:rsid w:val="007F6593"/>
    <w:rsid w:val="007F6908"/>
    <w:rsid w:val="007F7DB1"/>
    <w:rsid w:val="008023BD"/>
    <w:rsid w:val="0080241D"/>
    <w:rsid w:val="00815D98"/>
    <w:rsid w:val="008246D9"/>
    <w:rsid w:val="00824719"/>
    <w:rsid w:val="0082634B"/>
    <w:rsid w:val="00826D05"/>
    <w:rsid w:val="00826F01"/>
    <w:rsid w:val="0083073C"/>
    <w:rsid w:val="00840792"/>
    <w:rsid w:val="00840C8C"/>
    <w:rsid w:val="00842172"/>
    <w:rsid w:val="0084474D"/>
    <w:rsid w:val="0084768E"/>
    <w:rsid w:val="0084799A"/>
    <w:rsid w:val="00847F16"/>
    <w:rsid w:val="00851CB4"/>
    <w:rsid w:val="00851D1A"/>
    <w:rsid w:val="00852C5C"/>
    <w:rsid w:val="00855032"/>
    <w:rsid w:val="0085603C"/>
    <w:rsid w:val="008563DA"/>
    <w:rsid w:val="00856D20"/>
    <w:rsid w:val="00862512"/>
    <w:rsid w:val="0086678A"/>
    <w:rsid w:val="00866BA0"/>
    <w:rsid w:val="00866EF4"/>
    <w:rsid w:val="00867E8D"/>
    <w:rsid w:val="00875725"/>
    <w:rsid w:val="00876DE5"/>
    <w:rsid w:val="00877DAF"/>
    <w:rsid w:val="00882F31"/>
    <w:rsid w:val="008831E5"/>
    <w:rsid w:val="00885D5E"/>
    <w:rsid w:val="0088672D"/>
    <w:rsid w:val="00891514"/>
    <w:rsid w:val="008918C7"/>
    <w:rsid w:val="00893BE1"/>
    <w:rsid w:val="00894B53"/>
    <w:rsid w:val="00897722"/>
    <w:rsid w:val="00897E0E"/>
    <w:rsid w:val="008A1056"/>
    <w:rsid w:val="008A282C"/>
    <w:rsid w:val="008A3D25"/>
    <w:rsid w:val="008A4B3D"/>
    <w:rsid w:val="008B084B"/>
    <w:rsid w:val="008B5F88"/>
    <w:rsid w:val="008B6059"/>
    <w:rsid w:val="008B7167"/>
    <w:rsid w:val="008B7DF5"/>
    <w:rsid w:val="008C0564"/>
    <w:rsid w:val="008C1B27"/>
    <w:rsid w:val="008C279A"/>
    <w:rsid w:val="008C28C9"/>
    <w:rsid w:val="008C3666"/>
    <w:rsid w:val="008C46E3"/>
    <w:rsid w:val="008C55CD"/>
    <w:rsid w:val="008C58F7"/>
    <w:rsid w:val="008C5CBE"/>
    <w:rsid w:val="008C5F32"/>
    <w:rsid w:val="008C6C61"/>
    <w:rsid w:val="008C721F"/>
    <w:rsid w:val="008D0994"/>
    <w:rsid w:val="008D31E0"/>
    <w:rsid w:val="008D5E21"/>
    <w:rsid w:val="008D6648"/>
    <w:rsid w:val="008D69CE"/>
    <w:rsid w:val="008D6CB8"/>
    <w:rsid w:val="008E0998"/>
    <w:rsid w:val="008E141E"/>
    <w:rsid w:val="008E3691"/>
    <w:rsid w:val="008E4B9A"/>
    <w:rsid w:val="008F003B"/>
    <w:rsid w:val="008F0F20"/>
    <w:rsid w:val="008F0FCA"/>
    <w:rsid w:val="008F27E0"/>
    <w:rsid w:val="008F6070"/>
    <w:rsid w:val="008F6429"/>
    <w:rsid w:val="00900BE9"/>
    <w:rsid w:val="0090105F"/>
    <w:rsid w:val="009024FA"/>
    <w:rsid w:val="00903FF7"/>
    <w:rsid w:val="00907347"/>
    <w:rsid w:val="00907D06"/>
    <w:rsid w:val="00911A96"/>
    <w:rsid w:val="00912988"/>
    <w:rsid w:val="009150FC"/>
    <w:rsid w:val="00916459"/>
    <w:rsid w:val="00916DF0"/>
    <w:rsid w:val="00917175"/>
    <w:rsid w:val="009226AE"/>
    <w:rsid w:val="00923858"/>
    <w:rsid w:val="009247D9"/>
    <w:rsid w:val="0092709F"/>
    <w:rsid w:val="00933FC0"/>
    <w:rsid w:val="0093481A"/>
    <w:rsid w:val="00934C57"/>
    <w:rsid w:val="00935F14"/>
    <w:rsid w:val="009409FC"/>
    <w:rsid w:val="00943491"/>
    <w:rsid w:val="00943DF7"/>
    <w:rsid w:val="009514C5"/>
    <w:rsid w:val="00953C06"/>
    <w:rsid w:val="0095467D"/>
    <w:rsid w:val="00954974"/>
    <w:rsid w:val="00957D51"/>
    <w:rsid w:val="009653B4"/>
    <w:rsid w:val="009657CF"/>
    <w:rsid w:val="00966371"/>
    <w:rsid w:val="00967994"/>
    <w:rsid w:val="0097243D"/>
    <w:rsid w:val="00972B11"/>
    <w:rsid w:val="00977F6A"/>
    <w:rsid w:val="009836A3"/>
    <w:rsid w:val="009849ED"/>
    <w:rsid w:val="00985DD4"/>
    <w:rsid w:val="00990656"/>
    <w:rsid w:val="00994BFF"/>
    <w:rsid w:val="00997B9F"/>
    <w:rsid w:val="009A2D2D"/>
    <w:rsid w:val="009A41C7"/>
    <w:rsid w:val="009A5AF0"/>
    <w:rsid w:val="009A691D"/>
    <w:rsid w:val="009B5DB6"/>
    <w:rsid w:val="009C2774"/>
    <w:rsid w:val="009C46B0"/>
    <w:rsid w:val="009C4ADE"/>
    <w:rsid w:val="009C5B02"/>
    <w:rsid w:val="009C7DD1"/>
    <w:rsid w:val="009D1670"/>
    <w:rsid w:val="009D2E69"/>
    <w:rsid w:val="009D47CD"/>
    <w:rsid w:val="009D5C55"/>
    <w:rsid w:val="009D7D82"/>
    <w:rsid w:val="009E41F2"/>
    <w:rsid w:val="009E56F7"/>
    <w:rsid w:val="009E5930"/>
    <w:rsid w:val="009F1DDB"/>
    <w:rsid w:val="00A00C08"/>
    <w:rsid w:val="00A01E62"/>
    <w:rsid w:val="00A025B9"/>
    <w:rsid w:val="00A049EA"/>
    <w:rsid w:val="00A061D2"/>
    <w:rsid w:val="00A10F14"/>
    <w:rsid w:val="00A11795"/>
    <w:rsid w:val="00A12A8E"/>
    <w:rsid w:val="00A202DC"/>
    <w:rsid w:val="00A20396"/>
    <w:rsid w:val="00A211D9"/>
    <w:rsid w:val="00A2155E"/>
    <w:rsid w:val="00A22252"/>
    <w:rsid w:val="00A225E1"/>
    <w:rsid w:val="00A22A84"/>
    <w:rsid w:val="00A23D0F"/>
    <w:rsid w:val="00A243BE"/>
    <w:rsid w:val="00A25163"/>
    <w:rsid w:val="00A25534"/>
    <w:rsid w:val="00A3156A"/>
    <w:rsid w:val="00A343B8"/>
    <w:rsid w:val="00A345D2"/>
    <w:rsid w:val="00A3518B"/>
    <w:rsid w:val="00A35AB7"/>
    <w:rsid w:val="00A35B29"/>
    <w:rsid w:val="00A36291"/>
    <w:rsid w:val="00A37785"/>
    <w:rsid w:val="00A37EB6"/>
    <w:rsid w:val="00A40C12"/>
    <w:rsid w:val="00A43223"/>
    <w:rsid w:val="00A433C5"/>
    <w:rsid w:val="00A43AC4"/>
    <w:rsid w:val="00A43FF1"/>
    <w:rsid w:val="00A4776B"/>
    <w:rsid w:val="00A5115A"/>
    <w:rsid w:val="00A512CA"/>
    <w:rsid w:val="00A519D5"/>
    <w:rsid w:val="00A5659E"/>
    <w:rsid w:val="00A565F8"/>
    <w:rsid w:val="00A60E11"/>
    <w:rsid w:val="00A623EA"/>
    <w:rsid w:val="00A641F7"/>
    <w:rsid w:val="00A650E7"/>
    <w:rsid w:val="00A66D39"/>
    <w:rsid w:val="00A708DD"/>
    <w:rsid w:val="00A71448"/>
    <w:rsid w:val="00A72BB6"/>
    <w:rsid w:val="00A834F2"/>
    <w:rsid w:val="00A8510C"/>
    <w:rsid w:val="00A86FFE"/>
    <w:rsid w:val="00A91FCE"/>
    <w:rsid w:val="00A95730"/>
    <w:rsid w:val="00A95F59"/>
    <w:rsid w:val="00A96534"/>
    <w:rsid w:val="00A9657E"/>
    <w:rsid w:val="00AA7D8A"/>
    <w:rsid w:val="00AB1DFF"/>
    <w:rsid w:val="00AB3F3C"/>
    <w:rsid w:val="00AB4971"/>
    <w:rsid w:val="00AB713F"/>
    <w:rsid w:val="00AC040B"/>
    <w:rsid w:val="00AC0895"/>
    <w:rsid w:val="00AC0DF3"/>
    <w:rsid w:val="00AC36E5"/>
    <w:rsid w:val="00AC38EC"/>
    <w:rsid w:val="00AC7CB6"/>
    <w:rsid w:val="00AD4E53"/>
    <w:rsid w:val="00AD7EBA"/>
    <w:rsid w:val="00AE0C77"/>
    <w:rsid w:val="00AE5ECD"/>
    <w:rsid w:val="00AE61AC"/>
    <w:rsid w:val="00AE75B4"/>
    <w:rsid w:val="00AE7E14"/>
    <w:rsid w:val="00AF1E4A"/>
    <w:rsid w:val="00AF3EBA"/>
    <w:rsid w:val="00AF43B1"/>
    <w:rsid w:val="00AF6CF7"/>
    <w:rsid w:val="00B01BD6"/>
    <w:rsid w:val="00B03BBB"/>
    <w:rsid w:val="00B11867"/>
    <w:rsid w:val="00B1581A"/>
    <w:rsid w:val="00B16403"/>
    <w:rsid w:val="00B201F1"/>
    <w:rsid w:val="00B20B87"/>
    <w:rsid w:val="00B21DF0"/>
    <w:rsid w:val="00B241A0"/>
    <w:rsid w:val="00B25A2F"/>
    <w:rsid w:val="00B26232"/>
    <w:rsid w:val="00B27B19"/>
    <w:rsid w:val="00B30091"/>
    <w:rsid w:val="00B30B7C"/>
    <w:rsid w:val="00B30FDE"/>
    <w:rsid w:val="00B3256A"/>
    <w:rsid w:val="00B36AF8"/>
    <w:rsid w:val="00B41B41"/>
    <w:rsid w:val="00B47E84"/>
    <w:rsid w:val="00B518C6"/>
    <w:rsid w:val="00B521D1"/>
    <w:rsid w:val="00B531B6"/>
    <w:rsid w:val="00B55012"/>
    <w:rsid w:val="00B56FCC"/>
    <w:rsid w:val="00B616B4"/>
    <w:rsid w:val="00B621FD"/>
    <w:rsid w:val="00B644A7"/>
    <w:rsid w:val="00B710A8"/>
    <w:rsid w:val="00B75F59"/>
    <w:rsid w:val="00B77830"/>
    <w:rsid w:val="00B8258E"/>
    <w:rsid w:val="00B85C36"/>
    <w:rsid w:val="00B85DA6"/>
    <w:rsid w:val="00B920AD"/>
    <w:rsid w:val="00B94128"/>
    <w:rsid w:val="00B96042"/>
    <w:rsid w:val="00B962B5"/>
    <w:rsid w:val="00BA41F5"/>
    <w:rsid w:val="00BA64C0"/>
    <w:rsid w:val="00BB1032"/>
    <w:rsid w:val="00BB1D69"/>
    <w:rsid w:val="00BB2E02"/>
    <w:rsid w:val="00BC3BF2"/>
    <w:rsid w:val="00BC4893"/>
    <w:rsid w:val="00BD5772"/>
    <w:rsid w:val="00BD6089"/>
    <w:rsid w:val="00BD626B"/>
    <w:rsid w:val="00BE48D1"/>
    <w:rsid w:val="00BE494F"/>
    <w:rsid w:val="00BE5D61"/>
    <w:rsid w:val="00BF283B"/>
    <w:rsid w:val="00BF6630"/>
    <w:rsid w:val="00BF7FC6"/>
    <w:rsid w:val="00C0054A"/>
    <w:rsid w:val="00C01CB3"/>
    <w:rsid w:val="00C05A7C"/>
    <w:rsid w:val="00C07F79"/>
    <w:rsid w:val="00C11D06"/>
    <w:rsid w:val="00C11FB9"/>
    <w:rsid w:val="00C15059"/>
    <w:rsid w:val="00C21940"/>
    <w:rsid w:val="00C219E9"/>
    <w:rsid w:val="00C2325F"/>
    <w:rsid w:val="00C23C5F"/>
    <w:rsid w:val="00C248D7"/>
    <w:rsid w:val="00C30E08"/>
    <w:rsid w:val="00C31B63"/>
    <w:rsid w:val="00C3486C"/>
    <w:rsid w:val="00C40527"/>
    <w:rsid w:val="00C43A22"/>
    <w:rsid w:val="00C440EB"/>
    <w:rsid w:val="00C44C02"/>
    <w:rsid w:val="00C50D6E"/>
    <w:rsid w:val="00C618EE"/>
    <w:rsid w:val="00C63B13"/>
    <w:rsid w:val="00C67FD6"/>
    <w:rsid w:val="00C7219D"/>
    <w:rsid w:val="00C72577"/>
    <w:rsid w:val="00C72B12"/>
    <w:rsid w:val="00C742A8"/>
    <w:rsid w:val="00C74606"/>
    <w:rsid w:val="00C74CAB"/>
    <w:rsid w:val="00C80353"/>
    <w:rsid w:val="00C81E0C"/>
    <w:rsid w:val="00C821EA"/>
    <w:rsid w:val="00C823E6"/>
    <w:rsid w:val="00C83B4E"/>
    <w:rsid w:val="00C92118"/>
    <w:rsid w:val="00C92616"/>
    <w:rsid w:val="00C92CC5"/>
    <w:rsid w:val="00C93166"/>
    <w:rsid w:val="00C9357A"/>
    <w:rsid w:val="00CA27AC"/>
    <w:rsid w:val="00CA3AB1"/>
    <w:rsid w:val="00CA6664"/>
    <w:rsid w:val="00CB1179"/>
    <w:rsid w:val="00CB3812"/>
    <w:rsid w:val="00CB3A90"/>
    <w:rsid w:val="00CB5F19"/>
    <w:rsid w:val="00CB7176"/>
    <w:rsid w:val="00CB76D2"/>
    <w:rsid w:val="00CC0B6F"/>
    <w:rsid w:val="00CC3EB0"/>
    <w:rsid w:val="00CD0289"/>
    <w:rsid w:val="00CD1BF8"/>
    <w:rsid w:val="00CD253C"/>
    <w:rsid w:val="00CD27BA"/>
    <w:rsid w:val="00CD2950"/>
    <w:rsid w:val="00CE44D7"/>
    <w:rsid w:val="00CE56FF"/>
    <w:rsid w:val="00CE674A"/>
    <w:rsid w:val="00CF1EAF"/>
    <w:rsid w:val="00CF4D2F"/>
    <w:rsid w:val="00CF68E7"/>
    <w:rsid w:val="00D03768"/>
    <w:rsid w:val="00D05878"/>
    <w:rsid w:val="00D2102C"/>
    <w:rsid w:val="00D22ED6"/>
    <w:rsid w:val="00D23868"/>
    <w:rsid w:val="00D25DE8"/>
    <w:rsid w:val="00D27227"/>
    <w:rsid w:val="00D347B8"/>
    <w:rsid w:val="00D349B5"/>
    <w:rsid w:val="00D361E9"/>
    <w:rsid w:val="00D363B0"/>
    <w:rsid w:val="00D404F0"/>
    <w:rsid w:val="00D4096D"/>
    <w:rsid w:val="00D501D3"/>
    <w:rsid w:val="00D524A9"/>
    <w:rsid w:val="00D5277C"/>
    <w:rsid w:val="00D531F0"/>
    <w:rsid w:val="00D56129"/>
    <w:rsid w:val="00D60EA6"/>
    <w:rsid w:val="00D60F20"/>
    <w:rsid w:val="00D626EF"/>
    <w:rsid w:val="00D62D2C"/>
    <w:rsid w:val="00D62E28"/>
    <w:rsid w:val="00D671C6"/>
    <w:rsid w:val="00D67F6F"/>
    <w:rsid w:val="00D702BA"/>
    <w:rsid w:val="00D709DF"/>
    <w:rsid w:val="00D711AC"/>
    <w:rsid w:val="00D73E82"/>
    <w:rsid w:val="00D77809"/>
    <w:rsid w:val="00D77FBF"/>
    <w:rsid w:val="00D80EBE"/>
    <w:rsid w:val="00D827B3"/>
    <w:rsid w:val="00D84CC5"/>
    <w:rsid w:val="00D91618"/>
    <w:rsid w:val="00D95126"/>
    <w:rsid w:val="00D9557A"/>
    <w:rsid w:val="00D95AF0"/>
    <w:rsid w:val="00D96966"/>
    <w:rsid w:val="00D97626"/>
    <w:rsid w:val="00DA1760"/>
    <w:rsid w:val="00DA3E4A"/>
    <w:rsid w:val="00DA4A7A"/>
    <w:rsid w:val="00DA55CC"/>
    <w:rsid w:val="00DB32D6"/>
    <w:rsid w:val="00DB5FC4"/>
    <w:rsid w:val="00DB7ACD"/>
    <w:rsid w:val="00DC1EB8"/>
    <w:rsid w:val="00DC2175"/>
    <w:rsid w:val="00DC286A"/>
    <w:rsid w:val="00DC78FD"/>
    <w:rsid w:val="00DD2459"/>
    <w:rsid w:val="00DD2F72"/>
    <w:rsid w:val="00DD3918"/>
    <w:rsid w:val="00DD3AC9"/>
    <w:rsid w:val="00DD4BB7"/>
    <w:rsid w:val="00DD51B8"/>
    <w:rsid w:val="00DD567A"/>
    <w:rsid w:val="00DE42D0"/>
    <w:rsid w:val="00DE6411"/>
    <w:rsid w:val="00DF050B"/>
    <w:rsid w:val="00DF0A27"/>
    <w:rsid w:val="00DF1BB7"/>
    <w:rsid w:val="00DF2311"/>
    <w:rsid w:val="00DF3141"/>
    <w:rsid w:val="00DF572E"/>
    <w:rsid w:val="00E00014"/>
    <w:rsid w:val="00E03776"/>
    <w:rsid w:val="00E04708"/>
    <w:rsid w:val="00E05F37"/>
    <w:rsid w:val="00E071A0"/>
    <w:rsid w:val="00E07995"/>
    <w:rsid w:val="00E079E6"/>
    <w:rsid w:val="00E104F7"/>
    <w:rsid w:val="00E13164"/>
    <w:rsid w:val="00E13B78"/>
    <w:rsid w:val="00E1482A"/>
    <w:rsid w:val="00E15C10"/>
    <w:rsid w:val="00E21497"/>
    <w:rsid w:val="00E22D75"/>
    <w:rsid w:val="00E26AA6"/>
    <w:rsid w:val="00E27960"/>
    <w:rsid w:val="00E30BB8"/>
    <w:rsid w:val="00E32BD5"/>
    <w:rsid w:val="00E431EA"/>
    <w:rsid w:val="00E45369"/>
    <w:rsid w:val="00E516A9"/>
    <w:rsid w:val="00E519B3"/>
    <w:rsid w:val="00E51F33"/>
    <w:rsid w:val="00E52E7B"/>
    <w:rsid w:val="00E5311D"/>
    <w:rsid w:val="00E54BD9"/>
    <w:rsid w:val="00E54EBA"/>
    <w:rsid w:val="00E56100"/>
    <w:rsid w:val="00E57528"/>
    <w:rsid w:val="00E575B2"/>
    <w:rsid w:val="00E60625"/>
    <w:rsid w:val="00E608E7"/>
    <w:rsid w:val="00E621D4"/>
    <w:rsid w:val="00E634DD"/>
    <w:rsid w:val="00E65793"/>
    <w:rsid w:val="00E662BD"/>
    <w:rsid w:val="00E66865"/>
    <w:rsid w:val="00E72D3E"/>
    <w:rsid w:val="00E73FBA"/>
    <w:rsid w:val="00E75EFA"/>
    <w:rsid w:val="00E81674"/>
    <w:rsid w:val="00E82EB3"/>
    <w:rsid w:val="00E84F1B"/>
    <w:rsid w:val="00E852C5"/>
    <w:rsid w:val="00E8611D"/>
    <w:rsid w:val="00E87BF3"/>
    <w:rsid w:val="00E90D01"/>
    <w:rsid w:val="00E9287A"/>
    <w:rsid w:val="00E932D9"/>
    <w:rsid w:val="00E94652"/>
    <w:rsid w:val="00EA03EE"/>
    <w:rsid w:val="00EA24F9"/>
    <w:rsid w:val="00EA29BC"/>
    <w:rsid w:val="00EA4D1C"/>
    <w:rsid w:val="00EA74B8"/>
    <w:rsid w:val="00EB45FB"/>
    <w:rsid w:val="00EB5211"/>
    <w:rsid w:val="00EB6788"/>
    <w:rsid w:val="00EB6D60"/>
    <w:rsid w:val="00EB79F2"/>
    <w:rsid w:val="00EC1683"/>
    <w:rsid w:val="00EC2BC2"/>
    <w:rsid w:val="00EC58AE"/>
    <w:rsid w:val="00EC7DD2"/>
    <w:rsid w:val="00ED142C"/>
    <w:rsid w:val="00ED338F"/>
    <w:rsid w:val="00ED38D7"/>
    <w:rsid w:val="00ED3DEB"/>
    <w:rsid w:val="00ED44EC"/>
    <w:rsid w:val="00ED4E17"/>
    <w:rsid w:val="00ED7183"/>
    <w:rsid w:val="00EE2B5B"/>
    <w:rsid w:val="00EF35DA"/>
    <w:rsid w:val="00EF39AE"/>
    <w:rsid w:val="00EF4429"/>
    <w:rsid w:val="00F00E97"/>
    <w:rsid w:val="00F06018"/>
    <w:rsid w:val="00F06185"/>
    <w:rsid w:val="00F061F7"/>
    <w:rsid w:val="00F1550F"/>
    <w:rsid w:val="00F15637"/>
    <w:rsid w:val="00F162C7"/>
    <w:rsid w:val="00F208A4"/>
    <w:rsid w:val="00F21B90"/>
    <w:rsid w:val="00F23128"/>
    <w:rsid w:val="00F231E0"/>
    <w:rsid w:val="00F24608"/>
    <w:rsid w:val="00F252B9"/>
    <w:rsid w:val="00F263C2"/>
    <w:rsid w:val="00F269D5"/>
    <w:rsid w:val="00F34324"/>
    <w:rsid w:val="00F34FF1"/>
    <w:rsid w:val="00F36E38"/>
    <w:rsid w:val="00F47B8E"/>
    <w:rsid w:val="00F504EA"/>
    <w:rsid w:val="00F5092B"/>
    <w:rsid w:val="00F52FC1"/>
    <w:rsid w:val="00F5594F"/>
    <w:rsid w:val="00F55FFF"/>
    <w:rsid w:val="00F5641B"/>
    <w:rsid w:val="00F6174E"/>
    <w:rsid w:val="00F61BA8"/>
    <w:rsid w:val="00F64936"/>
    <w:rsid w:val="00F64D10"/>
    <w:rsid w:val="00F64DB6"/>
    <w:rsid w:val="00F66FDF"/>
    <w:rsid w:val="00F7050C"/>
    <w:rsid w:val="00F72564"/>
    <w:rsid w:val="00F73958"/>
    <w:rsid w:val="00F73B3C"/>
    <w:rsid w:val="00F764F8"/>
    <w:rsid w:val="00F768C9"/>
    <w:rsid w:val="00F779F8"/>
    <w:rsid w:val="00F82CFC"/>
    <w:rsid w:val="00F839BB"/>
    <w:rsid w:val="00F85D8A"/>
    <w:rsid w:val="00F87FF6"/>
    <w:rsid w:val="00FA0129"/>
    <w:rsid w:val="00FA19D9"/>
    <w:rsid w:val="00FA5979"/>
    <w:rsid w:val="00FA6CB3"/>
    <w:rsid w:val="00FA700F"/>
    <w:rsid w:val="00FB18A5"/>
    <w:rsid w:val="00FB2633"/>
    <w:rsid w:val="00FB36B7"/>
    <w:rsid w:val="00FB3CC3"/>
    <w:rsid w:val="00FC0E34"/>
    <w:rsid w:val="00FC39E6"/>
    <w:rsid w:val="00FC7567"/>
    <w:rsid w:val="00FD0CB9"/>
    <w:rsid w:val="00FD2986"/>
    <w:rsid w:val="00FD60F2"/>
    <w:rsid w:val="00FD62F6"/>
    <w:rsid w:val="00FE0896"/>
    <w:rsid w:val="00FE0FC4"/>
    <w:rsid w:val="00FE1AAB"/>
    <w:rsid w:val="00FE4CFE"/>
    <w:rsid w:val="00FE5103"/>
    <w:rsid w:val="00FF44B1"/>
    <w:rsid w:val="00FF49AC"/>
    <w:rsid w:val="00FF4D3F"/>
    <w:rsid w:val="00FF5368"/>
    <w:rsid w:val="00FF6384"/>
    <w:rsid w:val="04772265"/>
    <w:rsid w:val="0A45E27C"/>
    <w:rsid w:val="11F35245"/>
    <w:rsid w:val="17575753"/>
    <w:rsid w:val="2604A81E"/>
    <w:rsid w:val="410AE336"/>
    <w:rsid w:val="5465A504"/>
    <w:rsid w:val="58CB4FE3"/>
    <w:rsid w:val="5FAD32C6"/>
    <w:rsid w:val="60C81FB1"/>
    <w:rsid w:val="790C5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AABB7"/>
  <w15:chartTrackingRefBased/>
  <w15:docId w15:val="{47948DA1-3135-4730-B7CE-C31ED1C6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91B"/>
  </w:style>
  <w:style w:type="paragraph" w:styleId="Heading1">
    <w:name w:val="heading 1"/>
    <w:basedOn w:val="Normal"/>
    <w:next w:val="Normal"/>
    <w:link w:val="Heading1Char"/>
    <w:uiPriority w:val="9"/>
    <w:qFormat/>
    <w:rsid w:val="00691B08"/>
    <w:pPr>
      <w:keepNext/>
      <w:keepLines/>
      <w:numPr>
        <w:numId w:val="19"/>
      </w:numPr>
      <w:spacing w:before="240" w:after="0"/>
      <w:outlineLvl w:val="0"/>
    </w:pPr>
    <w:rPr>
      <w:rFonts w:asciiTheme="majorHAnsi" w:eastAsiaTheme="majorEastAsia" w:hAnsiTheme="majorHAnsi" w:cstheme="majorBidi"/>
      <w:color w:val="005596" w:themeColor="text2"/>
      <w:sz w:val="32"/>
      <w:szCs w:val="32"/>
    </w:rPr>
  </w:style>
  <w:style w:type="paragraph" w:styleId="Heading2">
    <w:name w:val="heading 2"/>
    <w:basedOn w:val="Normal"/>
    <w:next w:val="Normal"/>
    <w:link w:val="Heading2Char"/>
    <w:uiPriority w:val="9"/>
    <w:unhideWhenUsed/>
    <w:qFormat/>
    <w:rsid w:val="00691B08"/>
    <w:pPr>
      <w:keepNext/>
      <w:keepLines/>
      <w:numPr>
        <w:ilvl w:val="1"/>
        <w:numId w:val="19"/>
      </w:numPr>
      <w:spacing w:before="40" w:after="0"/>
      <w:outlineLvl w:val="1"/>
    </w:pPr>
    <w:rPr>
      <w:rFonts w:asciiTheme="majorHAnsi" w:eastAsiaTheme="majorEastAsia" w:hAnsiTheme="majorHAnsi" w:cstheme="majorBidi"/>
      <w:color w:val="005596" w:themeColor="text2"/>
      <w:sz w:val="26"/>
      <w:szCs w:val="26"/>
    </w:rPr>
  </w:style>
  <w:style w:type="paragraph" w:styleId="Heading3">
    <w:name w:val="heading 3"/>
    <w:basedOn w:val="Normal"/>
    <w:next w:val="Normal"/>
    <w:link w:val="Heading3Char"/>
    <w:uiPriority w:val="9"/>
    <w:unhideWhenUsed/>
    <w:qFormat/>
    <w:rsid w:val="00691B08"/>
    <w:pPr>
      <w:keepNext/>
      <w:keepLines/>
      <w:numPr>
        <w:ilvl w:val="2"/>
        <w:numId w:val="19"/>
      </w:numPr>
      <w:spacing w:before="40" w:after="0"/>
      <w:outlineLvl w:val="2"/>
    </w:pPr>
    <w:rPr>
      <w:rFonts w:asciiTheme="majorHAnsi" w:eastAsiaTheme="majorEastAsia" w:hAnsiTheme="majorHAnsi" w:cstheme="majorBidi"/>
      <w:color w:val="0066B6" w:themeColor="accent1" w:themeShade="7F"/>
      <w:sz w:val="24"/>
      <w:szCs w:val="24"/>
    </w:rPr>
  </w:style>
  <w:style w:type="paragraph" w:styleId="Heading4">
    <w:name w:val="heading 4"/>
    <w:basedOn w:val="Normal"/>
    <w:next w:val="Normal"/>
    <w:link w:val="Heading4Char"/>
    <w:uiPriority w:val="9"/>
    <w:unhideWhenUsed/>
    <w:qFormat/>
    <w:rsid w:val="00691B08"/>
    <w:pPr>
      <w:keepNext/>
      <w:keepLines/>
      <w:numPr>
        <w:ilvl w:val="3"/>
        <w:numId w:val="19"/>
      </w:numPr>
      <w:spacing w:before="40" w:after="0"/>
      <w:outlineLvl w:val="3"/>
    </w:pPr>
    <w:rPr>
      <w:rFonts w:asciiTheme="majorHAnsi" w:eastAsiaTheme="majorEastAsia" w:hAnsiTheme="majorHAnsi" w:cstheme="majorBidi"/>
      <w:iCs/>
      <w:color w:val="1397FF" w:themeColor="accent1" w:themeShade="BF"/>
    </w:rPr>
  </w:style>
  <w:style w:type="paragraph" w:styleId="Heading5">
    <w:name w:val="heading 5"/>
    <w:basedOn w:val="Normal"/>
    <w:next w:val="Normal"/>
    <w:link w:val="Heading5Char"/>
    <w:uiPriority w:val="9"/>
    <w:unhideWhenUsed/>
    <w:qFormat/>
    <w:rsid w:val="00691B08"/>
    <w:pPr>
      <w:keepNext/>
      <w:keepLines/>
      <w:numPr>
        <w:ilvl w:val="4"/>
        <w:numId w:val="19"/>
      </w:numPr>
      <w:spacing w:before="40" w:after="0"/>
      <w:outlineLvl w:val="4"/>
    </w:pPr>
    <w:rPr>
      <w:rFonts w:asciiTheme="majorHAnsi" w:eastAsiaTheme="majorEastAsia" w:hAnsiTheme="majorHAnsi" w:cstheme="majorBidi"/>
      <w:color w:val="005596" w:themeColor="text2"/>
      <w:sz w:val="32"/>
      <w:szCs w:val="32"/>
    </w:rPr>
  </w:style>
  <w:style w:type="paragraph" w:styleId="Heading6">
    <w:name w:val="heading 6"/>
    <w:basedOn w:val="Normal"/>
    <w:next w:val="Normal"/>
    <w:link w:val="Heading6Char"/>
    <w:uiPriority w:val="9"/>
    <w:unhideWhenUsed/>
    <w:qFormat/>
    <w:rsid w:val="00691B08"/>
    <w:pPr>
      <w:keepNext/>
      <w:keepLines/>
      <w:numPr>
        <w:ilvl w:val="5"/>
        <w:numId w:val="19"/>
      </w:numPr>
      <w:spacing w:before="40" w:after="0"/>
      <w:outlineLvl w:val="5"/>
    </w:pPr>
    <w:rPr>
      <w:rFonts w:asciiTheme="majorHAnsi" w:eastAsiaTheme="majorEastAsia" w:hAnsiTheme="majorHAnsi" w:cstheme="majorBidi"/>
      <w:color w:val="005596" w:themeColor="text2"/>
      <w:sz w:val="32"/>
      <w:szCs w:val="32"/>
    </w:rPr>
  </w:style>
  <w:style w:type="paragraph" w:styleId="Heading7">
    <w:name w:val="heading 7"/>
    <w:basedOn w:val="Normal"/>
    <w:next w:val="Normal"/>
    <w:link w:val="Heading7Char"/>
    <w:uiPriority w:val="9"/>
    <w:unhideWhenUsed/>
    <w:qFormat/>
    <w:rsid w:val="00691B08"/>
    <w:pPr>
      <w:keepNext/>
      <w:keepLines/>
      <w:numPr>
        <w:ilvl w:val="6"/>
        <w:numId w:val="19"/>
      </w:numPr>
      <w:spacing w:before="40" w:after="0"/>
      <w:outlineLvl w:val="6"/>
    </w:pPr>
    <w:rPr>
      <w:rFonts w:asciiTheme="majorHAnsi" w:eastAsiaTheme="majorEastAsia" w:hAnsiTheme="majorHAnsi" w:cstheme="majorBidi"/>
      <w:iCs/>
      <w:color w:val="005596" w:themeColor="text2"/>
      <w:sz w:val="26"/>
      <w:szCs w:val="26"/>
    </w:rPr>
  </w:style>
  <w:style w:type="paragraph" w:styleId="Heading8">
    <w:name w:val="heading 8"/>
    <w:basedOn w:val="Normal"/>
    <w:next w:val="Normal"/>
    <w:link w:val="Heading8Char"/>
    <w:uiPriority w:val="9"/>
    <w:unhideWhenUsed/>
    <w:qFormat/>
    <w:rsid w:val="00691B08"/>
    <w:pPr>
      <w:keepNext/>
      <w:keepLines/>
      <w:numPr>
        <w:ilvl w:val="7"/>
        <w:numId w:val="19"/>
      </w:numPr>
      <w:spacing w:before="40" w:after="0"/>
      <w:outlineLvl w:val="7"/>
    </w:pPr>
    <w:rPr>
      <w:rFonts w:asciiTheme="majorHAnsi" w:eastAsiaTheme="majorEastAsia" w:hAnsiTheme="majorHAnsi" w:cstheme="majorBidi"/>
      <w:color w:val="005596" w:themeColor="text2"/>
      <w:sz w:val="24"/>
      <w:szCs w:val="24"/>
    </w:rPr>
  </w:style>
  <w:style w:type="paragraph" w:styleId="Heading9">
    <w:name w:val="heading 9"/>
    <w:basedOn w:val="Normal"/>
    <w:next w:val="Normal"/>
    <w:link w:val="Heading9Char"/>
    <w:uiPriority w:val="9"/>
    <w:unhideWhenUsed/>
    <w:qFormat/>
    <w:rsid w:val="00691B08"/>
    <w:pPr>
      <w:keepNext/>
      <w:keepLines/>
      <w:numPr>
        <w:ilvl w:val="8"/>
        <w:numId w:val="19"/>
      </w:numPr>
      <w:spacing w:before="40" w:after="0"/>
      <w:outlineLvl w:val="8"/>
    </w:pPr>
    <w:rPr>
      <w:rFonts w:asciiTheme="majorHAnsi" w:eastAsiaTheme="majorEastAsia" w:hAnsiTheme="majorHAnsi" w:cstheme="majorBidi"/>
      <w:iCs/>
      <w:color w:val="1397F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B08"/>
    <w:rPr>
      <w:rFonts w:asciiTheme="majorHAnsi" w:eastAsiaTheme="majorEastAsia" w:hAnsiTheme="majorHAnsi" w:cstheme="majorBidi"/>
      <w:color w:val="005596" w:themeColor="text2"/>
      <w:sz w:val="32"/>
      <w:szCs w:val="32"/>
    </w:rPr>
  </w:style>
  <w:style w:type="character" w:customStyle="1" w:styleId="Heading2Char">
    <w:name w:val="Heading 2 Char"/>
    <w:basedOn w:val="DefaultParagraphFont"/>
    <w:link w:val="Heading2"/>
    <w:uiPriority w:val="9"/>
    <w:rsid w:val="00691B08"/>
    <w:rPr>
      <w:rFonts w:asciiTheme="majorHAnsi" w:eastAsiaTheme="majorEastAsia" w:hAnsiTheme="majorHAnsi" w:cstheme="majorBidi"/>
      <w:color w:val="005596" w:themeColor="text2"/>
      <w:sz w:val="26"/>
      <w:szCs w:val="26"/>
    </w:rPr>
  </w:style>
  <w:style w:type="character" w:customStyle="1" w:styleId="Heading3Char">
    <w:name w:val="Heading 3 Char"/>
    <w:basedOn w:val="DefaultParagraphFont"/>
    <w:link w:val="Heading3"/>
    <w:uiPriority w:val="9"/>
    <w:rsid w:val="00691B08"/>
    <w:rPr>
      <w:rFonts w:asciiTheme="majorHAnsi" w:eastAsiaTheme="majorEastAsia" w:hAnsiTheme="majorHAnsi" w:cstheme="majorBidi"/>
      <w:color w:val="0066B6" w:themeColor="accent1" w:themeShade="7F"/>
      <w:sz w:val="24"/>
      <w:szCs w:val="24"/>
    </w:rPr>
  </w:style>
  <w:style w:type="character" w:customStyle="1" w:styleId="Heading4Char">
    <w:name w:val="Heading 4 Char"/>
    <w:basedOn w:val="DefaultParagraphFont"/>
    <w:link w:val="Heading4"/>
    <w:uiPriority w:val="9"/>
    <w:rsid w:val="00691B08"/>
    <w:rPr>
      <w:rFonts w:asciiTheme="majorHAnsi" w:eastAsiaTheme="majorEastAsia" w:hAnsiTheme="majorHAnsi" w:cstheme="majorBidi"/>
      <w:iCs/>
      <w:color w:val="1397FF" w:themeColor="accent1" w:themeShade="BF"/>
    </w:rPr>
  </w:style>
  <w:style w:type="character" w:customStyle="1" w:styleId="Heading5Char">
    <w:name w:val="Heading 5 Char"/>
    <w:basedOn w:val="DefaultParagraphFont"/>
    <w:link w:val="Heading5"/>
    <w:uiPriority w:val="9"/>
    <w:rsid w:val="00691B08"/>
    <w:rPr>
      <w:rFonts w:asciiTheme="majorHAnsi" w:eastAsiaTheme="majorEastAsia" w:hAnsiTheme="majorHAnsi" w:cstheme="majorBidi"/>
      <w:color w:val="005596" w:themeColor="text2"/>
      <w:sz w:val="32"/>
      <w:szCs w:val="32"/>
    </w:rPr>
  </w:style>
  <w:style w:type="character" w:customStyle="1" w:styleId="Heading6Char">
    <w:name w:val="Heading 6 Char"/>
    <w:basedOn w:val="DefaultParagraphFont"/>
    <w:link w:val="Heading6"/>
    <w:uiPriority w:val="9"/>
    <w:rsid w:val="00691B08"/>
    <w:rPr>
      <w:rFonts w:asciiTheme="majorHAnsi" w:eastAsiaTheme="majorEastAsia" w:hAnsiTheme="majorHAnsi" w:cstheme="majorBidi"/>
      <w:color w:val="005596" w:themeColor="text2"/>
      <w:sz w:val="32"/>
      <w:szCs w:val="32"/>
    </w:rPr>
  </w:style>
  <w:style w:type="character" w:customStyle="1" w:styleId="Heading7Char">
    <w:name w:val="Heading 7 Char"/>
    <w:basedOn w:val="DefaultParagraphFont"/>
    <w:link w:val="Heading7"/>
    <w:uiPriority w:val="9"/>
    <w:rsid w:val="00691B08"/>
    <w:rPr>
      <w:rFonts w:asciiTheme="majorHAnsi" w:eastAsiaTheme="majorEastAsia" w:hAnsiTheme="majorHAnsi" w:cstheme="majorBidi"/>
      <w:iCs/>
      <w:color w:val="005596" w:themeColor="text2"/>
      <w:sz w:val="26"/>
      <w:szCs w:val="26"/>
    </w:rPr>
  </w:style>
  <w:style w:type="character" w:customStyle="1" w:styleId="Heading8Char">
    <w:name w:val="Heading 8 Char"/>
    <w:basedOn w:val="DefaultParagraphFont"/>
    <w:link w:val="Heading8"/>
    <w:uiPriority w:val="9"/>
    <w:rsid w:val="00691B08"/>
    <w:rPr>
      <w:rFonts w:asciiTheme="majorHAnsi" w:eastAsiaTheme="majorEastAsia" w:hAnsiTheme="majorHAnsi" w:cstheme="majorBidi"/>
      <w:color w:val="005596" w:themeColor="text2"/>
      <w:sz w:val="24"/>
      <w:szCs w:val="24"/>
    </w:rPr>
  </w:style>
  <w:style w:type="character" w:customStyle="1" w:styleId="Heading9Char">
    <w:name w:val="Heading 9 Char"/>
    <w:basedOn w:val="DefaultParagraphFont"/>
    <w:link w:val="Heading9"/>
    <w:uiPriority w:val="9"/>
    <w:rsid w:val="00691B08"/>
    <w:rPr>
      <w:rFonts w:asciiTheme="majorHAnsi" w:eastAsiaTheme="majorEastAsia" w:hAnsiTheme="majorHAnsi" w:cstheme="majorBidi"/>
      <w:iCs/>
      <w:color w:val="1397FF" w:themeColor="accent1" w:themeShade="BF"/>
    </w:rPr>
  </w:style>
  <w:style w:type="paragraph" w:styleId="Header">
    <w:name w:val="header"/>
    <w:basedOn w:val="Normal"/>
    <w:link w:val="HeaderChar"/>
    <w:uiPriority w:val="99"/>
    <w:unhideWhenUsed/>
    <w:rsid w:val="00FA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B3"/>
  </w:style>
  <w:style w:type="paragraph" w:styleId="Footer">
    <w:name w:val="footer"/>
    <w:basedOn w:val="Normal"/>
    <w:link w:val="FooterChar"/>
    <w:uiPriority w:val="99"/>
    <w:unhideWhenUsed/>
    <w:rsid w:val="00FA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B3"/>
  </w:style>
  <w:style w:type="paragraph" w:styleId="TOC1">
    <w:name w:val="toc 1"/>
    <w:basedOn w:val="Normal"/>
    <w:next w:val="Normal"/>
    <w:autoRedefine/>
    <w:uiPriority w:val="39"/>
    <w:unhideWhenUsed/>
    <w:rsid w:val="00691B08"/>
    <w:pPr>
      <w:spacing w:before="120" w:after="120"/>
    </w:pPr>
    <w:rPr>
      <w:b/>
      <w:bCs/>
      <w:caps/>
      <w:sz w:val="20"/>
      <w:szCs w:val="20"/>
    </w:rPr>
  </w:style>
  <w:style w:type="paragraph" w:styleId="TOC2">
    <w:name w:val="toc 2"/>
    <w:basedOn w:val="Normal"/>
    <w:next w:val="Normal"/>
    <w:autoRedefine/>
    <w:uiPriority w:val="39"/>
    <w:unhideWhenUsed/>
    <w:rsid w:val="00691B08"/>
    <w:pPr>
      <w:spacing w:after="0"/>
      <w:ind w:left="220"/>
    </w:pPr>
    <w:rPr>
      <w:smallCaps/>
      <w:sz w:val="20"/>
      <w:szCs w:val="20"/>
    </w:rPr>
  </w:style>
  <w:style w:type="paragraph" w:styleId="TOC3">
    <w:name w:val="toc 3"/>
    <w:basedOn w:val="Normal"/>
    <w:next w:val="Normal"/>
    <w:autoRedefine/>
    <w:uiPriority w:val="39"/>
    <w:unhideWhenUsed/>
    <w:rsid w:val="00691B08"/>
    <w:pPr>
      <w:spacing w:after="0"/>
      <w:ind w:left="440"/>
    </w:pPr>
    <w:rPr>
      <w:i/>
      <w:iCs/>
      <w:sz w:val="20"/>
      <w:szCs w:val="20"/>
    </w:rPr>
  </w:style>
  <w:style w:type="paragraph" w:styleId="TOC4">
    <w:name w:val="toc 4"/>
    <w:basedOn w:val="Normal"/>
    <w:next w:val="Normal"/>
    <w:autoRedefine/>
    <w:uiPriority w:val="39"/>
    <w:unhideWhenUsed/>
    <w:rsid w:val="00691B08"/>
    <w:pPr>
      <w:spacing w:after="0"/>
      <w:ind w:left="660"/>
    </w:pPr>
    <w:rPr>
      <w:sz w:val="18"/>
      <w:szCs w:val="18"/>
    </w:rPr>
  </w:style>
  <w:style w:type="paragraph" w:styleId="TOC5">
    <w:name w:val="toc 5"/>
    <w:basedOn w:val="Normal"/>
    <w:next w:val="Normal"/>
    <w:autoRedefine/>
    <w:uiPriority w:val="39"/>
    <w:unhideWhenUsed/>
    <w:rsid w:val="00691B08"/>
    <w:pPr>
      <w:spacing w:after="0"/>
      <w:ind w:left="880"/>
    </w:pPr>
    <w:rPr>
      <w:sz w:val="18"/>
      <w:szCs w:val="18"/>
    </w:rPr>
  </w:style>
  <w:style w:type="paragraph" w:styleId="TOC6">
    <w:name w:val="toc 6"/>
    <w:basedOn w:val="Normal"/>
    <w:next w:val="Normal"/>
    <w:autoRedefine/>
    <w:uiPriority w:val="39"/>
    <w:unhideWhenUsed/>
    <w:rsid w:val="00691B08"/>
    <w:pPr>
      <w:spacing w:after="0"/>
      <w:ind w:left="1100"/>
    </w:pPr>
    <w:rPr>
      <w:sz w:val="18"/>
      <w:szCs w:val="18"/>
    </w:rPr>
  </w:style>
  <w:style w:type="paragraph" w:styleId="TOC7">
    <w:name w:val="toc 7"/>
    <w:basedOn w:val="Normal"/>
    <w:next w:val="Normal"/>
    <w:autoRedefine/>
    <w:uiPriority w:val="39"/>
    <w:unhideWhenUsed/>
    <w:rsid w:val="00691B08"/>
    <w:pPr>
      <w:spacing w:after="0"/>
      <w:ind w:left="1320"/>
    </w:pPr>
    <w:rPr>
      <w:sz w:val="18"/>
      <w:szCs w:val="18"/>
    </w:rPr>
  </w:style>
  <w:style w:type="paragraph" w:styleId="TOC8">
    <w:name w:val="toc 8"/>
    <w:basedOn w:val="Normal"/>
    <w:next w:val="Normal"/>
    <w:autoRedefine/>
    <w:uiPriority w:val="39"/>
    <w:unhideWhenUsed/>
    <w:rsid w:val="00691B08"/>
    <w:pPr>
      <w:spacing w:after="0"/>
      <w:ind w:left="1540"/>
    </w:pPr>
    <w:rPr>
      <w:sz w:val="18"/>
      <w:szCs w:val="18"/>
    </w:rPr>
  </w:style>
  <w:style w:type="paragraph" w:styleId="TOC9">
    <w:name w:val="toc 9"/>
    <w:basedOn w:val="Normal"/>
    <w:next w:val="Normal"/>
    <w:autoRedefine/>
    <w:uiPriority w:val="39"/>
    <w:unhideWhenUsed/>
    <w:rsid w:val="00691B08"/>
    <w:pPr>
      <w:spacing w:after="0"/>
      <w:ind w:left="1760"/>
    </w:pPr>
    <w:rPr>
      <w:sz w:val="18"/>
      <w:szCs w:val="18"/>
    </w:rPr>
  </w:style>
  <w:style w:type="character" w:styleId="Hyperlink">
    <w:name w:val="Hyperlink"/>
    <w:basedOn w:val="DefaultParagraphFont"/>
    <w:uiPriority w:val="99"/>
    <w:unhideWhenUsed/>
    <w:rsid w:val="00691B08"/>
    <w:rPr>
      <w:color w:val="0000FF" w:themeColor="hyperlink"/>
      <w:u w:val="single"/>
    </w:rPr>
  </w:style>
  <w:style w:type="paragraph" w:styleId="NoSpacing">
    <w:name w:val="No Spacing"/>
    <w:link w:val="NoSpacingChar"/>
    <w:uiPriority w:val="1"/>
    <w:qFormat/>
    <w:rsid w:val="00B621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621FD"/>
    <w:rPr>
      <w:rFonts w:eastAsiaTheme="minorEastAsia"/>
      <w:lang w:val="en-US"/>
    </w:rPr>
  </w:style>
  <w:style w:type="character" w:styleId="PlaceholderText">
    <w:name w:val="Placeholder Text"/>
    <w:basedOn w:val="DefaultParagraphFont"/>
    <w:uiPriority w:val="99"/>
    <w:semiHidden/>
    <w:rsid w:val="00B621FD"/>
    <w:rPr>
      <w:color w:val="808080"/>
    </w:rPr>
  </w:style>
  <w:style w:type="table" w:styleId="TableGrid">
    <w:name w:val="Table Grid"/>
    <w:basedOn w:val="TableNormal"/>
    <w:uiPriority w:val="39"/>
    <w:rsid w:val="0059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41691B"/>
    <w:pPr>
      <w:spacing w:after="0" w:line="240" w:lineRule="auto"/>
    </w:pPr>
    <w:rPr>
      <w:color w:val="1397FF" w:themeColor="accent1" w:themeShade="BF"/>
    </w:rPr>
    <w:tblPr>
      <w:tblStyleRowBandSize w:val="1"/>
      <w:tblStyleColBandSize w:val="1"/>
      <w:tblBorders>
        <w:top w:val="single" w:sz="4" w:space="0" w:color="6FC0FF" w:themeColor="accent1"/>
        <w:bottom w:val="single" w:sz="4" w:space="0" w:color="6FC0FF" w:themeColor="accent1"/>
      </w:tblBorders>
    </w:tblPr>
    <w:tblStylePr w:type="firstRow">
      <w:rPr>
        <w:b/>
        <w:bCs/>
      </w:rPr>
      <w:tblPr/>
      <w:tcPr>
        <w:tcBorders>
          <w:bottom w:val="single" w:sz="4" w:space="0" w:color="6FC0FF" w:themeColor="accent1"/>
        </w:tcBorders>
      </w:tcPr>
    </w:tblStylePr>
    <w:tblStylePr w:type="lastRow">
      <w:rPr>
        <w:b/>
        <w:bCs/>
      </w:rPr>
      <w:tblPr/>
      <w:tcPr>
        <w:tcBorders>
          <w:top w:val="double" w:sz="4" w:space="0" w:color="6FC0FF" w:themeColor="accent1"/>
        </w:tcBorders>
      </w:tcPr>
    </w:tblStylePr>
    <w:tblStylePr w:type="firstCol">
      <w:rPr>
        <w:b/>
        <w:bCs/>
      </w:rPr>
    </w:tblStylePr>
    <w:tblStylePr w:type="lastCol">
      <w:rPr>
        <w:b/>
        <w:bCs/>
      </w:rPr>
    </w:tblStylePr>
    <w:tblStylePr w:type="band1Vert">
      <w:tblPr/>
      <w:tcPr>
        <w:shd w:val="clear" w:color="auto" w:fill="E2F2FF" w:themeFill="accent1" w:themeFillTint="33"/>
      </w:tcPr>
    </w:tblStylePr>
    <w:tblStylePr w:type="band1Horz">
      <w:tblPr/>
      <w:tcPr>
        <w:shd w:val="clear" w:color="auto" w:fill="E2F2FF" w:themeFill="accent1" w:themeFillTint="33"/>
      </w:tcPr>
    </w:tblStylePr>
  </w:style>
  <w:style w:type="table" w:styleId="TableGridLight">
    <w:name w:val="Grid Table Light"/>
    <w:basedOn w:val="TableNormal"/>
    <w:uiPriority w:val="40"/>
    <w:rsid w:val="004169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5C2D10"/>
    <w:pPr>
      <w:ind w:left="720"/>
      <w:contextualSpacing/>
    </w:pPr>
  </w:style>
  <w:style w:type="paragraph" w:styleId="Caption">
    <w:name w:val="caption"/>
    <w:aliases w:val="Légende italique,RefDoc,ASSET_caption,topic,Legend,3559Caption, Char,Char,Didascalia Carattere1,Didascalia Carattere2 Carattere, Char Carattere Carattere1,Didascalia Carattere1 Carattere1 Carattere, Carattere Carattere1 Carattere,c"/>
    <w:basedOn w:val="Normal"/>
    <w:next w:val="Normal"/>
    <w:link w:val="CaptionChar"/>
    <w:unhideWhenUsed/>
    <w:qFormat/>
    <w:rsid w:val="00A43223"/>
    <w:pPr>
      <w:spacing w:after="200" w:line="240" w:lineRule="auto"/>
    </w:pPr>
    <w:rPr>
      <w:i/>
      <w:iCs/>
      <w:color w:val="005596" w:themeColor="text2"/>
      <w:sz w:val="18"/>
      <w:szCs w:val="18"/>
    </w:rPr>
  </w:style>
  <w:style w:type="paragraph" w:styleId="BalloonText">
    <w:name w:val="Balloon Text"/>
    <w:basedOn w:val="Normal"/>
    <w:link w:val="BalloonTextChar"/>
    <w:uiPriority w:val="99"/>
    <w:semiHidden/>
    <w:unhideWhenUsed/>
    <w:rsid w:val="001B7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46"/>
    <w:rPr>
      <w:rFonts w:ascii="Segoe UI" w:hAnsi="Segoe UI" w:cs="Segoe UI"/>
      <w:sz w:val="18"/>
      <w:szCs w:val="18"/>
    </w:rPr>
  </w:style>
  <w:style w:type="character" w:styleId="CommentReference">
    <w:name w:val="annotation reference"/>
    <w:basedOn w:val="DefaultParagraphFont"/>
    <w:uiPriority w:val="99"/>
    <w:semiHidden/>
    <w:unhideWhenUsed/>
    <w:rsid w:val="00D9557A"/>
    <w:rPr>
      <w:sz w:val="16"/>
      <w:szCs w:val="16"/>
    </w:rPr>
  </w:style>
  <w:style w:type="paragraph" w:styleId="CommentText">
    <w:name w:val="annotation text"/>
    <w:basedOn w:val="Normal"/>
    <w:link w:val="CommentTextChar"/>
    <w:uiPriority w:val="99"/>
    <w:semiHidden/>
    <w:unhideWhenUsed/>
    <w:rsid w:val="00D9557A"/>
    <w:pPr>
      <w:spacing w:line="240" w:lineRule="auto"/>
    </w:pPr>
    <w:rPr>
      <w:sz w:val="20"/>
      <w:szCs w:val="20"/>
    </w:rPr>
  </w:style>
  <w:style w:type="character" w:customStyle="1" w:styleId="CommentTextChar">
    <w:name w:val="Comment Text Char"/>
    <w:basedOn w:val="DefaultParagraphFont"/>
    <w:link w:val="CommentText"/>
    <w:uiPriority w:val="99"/>
    <w:semiHidden/>
    <w:rsid w:val="00D9557A"/>
    <w:rPr>
      <w:sz w:val="20"/>
      <w:szCs w:val="20"/>
    </w:rPr>
  </w:style>
  <w:style w:type="paragraph" w:styleId="CommentSubject">
    <w:name w:val="annotation subject"/>
    <w:basedOn w:val="CommentText"/>
    <w:next w:val="CommentText"/>
    <w:link w:val="CommentSubjectChar"/>
    <w:uiPriority w:val="99"/>
    <w:semiHidden/>
    <w:unhideWhenUsed/>
    <w:rsid w:val="00D9557A"/>
    <w:rPr>
      <w:b/>
      <w:bCs/>
    </w:rPr>
  </w:style>
  <w:style w:type="character" w:customStyle="1" w:styleId="CommentSubjectChar">
    <w:name w:val="Comment Subject Char"/>
    <w:basedOn w:val="CommentTextChar"/>
    <w:link w:val="CommentSubject"/>
    <w:uiPriority w:val="99"/>
    <w:semiHidden/>
    <w:rsid w:val="00D9557A"/>
    <w:rPr>
      <w:b/>
      <w:bCs/>
      <w:sz w:val="20"/>
      <w:szCs w:val="20"/>
    </w:rPr>
  </w:style>
  <w:style w:type="character" w:customStyle="1" w:styleId="CaptionChar">
    <w:name w:val="Caption Char"/>
    <w:aliases w:val="Légende italique Char,RefDoc Char,ASSET_caption Char,topic Char,Legend Char,3559Caption Char, Char Char,Char Char,Didascalia Carattere1 Char,Didascalia Carattere2 Carattere Char, Char Carattere Carattere1 Char,c Char"/>
    <w:link w:val="Caption"/>
    <w:rsid w:val="008C5F32"/>
    <w:rPr>
      <w:i/>
      <w:iCs/>
      <w:color w:val="005596" w:themeColor="text2"/>
      <w:sz w:val="18"/>
      <w:szCs w:val="18"/>
    </w:rPr>
  </w:style>
  <w:style w:type="character" w:customStyle="1" w:styleId="UnresolvedMention1">
    <w:name w:val="Unresolved Mention1"/>
    <w:basedOn w:val="DefaultParagraphFont"/>
    <w:uiPriority w:val="99"/>
    <w:semiHidden/>
    <w:unhideWhenUsed/>
    <w:rsid w:val="008C5F32"/>
    <w:rPr>
      <w:color w:val="808080"/>
      <w:shd w:val="clear" w:color="auto" w:fill="E6E6E6"/>
    </w:rPr>
  </w:style>
  <w:style w:type="paragraph" w:customStyle="1" w:styleId="normalACRI">
    <w:name w:val="normal_ACRI"/>
    <w:basedOn w:val="Normal"/>
    <w:link w:val="normalACRICar"/>
    <w:qFormat/>
    <w:rsid w:val="002466BE"/>
    <w:pPr>
      <w:spacing w:before="240" w:after="120" w:line="240" w:lineRule="auto"/>
      <w:jc w:val="both"/>
    </w:pPr>
    <w:rPr>
      <w:rFonts w:ascii="Calibri" w:eastAsia="Times New Roman" w:hAnsi="Calibri" w:cs="Times New Roman"/>
      <w:sz w:val="24"/>
      <w:szCs w:val="20"/>
      <w:lang w:eastAsia="fr-BE"/>
    </w:rPr>
  </w:style>
  <w:style w:type="character" w:customStyle="1" w:styleId="normalACRICar">
    <w:name w:val="normal_ACRI Car"/>
    <w:link w:val="normalACRI"/>
    <w:rsid w:val="002466BE"/>
    <w:rPr>
      <w:rFonts w:ascii="Calibri" w:eastAsia="Times New Roman" w:hAnsi="Calibri" w:cs="Times New Roman"/>
      <w:sz w:val="24"/>
      <w:szCs w:val="20"/>
      <w:lang w:eastAsia="fr-BE"/>
    </w:rPr>
  </w:style>
  <w:style w:type="character" w:customStyle="1" w:styleId="st">
    <w:name w:val="st"/>
    <w:basedOn w:val="DefaultParagraphFont"/>
    <w:rsid w:val="00893BE1"/>
  </w:style>
  <w:style w:type="paragraph" w:styleId="Revision">
    <w:name w:val="Revision"/>
    <w:hidden/>
    <w:uiPriority w:val="99"/>
    <w:semiHidden/>
    <w:rsid w:val="001415DE"/>
    <w:pPr>
      <w:spacing w:after="0" w:line="240" w:lineRule="auto"/>
    </w:pPr>
  </w:style>
  <w:style w:type="character" w:customStyle="1" w:styleId="ilfuvd">
    <w:name w:val="ilfuvd"/>
    <w:basedOn w:val="DefaultParagraphFont"/>
    <w:rsid w:val="00FF49AC"/>
  </w:style>
  <w:style w:type="paragraph" w:styleId="TableofFigures">
    <w:name w:val="table of figures"/>
    <w:basedOn w:val="Normal"/>
    <w:next w:val="Normal"/>
    <w:uiPriority w:val="99"/>
    <w:unhideWhenUsed/>
    <w:rsid w:val="0061547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218713">
      <w:bodyDiv w:val="1"/>
      <w:marLeft w:val="0"/>
      <w:marRight w:val="0"/>
      <w:marTop w:val="0"/>
      <w:marBottom w:val="0"/>
      <w:divBdr>
        <w:top w:val="none" w:sz="0" w:space="0" w:color="auto"/>
        <w:left w:val="none" w:sz="0" w:space="0" w:color="auto"/>
        <w:bottom w:val="none" w:sz="0" w:space="0" w:color="auto"/>
        <w:right w:val="none" w:sz="0" w:space="0" w:color="auto"/>
      </w:divBdr>
    </w:div>
    <w:div w:id="551573137">
      <w:bodyDiv w:val="1"/>
      <w:marLeft w:val="0"/>
      <w:marRight w:val="0"/>
      <w:marTop w:val="0"/>
      <w:marBottom w:val="0"/>
      <w:divBdr>
        <w:top w:val="none" w:sz="0" w:space="0" w:color="auto"/>
        <w:left w:val="none" w:sz="0" w:space="0" w:color="auto"/>
        <w:bottom w:val="none" w:sz="0" w:space="0" w:color="auto"/>
        <w:right w:val="none" w:sz="0" w:space="0" w:color="auto"/>
      </w:divBdr>
    </w:div>
    <w:div w:id="1434206605">
      <w:bodyDiv w:val="1"/>
      <w:marLeft w:val="0"/>
      <w:marRight w:val="0"/>
      <w:marTop w:val="0"/>
      <w:marBottom w:val="0"/>
      <w:divBdr>
        <w:top w:val="none" w:sz="0" w:space="0" w:color="auto"/>
        <w:left w:val="none" w:sz="0" w:space="0" w:color="auto"/>
        <w:bottom w:val="none" w:sz="0" w:space="0" w:color="auto"/>
        <w:right w:val="none" w:sz="0" w:space="0" w:color="auto"/>
      </w:divBdr>
    </w:div>
    <w:div w:id="1777629249">
      <w:bodyDiv w:val="1"/>
      <w:marLeft w:val="0"/>
      <w:marRight w:val="0"/>
      <w:marTop w:val="0"/>
      <w:marBottom w:val="0"/>
      <w:divBdr>
        <w:top w:val="none" w:sz="0" w:space="0" w:color="auto"/>
        <w:left w:val="none" w:sz="0" w:space="0" w:color="auto"/>
        <w:bottom w:val="none" w:sz="0" w:space="0" w:color="auto"/>
        <w:right w:val="none" w:sz="0" w:space="0" w:color="auto"/>
      </w:divBdr>
    </w:div>
    <w:div w:id="1785535601">
      <w:bodyDiv w:val="1"/>
      <w:marLeft w:val="0"/>
      <w:marRight w:val="0"/>
      <w:marTop w:val="0"/>
      <w:marBottom w:val="0"/>
      <w:divBdr>
        <w:top w:val="none" w:sz="0" w:space="0" w:color="auto"/>
        <w:left w:val="none" w:sz="0" w:space="0" w:color="auto"/>
        <w:bottom w:val="none" w:sz="0" w:space="0" w:color="auto"/>
        <w:right w:val="none" w:sz="0" w:space="0" w:color="auto"/>
      </w:divBdr>
    </w:div>
    <w:div w:id="1968968985">
      <w:bodyDiv w:val="1"/>
      <w:marLeft w:val="0"/>
      <w:marRight w:val="0"/>
      <w:marTop w:val="0"/>
      <w:marBottom w:val="0"/>
      <w:divBdr>
        <w:top w:val="none" w:sz="0" w:space="0" w:color="auto"/>
        <w:left w:val="none" w:sz="0" w:space="0" w:color="auto"/>
        <w:bottom w:val="none" w:sz="0" w:space="0" w:color="auto"/>
        <w:right w:val="none" w:sz="0" w:space="0" w:color="auto"/>
      </w:divBdr>
    </w:div>
    <w:div w:id="20586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ogle.co.uk/url?sa=i&amp;rct=j&amp;q=&amp;esrc=s&amp;source=images&amp;cd=&amp;cad=rja&amp;uact=8&amp;ved=0ahUKEwjRx6alu5PYAhXL1xQKHcWbBx4QjRwIBw&amp;url=https://www.bodet.co.uk/news/269-the-national-physical-laboratory-selects-bodet-to-provide-a-wireless-time-solution.html&amp;psig=AOvVaw3HTJAk3pVRL7SYyC5vdX23&amp;ust=1513683146214264"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NPL Matches MS">
      <a:dk1>
        <a:sysClr val="windowText" lastClr="000000"/>
      </a:dk1>
      <a:lt1>
        <a:sysClr val="window" lastClr="FFFFFF"/>
      </a:lt1>
      <a:dk2>
        <a:srgbClr val="005596"/>
      </a:dk2>
      <a:lt2>
        <a:srgbClr val="EEECE1"/>
      </a:lt2>
      <a:accent1>
        <a:srgbClr val="6FC0FF"/>
      </a:accent1>
      <a:accent2>
        <a:srgbClr val="EE3224"/>
      </a:accent2>
      <a:accent3>
        <a:srgbClr val="FFC425"/>
      </a:accent3>
      <a:accent4>
        <a:srgbClr val="6DB33F"/>
      </a:accent4>
      <a:accent5>
        <a:srgbClr val="791D7E"/>
      </a:accent5>
      <a:accent6>
        <a:srgbClr val="4BACC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DD202E49FCCF4B813D7CC716761A92" ma:contentTypeVersion="10" ma:contentTypeDescription="Create a new document." ma:contentTypeScope="" ma:versionID="89e9286be55be7cd9b3a55cef4610f04">
  <xsd:schema xmlns:xsd="http://www.w3.org/2001/XMLSchema" xmlns:xs="http://www.w3.org/2001/XMLSchema" xmlns:p="http://schemas.microsoft.com/office/2006/metadata/properties" xmlns:ns1="http://schemas.microsoft.com/sharepoint/v3" xmlns:ns2="6f00ec74-ddba-4a9f-aa29-f5f4dccaf33a" targetNamespace="http://schemas.microsoft.com/office/2006/metadata/properties" ma:root="true" ma:fieldsID="df772f370df2b25a70969e6e74038044" ns1:_="" ns2:_="">
    <xsd:import namespace="http://schemas.microsoft.com/sharepoint/v3"/>
    <xsd:import namespace="6f00ec74-ddba-4a9f-aa29-f5f4dccaf33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Location" minOccurs="0"/>
                <xsd:element ref="ns2:MediaServiceAutoTag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0ec74-ddba-4a9f-aa29-f5f4dccaf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DBC6-B5B1-4F3D-A174-3B1F9987A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00ec74-ddba-4a9f-aa29-f5f4dcca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158D6-4F91-4214-BE8F-67964B67031E}">
  <ds:schemaRefs>
    <ds:schemaRef ds:uri="http://schemas.microsoft.com/sharepoint/v3/contenttype/forms"/>
  </ds:schemaRefs>
</ds:datastoreItem>
</file>

<file path=customXml/itemProps3.xml><?xml version="1.0" encoding="utf-8"?>
<ds:datastoreItem xmlns:ds="http://schemas.openxmlformats.org/officeDocument/2006/customXml" ds:itemID="{2F445EED-5CC8-4683-86C7-F07D1E437BF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F81005C-7745-4809-851E-FEAE30FF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TotalTime>
  <Pages>12</Pages>
  <Words>2550</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Technical Handbooks of FRM4VEG Instrumentation (TR-1): Delta-T Devices BF3 Sunshine Sensor</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Handbooks of FRM4VEG Instrumentation (TR-1): Delta-T Devices BF3 Sunshine Sensor</dc:title>
  <dc:subject/>
  <dc:creator>Luke Brown</dc:creator>
  <cp:keywords/>
  <dc:description/>
  <cp:lastModifiedBy>Luke</cp:lastModifiedBy>
  <cp:revision>420</cp:revision>
  <cp:lastPrinted>2018-05-11T11:21:00Z</cp:lastPrinted>
  <dcterms:created xsi:type="dcterms:W3CDTF">2018-05-22T09:52:00Z</dcterms:created>
  <dcterms:modified xsi:type="dcterms:W3CDTF">2020-05-28T18:24:00Z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http://www.zotero.org/styles/chicago-author-date</vt:lpwstr>
  </property>
  <property fmtid="{D5CDD505-2E9C-101B-9397-08002B2CF9AE}" pid="7" name="Mendeley Recent Style Name 1_1">
    <vt:lpwstr>Chicago Manual of Style 17th edition (author-date)</vt:lpwstr>
  </property>
  <property fmtid="{D5CDD505-2E9C-101B-9397-08002B2CF9AE}" pid="8" name="Mendeley Recent Style Id 2_1">
    <vt:lpwstr>http://www.zotero.org/styles/harvard1</vt:lpwstr>
  </property>
  <property fmtid="{D5CDD505-2E9C-101B-9397-08002B2CF9AE}" pid="9" name="Mendeley Recent Style Name 2_1">
    <vt:lpwstr>Harvard reference format 1 (deprecated)</vt:lpwstr>
  </property>
  <property fmtid="{D5CDD505-2E9C-101B-9397-08002B2CF9AE}" pid="10" name="Mendeley Recent Style Id 3_1">
    <vt:lpwstr>http://www.zotero.org/styles/ieee</vt:lpwstr>
  </property>
  <property fmtid="{D5CDD505-2E9C-101B-9397-08002B2CF9AE}" pid="11" name="Mendeley Recent Style Name 3_1">
    <vt:lpwstr>IEEE</vt:lpwstr>
  </property>
  <property fmtid="{D5CDD505-2E9C-101B-9397-08002B2CF9AE}" pid="12" name="Mendeley Recent Style Id 4_1">
    <vt:lpwstr>http://www.zotero.org/styles/international-journal-of-remote-sensing</vt:lpwstr>
  </property>
  <property fmtid="{D5CDD505-2E9C-101B-9397-08002B2CF9AE}" pid="13" name="Mendeley Recent Style Name 4_1">
    <vt:lpwstr>International Journal of Remote Sensing</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8th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http://www.zotero.org/styles/remote-sensing</vt:lpwstr>
  </property>
  <property fmtid="{D5CDD505-2E9C-101B-9397-08002B2CF9AE}" pid="21" name="Mendeley Recent Style Name 8_1">
    <vt:lpwstr>Remote Sensing</vt:lpwstr>
  </property>
  <property fmtid="{D5CDD505-2E9C-101B-9397-08002B2CF9AE}" pid="22" name="Mendeley Recent Style Id 9_1">
    <vt:lpwstr>http://www.zotero.org/styles/remote-sensing-of-environment</vt:lpwstr>
  </property>
  <property fmtid="{D5CDD505-2E9C-101B-9397-08002B2CF9AE}" pid="23" name="Mendeley Recent Style Name 9_1">
    <vt:lpwstr>Remote Sensing of Environment</vt:lpwstr>
  </property>
  <property fmtid="{D5CDD505-2E9C-101B-9397-08002B2CF9AE}" pid="24" name="Mendeley Document_1">
    <vt:lpwstr>True</vt:lpwstr>
  </property>
  <property fmtid="{D5CDD505-2E9C-101B-9397-08002B2CF9AE}" pid="25" name="Mendeley Unique User Id_1">
    <vt:lpwstr>1e82b55a-7a0a-364c-97c1-2b558126b23e</vt:lpwstr>
  </property>
  <property fmtid="{D5CDD505-2E9C-101B-9397-08002B2CF9AE}" pid="26" name="Mendeley Citation Style_1">
    <vt:lpwstr>http://www.zotero.org/styles/ieee</vt:lpwstr>
  </property>
  <property fmtid="{D5CDD505-2E9C-101B-9397-08002B2CF9AE}" pid="27" name="ContentTypeId">
    <vt:lpwstr>0x0101006FDD202E49FCCF4B813D7CC716761A92</vt:lpwstr>
  </property>
</Properties>
</file>