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94B0A" w14:textId="4A5FA6DF" w:rsidR="00C50D6E" w:rsidRDefault="00C50D6E"/>
    <w:p w14:paraId="5291A415" w14:textId="77777777" w:rsidR="00C50D6E" w:rsidRDefault="00C50D6E"/>
    <w:tbl>
      <w:tblPr>
        <w:tblStyle w:val="TableGrid"/>
        <w:tblW w:w="101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177"/>
      </w:tblGrid>
      <w:tr w:rsidR="0059409D" w:rsidRPr="0041691B" w14:paraId="76C3CF25" w14:textId="77777777" w:rsidTr="005E32FC">
        <w:trPr>
          <w:trHeight w:val="8222"/>
        </w:trPr>
        <w:tc>
          <w:tcPr>
            <w:tcW w:w="5018" w:type="dxa"/>
            <w:tcBorders>
              <w:right w:val="single" w:sz="12" w:space="0" w:color="005596" w:themeColor="text2"/>
            </w:tcBorders>
            <w:vAlign w:val="center"/>
          </w:tcPr>
          <w:p w14:paraId="3EEF4AE0" w14:textId="6084B1D8" w:rsidR="0059409D" w:rsidRPr="0041691B" w:rsidRDefault="00FA19D9" w:rsidP="00FA19D9">
            <w:pPr>
              <w:ind w:right="1021"/>
              <w:jc w:val="right"/>
            </w:pPr>
            <w:r>
              <w:rPr>
                <w:noProof/>
                <w:lang w:eastAsia="en-GB"/>
              </w:rPr>
              <w:drawing>
                <wp:anchor distT="0" distB="0" distL="114300" distR="114300" simplePos="0" relativeHeight="251658240" behindDoc="0" locked="0" layoutInCell="1" allowOverlap="1" wp14:anchorId="300DE6B8" wp14:editId="1065E4F9">
                  <wp:simplePos x="0" y="0"/>
                  <wp:positionH relativeFrom="column">
                    <wp:posOffset>492125</wp:posOffset>
                  </wp:positionH>
                  <wp:positionV relativeFrom="page">
                    <wp:posOffset>104775</wp:posOffset>
                  </wp:positionV>
                  <wp:extent cx="2176780" cy="9239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m4veg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780" cy="923925"/>
                          </a:xfrm>
                          <a:prstGeom prst="rect">
                            <a:avLst/>
                          </a:prstGeom>
                        </pic:spPr>
                      </pic:pic>
                    </a:graphicData>
                  </a:graphic>
                  <wp14:sizeRelH relativeFrom="margin">
                    <wp14:pctWidth>0</wp14:pctWidth>
                  </wp14:sizeRelH>
                  <wp14:sizeRelV relativeFrom="margin">
                    <wp14:pctHeight>0</wp14:pctHeight>
                  </wp14:sizeRelV>
                </wp:anchor>
              </w:drawing>
            </w:r>
            <w:r w:rsidR="009F1DDB">
              <w:rPr>
                <w:noProof/>
                <w:lang w:eastAsia="en-GB"/>
              </w:rPr>
              <w:drawing>
                <wp:anchor distT="0" distB="0" distL="114300" distR="114300" simplePos="0" relativeHeight="251658241" behindDoc="1" locked="0" layoutInCell="1" allowOverlap="1" wp14:anchorId="216EDCFA" wp14:editId="3520323F">
                  <wp:simplePos x="0" y="0"/>
                  <wp:positionH relativeFrom="column">
                    <wp:posOffset>-83820</wp:posOffset>
                  </wp:positionH>
                  <wp:positionV relativeFrom="page">
                    <wp:posOffset>5337810</wp:posOffset>
                  </wp:positionV>
                  <wp:extent cx="1760855" cy="389255"/>
                  <wp:effectExtent l="0" t="0" r="0" b="0"/>
                  <wp:wrapTight wrapText="bothSides">
                    <wp:wrapPolygon edited="0">
                      <wp:start x="7945" y="0"/>
                      <wp:lineTo x="0" y="2114"/>
                      <wp:lineTo x="0" y="16914"/>
                      <wp:lineTo x="234" y="17971"/>
                      <wp:lineTo x="13787" y="20085"/>
                      <wp:lineTo x="15189" y="20085"/>
                      <wp:lineTo x="21265" y="16914"/>
                      <wp:lineTo x="21265" y="7400"/>
                      <wp:lineTo x="19396" y="0"/>
                      <wp:lineTo x="794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thampton_uni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855" cy="389255"/>
                          </a:xfrm>
                          <a:prstGeom prst="rect">
                            <a:avLst/>
                          </a:prstGeom>
                        </pic:spPr>
                      </pic:pic>
                    </a:graphicData>
                  </a:graphic>
                  <wp14:sizeRelH relativeFrom="margin">
                    <wp14:pctWidth>0</wp14:pctWidth>
                  </wp14:sizeRelH>
                  <wp14:sizeRelV relativeFrom="margin">
                    <wp14:pctHeight>0</wp14:pctHeight>
                  </wp14:sizeRelV>
                </wp:anchor>
              </w:drawing>
            </w:r>
            <w:r w:rsidR="009F1DDB">
              <w:rPr>
                <w:noProof/>
                <w:lang w:eastAsia="en-GB"/>
              </w:rPr>
              <w:drawing>
                <wp:anchor distT="0" distB="0" distL="114300" distR="114300" simplePos="0" relativeHeight="251658243" behindDoc="1" locked="0" layoutInCell="1" allowOverlap="1" wp14:anchorId="2F34630B" wp14:editId="5DA7836F">
                  <wp:simplePos x="0" y="0"/>
                  <wp:positionH relativeFrom="column">
                    <wp:posOffset>1890395</wp:posOffset>
                  </wp:positionH>
                  <wp:positionV relativeFrom="page">
                    <wp:posOffset>5116195</wp:posOffset>
                  </wp:positionV>
                  <wp:extent cx="1066800" cy="654685"/>
                  <wp:effectExtent l="0" t="0" r="0" b="0"/>
                  <wp:wrapTight wrapText="bothSides">
                    <wp:wrapPolygon edited="0">
                      <wp:start x="0" y="0"/>
                      <wp:lineTo x="0" y="20741"/>
                      <wp:lineTo x="21214" y="20741"/>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olablogo.jpg"/>
                          <pic:cNvPicPr/>
                        </pic:nvPicPr>
                        <pic:blipFill>
                          <a:blip r:embed="rId13">
                            <a:extLst>
                              <a:ext uri="{28A0092B-C50C-407E-A947-70E740481C1C}">
                                <a14:useLocalDpi xmlns:a14="http://schemas.microsoft.com/office/drawing/2010/main" val="0"/>
                              </a:ext>
                            </a:extLst>
                          </a:blip>
                          <a:stretch>
                            <a:fillRect/>
                          </a:stretch>
                        </pic:blipFill>
                        <pic:spPr>
                          <a:xfrm>
                            <a:off x="0" y="0"/>
                            <a:ext cx="1066800" cy="654685"/>
                          </a:xfrm>
                          <a:prstGeom prst="rect">
                            <a:avLst/>
                          </a:prstGeom>
                        </pic:spPr>
                      </pic:pic>
                    </a:graphicData>
                  </a:graphic>
                  <wp14:sizeRelH relativeFrom="margin">
                    <wp14:pctWidth>0</wp14:pctWidth>
                  </wp14:sizeRelH>
                  <wp14:sizeRelV relativeFrom="margin">
                    <wp14:pctHeight>0</wp14:pctHeight>
                  </wp14:sizeRelV>
                </wp:anchor>
              </w:drawing>
            </w:r>
          </w:p>
        </w:tc>
        <w:tc>
          <w:tcPr>
            <w:tcW w:w="5177" w:type="dxa"/>
            <w:tcBorders>
              <w:left w:val="single" w:sz="12" w:space="0" w:color="005596" w:themeColor="text2"/>
            </w:tcBorders>
            <w:vAlign w:val="center"/>
          </w:tcPr>
          <w:p w14:paraId="1EFBC009" w14:textId="77777777" w:rsidR="00FC028E" w:rsidRDefault="00FC028E" w:rsidP="00FC028E">
            <w:pPr>
              <w:pStyle w:val="NoSpacing"/>
              <w:rPr>
                <w:b/>
                <w:bCs/>
                <w:color w:val="005596" w:themeColor="text2"/>
                <w:sz w:val="36"/>
                <w:szCs w:val="36"/>
                <w:lang w:val="en-GB"/>
              </w:rPr>
            </w:pPr>
            <w:r>
              <w:rPr>
                <w:b/>
                <w:bCs/>
                <w:color w:val="005596" w:themeColor="text2"/>
                <w:sz w:val="36"/>
                <w:szCs w:val="36"/>
                <w:lang w:val="en-GB"/>
              </w:rPr>
              <w:t>Technical Handbooks of FRM4VEG Instrumentation</w:t>
            </w:r>
          </w:p>
          <w:p w14:paraId="3E64AE89" w14:textId="1F0C25F8" w:rsidR="009556C3" w:rsidRDefault="00FC028E" w:rsidP="009556C3">
            <w:pPr>
              <w:pStyle w:val="NoSpacing"/>
              <w:rPr>
                <w:b/>
                <w:bCs/>
                <w:color w:val="005596" w:themeColor="text2"/>
                <w:sz w:val="36"/>
                <w:szCs w:val="36"/>
              </w:rPr>
            </w:pPr>
            <w:r>
              <w:rPr>
                <w:b/>
                <w:bCs/>
                <w:color w:val="005596" w:themeColor="text2"/>
                <w:sz w:val="36"/>
                <w:szCs w:val="36"/>
              </w:rPr>
              <w:t xml:space="preserve">(TR-1): </w:t>
            </w:r>
            <w:r w:rsidR="005D6363">
              <w:rPr>
                <w:b/>
                <w:bCs/>
                <w:color w:val="005596" w:themeColor="text2"/>
                <w:sz w:val="36"/>
                <w:szCs w:val="36"/>
              </w:rPr>
              <w:t xml:space="preserve">AccuPAR </w:t>
            </w:r>
            <w:r w:rsidR="00A32B53">
              <w:rPr>
                <w:b/>
                <w:bCs/>
                <w:color w:val="005596" w:themeColor="text2"/>
                <w:sz w:val="36"/>
                <w:szCs w:val="36"/>
              </w:rPr>
              <w:t xml:space="preserve">PAR/LAI Ceptometer </w:t>
            </w:r>
            <w:r w:rsidR="005D6363">
              <w:rPr>
                <w:b/>
                <w:bCs/>
                <w:color w:val="005596" w:themeColor="text2"/>
                <w:sz w:val="36"/>
                <w:szCs w:val="36"/>
              </w:rPr>
              <w:t>LP-80</w:t>
            </w:r>
          </w:p>
          <w:p w14:paraId="1322C039" w14:textId="6C34BDDD" w:rsidR="009556C3" w:rsidRDefault="005E32FC" w:rsidP="009556C3">
            <w:pPr>
              <w:pStyle w:val="NoSpacing"/>
              <w:rPr>
                <w:caps/>
                <w:color w:val="005596" w:themeColor="text2"/>
                <w:sz w:val="26"/>
                <w:szCs w:val="26"/>
                <w:lang w:val="en-GB"/>
              </w:rPr>
            </w:pPr>
            <w:r>
              <w:rPr>
                <w:color w:val="005596" w:themeColor="text2"/>
                <w:sz w:val="26"/>
                <w:szCs w:val="26"/>
                <w:lang w:val="en-GB"/>
              </w:rPr>
              <w:br/>
            </w:r>
            <w:r w:rsidR="009556C3">
              <w:rPr>
                <w:caps/>
                <w:color w:val="005596" w:themeColor="text2"/>
                <w:sz w:val="26"/>
                <w:szCs w:val="26"/>
                <w:lang w:val="en-GB"/>
              </w:rPr>
              <w:t>version 1.0</w:t>
            </w:r>
          </w:p>
          <w:p w14:paraId="7D18542E" w14:textId="48828B6A" w:rsidR="001524A9" w:rsidRDefault="001524A9" w:rsidP="00FC028E">
            <w:pPr>
              <w:pStyle w:val="NoSpacing"/>
              <w:rPr>
                <w:caps/>
                <w:color w:val="005596" w:themeColor="text2"/>
                <w:sz w:val="26"/>
                <w:szCs w:val="26"/>
                <w:lang w:val="en-GB"/>
              </w:rPr>
            </w:pPr>
          </w:p>
          <w:p w14:paraId="29625CA0" w14:textId="77777777" w:rsidR="001524A9" w:rsidRDefault="001524A9" w:rsidP="0059409D">
            <w:pPr>
              <w:pStyle w:val="NoSpacing"/>
              <w:rPr>
                <w:caps/>
                <w:color w:val="005596" w:themeColor="text2"/>
                <w:sz w:val="26"/>
                <w:szCs w:val="26"/>
                <w:lang w:val="en-GB"/>
              </w:rPr>
            </w:pPr>
          </w:p>
          <w:p w14:paraId="3D883FF7" w14:textId="77777777" w:rsidR="001524A9" w:rsidRDefault="001524A9" w:rsidP="0059409D">
            <w:pPr>
              <w:pStyle w:val="NoSpacing"/>
              <w:rPr>
                <w:caps/>
                <w:color w:val="005596" w:themeColor="text2"/>
                <w:sz w:val="26"/>
                <w:szCs w:val="26"/>
                <w:lang w:val="en-GB"/>
              </w:rPr>
            </w:pPr>
          </w:p>
          <w:p w14:paraId="4864736D" w14:textId="77777777" w:rsidR="0041691B" w:rsidRPr="0041691B" w:rsidRDefault="0041691B" w:rsidP="0059409D">
            <w:pPr>
              <w:pStyle w:val="NoSpacing"/>
              <w:rPr>
                <w:color w:val="005596" w:themeColor="text2"/>
                <w:sz w:val="26"/>
                <w:szCs w:val="26"/>
                <w:lang w:val="en-GB"/>
              </w:rPr>
            </w:pPr>
          </w:p>
          <w:p w14:paraId="50ACE859" w14:textId="77777777" w:rsidR="0041691B" w:rsidRPr="0041691B" w:rsidRDefault="0041691B" w:rsidP="0059409D">
            <w:pPr>
              <w:pStyle w:val="NoSpacing"/>
              <w:rPr>
                <w:color w:val="005596" w:themeColor="text2"/>
                <w:sz w:val="26"/>
                <w:szCs w:val="26"/>
                <w:lang w:val="en-GB"/>
              </w:rPr>
            </w:pPr>
          </w:p>
          <w:p w14:paraId="716CF75D" w14:textId="4141404C" w:rsidR="0059409D" w:rsidRPr="0041691B" w:rsidRDefault="0059409D" w:rsidP="0059409D">
            <w:pPr>
              <w:pStyle w:val="NoSpacing"/>
              <w:rPr>
                <w:color w:val="005596" w:themeColor="text2"/>
                <w:sz w:val="26"/>
                <w:szCs w:val="26"/>
                <w:lang w:val="en-GB"/>
              </w:rPr>
            </w:pPr>
          </w:p>
          <w:p w14:paraId="7C5AA5AA" w14:textId="77777777" w:rsidR="0059409D" w:rsidRPr="0041691B" w:rsidRDefault="0059409D" w:rsidP="0059409D">
            <w:pPr>
              <w:pStyle w:val="NoSpacing"/>
              <w:rPr>
                <w:lang w:val="en-GB"/>
              </w:rPr>
            </w:pPr>
          </w:p>
          <w:p w14:paraId="3C9266C4" w14:textId="77777777" w:rsidR="0041691B" w:rsidRPr="0041691B" w:rsidRDefault="0041691B" w:rsidP="0059409D">
            <w:pPr>
              <w:pStyle w:val="NoSpacing"/>
              <w:rPr>
                <w:lang w:val="en-GB"/>
              </w:rPr>
            </w:pPr>
          </w:p>
          <w:p w14:paraId="386D55CC" w14:textId="77777777" w:rsidR="00F70C29" w:rsidRPr="0041691B" w:rsidRDefault="00F70C29" w:rsidP="00F70C29">
            <w:pPr>
              <w:pStyle w:val="NoSpacing"/>
              <w:rPr>
                <w:lang w:val="en-GB"/>
              </w:rPr>
            </w:pPr>
          </w:p>
          <w:sdt>
            <w:sdtPr>
              <w:rPr>
                <w:lang w:val="en-GB"/>
              </w:rPr>
              <w:alias w:val="Organisation"/>
              <w:tag w:val="Author organisation"/>
              <w:id w:val="-598638019"/>
            </w:sdtPr>
            <w:sdtEndPr/>
            <w:sdtContent>
              <w:sdt>
                <w:sdtPr>
                  <w:rPr>
                    <w:lang w:val="en-GB"/>
                  </w:rPr>
                  <w:alias w:val="Organisation"/>
                  <w:tag w:val="Author organisation"/>
                  <w:id w:val="-1986378487"/>
                </w:sdtPr>
                <w:sdtEndPr/>
                <w:sdtContent>
                  <w:p w14:paraId="55814694" w14:textId="77777777" w:rsidR="00F70C29" w:rsidRDefault="00F70C29" w:rsidP="00F70C29">
                    <w:pPr>
                      <w:pStyle w:val="NoSpacing"/>
                      <w:rPr>
                        <w:lang w:val="en-GB"/>
                      </w:rPr>
                    </w:pPr>
                    <w:r>
                      <w:rPr>
                        <w:lang w:val="en-GB"/>
                      </w:rPr>
                      <w:t xml:space="preserve">National Physical Laboratory </w:t>
                    </w:r>
                  </w:p>
                  <w:p w14:paraId="5B7D82F1" w14:textId="77777777" w:rsidR="00F70C29" w:rsidRDefault="00F70C29" w:rsidP="00F70C29">
                    <w:pPr>
                      <w:pStyle w:val="NoSpacing"/>
                      <w:rPr>
                        <w:lang w:val="en-GB"/>
                      </w:rPr>
                    </w:pPr>
                    <w:r>
                      <w:rPr>
                        <w:lang w:val="en-GB"/>
                      </w:rPr>
                      <w:t>University of Southampton</w:t>
                    </w:r>
                  </w:p>
                  <w:p w14:paraId="791535F5" w14:textId="77777777" w:rsidR="00F70C29" w:rsidRDefault="00F70C29" w:rsidP="00F70C29">
                    <w:pPr>
                      <w:pStyle w:val="NoSpacing"/>
                    </w:pPr>
                    <w:r>
                      <w:rPr>
                        <w:lang w:val="en-GB"/>
                      </w:rPr>
                      <w:t>EOLAB</w:t>
                    </w:r>
                  </w:p>
                </w:sdtContent>
              </w:sdt>
              <w:p w14:paraId="3DC3F31D" w14:textId="77777777" w:rsidR="00F70C29" w:rsidRDefault="00D02CA0" w:rsidP="00F70C29">
                <w:pPr>
                  <w:pStyle w:val="NoSpacing"/>
                  <w:rPr>
                    <w:rFonts w:eastAsiaTheme="minorHAnsi"/>
                    <w:lang w:val="en-GB"/>
                  </w:rPr>
                </w:pPr>
              </w:p>
            </w:sdtContent>
          </w:sdt>
          <w:p w14:paraId="4EF060F1" w14:textId="6B9C4E6F" w:rsidR="0059409D" w:rsidRPr="0041691B" w:rsidRDefault="00BE5F51" w:rsidP="00F70C29">
            <w:r>
              <w:t>28</w:t>
            </w:r>
            <w:r w:rsidR="00F70C29">
              <w:t xml:space="preserve"> May 2020</w:t>
            </w:r>
          </w:p>
        </w:tc>
      </w:tr>
      <w:tr w:rsidR="0059409D" w:rsidRPr="0041691B" w14:paraId="748D73AC" w14:textId="77777777" w:rsidTr="005E32FC">
        <w:trPr>
          <w:trHeight w:val="2017"/>
        </w:trPr>
        <w:tc>
          <w:tcPr>
            <w:tcW w:w="5018" w:type="dxa"/>
            <w:tcBorders>
              <w:right w:val="single" w:sz="12" w:space="0" w:color="005596" w:themeColor="text2"/>
            </w:tcBorders>
          </w:tcPr>
          <w:p w14:paraId="50EEB73A" w14:textId="77777777" w:rsidR="0059409D" w:rsidRPr="0041691B" w:rsidRDefault="009F1DDB" w:rsidP="0041691B">
            <w:r w:rsidRPr="0041691B">
              <w:rPr>
                <w:noProof/>
                <w:lang w:eastAsia="en-GB"/>
              </w:rPr>
              <w:drawing>
                <wp:anchor distT="0" distB="0" distL="114300" distR="114300" simplePos="0" relativeHeight="251658244" behindDoc="1" locked="0" layoutInCell="1" allowOverlap="1" wp14:anchorId="0D17E578" wp14:editId="68CAEF47">
                  <wp:simplePos x="0" y="0"/>
                  <wp:positionH relativeFrom="column">
                    <wp:posOffset>1756410</wp:posOffset>
                  </wp:positionH>
                  <wp:positionV relativeFrom="page">
                    <wp:posOffset>214630</wp:posOffset>
                  </wp:positionV>
                  <wp:extent cx="1247140" cy="619125"/>
                  <wp:effectExtent l="0" t="0" r="0" b="9525"/>
                  <wp:wrapTight wrapText="bothSides">
                    <wp:wrapPolygon edited="0">
                      <wp:start x="0" y="0"/>
                      <wp:lineTo x="0" y="21268"/>
                      <wp:lineTo x="21116" y="21268"/>
                      <wp:lineTo x="211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3_logo_dark_blue.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7140" cy="619125"/>
                          </a:xfrm>
                          <a:prstGeom prst="rect">
                            <a:avLst/>
                          </a:prstGeom>
                        </pic:spPr>
                      </pic:pic>
                    </a:graphicData>
                  </a:graphic>
                  <wp14:sizeRelH relativeFrom="margin">
                    <wp14:pctWidth>0</wp14:pctWidth>
                  </wp14:sizeRelH>
                  <wp14:sizeRelV relativeFrom="margin">
                    <wp14:pctHeight>0</wp14:pctHeight>
                  </wp14:sizeRelV>
                </wp:anchor>
              </w:drawing>
            </w:r>
            <w:r w:rsidRPr="0041691B">
              <w:rPr>
                <w:noProof/>
                <w:color w:val="0000FF"/>
                <w:lang w:eastAsia="en-GB"/>
              </w:rPr>
              <w:drawing>
                <wp:anchor distT="0" distB="0" distL="114300" distR="114300" simplePos="0" relativeHeight="251658242" behindDoc="1" locked="0" layoutInCell="1" allowOverlap="1" wp14:anchorId="4C4A69F5" wp14:editId="5DCFBCCF">
                  <wp:simplePos x="0" y="0"/>
                  <wp:positionH relativeFrom="column">
                    <wp:posOffset>184150</wp:posOffset>
                  </wp:positionH>
                  <wp:positionV relativeFrom="page">
                    <wp:posOffset>294005</wp:posOffset>
                  </wp:positionV>
                  <wp:extent cx="1235075" cy="533400"/>
                  <wp:effectExtent l="0" t="0" r="3175" b="0"/>
                  <wp:wrapTight wrapText="bothSides">
                    <wp:wrapPolygon edited="0">
                      <wp:start x="0" y="0"/>
                      <wp:lineTo x="0" y="20829"/>
                      <wp:lineTo x="21322" y="20829"/>
                      <wp:lineTo x="21322" y="0"/>
                      <wp:lineTo x="0" y="0"/>
                    </wp:wrapPolygon>
                  </wp:wrapTight>
                  <wp:docPr id="10" name="Picture 10" descr="Related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50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77" w:type="dxa"/>
            <w:tcBorders>
              <w:left w:val="single" w:sz="12" w:space="0" w:color="005596" w:themeColor="text2"/>
            </w:tcBorders>
          </w:tcPr>
          <w:p w14:paraId="294FF987" w14:textId="77777777" w:rsidR="003C573F" w:rsidRDefault="003C573F" w:rsidP="003C573F"/>
          <w:p w14:paraId="50E4CCB1" w14:textId="7C247B45" w:rsidR="0059409D" w:rsidRPr="0041691B" w:rsidRDefault="003C573F" w:rsidP="003C573F">
            <w:r>
              <w:t>This document was produced as part of the ESA-funded project “Fiducial Reference Measurements for Vegetation Phase 2 (FRM4VEG 2)” under ESA contract number: 4000129823/20/I-NS</w:t>
            </w:r>
          </w:p>
        </w:tc>
      </w:tr>
    </w:tbl>
    <w:p w14:paraId="719B715C" w14:textId="77777777" w:rsidR="0067464D" w:rsidRDefault="0067464D" w:rsidP="0041691B">
      <w:pPr>
        <w:pStyle w:val="Heading5"/>
      </w:pPr>
    </w:p>
    <w:p w14:paraId="7358DB91" w14:textId="77777777" w:rsidR="0067464D" w:rsidRDefault="0067464D" w:rsidP="0067464D">
      <w:pPr>
        <w:rPr>
          <w:rFonts w:asciiTheme="majorHAnsi" w:eastAsiaTheme="majorEastAsia" w:hAnsiTheme="majorHAnsi" w:cstheme="majorBidi"/>
          <w:color w:val="005596" w:themeColor="text2"/>
          <w:sz w:val="32"/>
          <w:szCs w:val="32"/>
        </w:rPr>
      </w:pPr>
      <w:r>
        <w:br w:type="page"/>
      </w:r>
    </w:p>
    <w:p w14:paraId="7E291972" w14:textId="77777777" w:rsidR="00FF6D23" w:rsidRDefault="00FF6D23" w:rsidP="00FF6D23">
      <w:pPr>
        <w:pStyle w:val="Heading5"/>
      </w:pPr>
      <w:bookmarkStart w:id="0" w:name="_Toc40019260"/>
      <w:bookmarkStart w:id="1" w:name="_Toc40020417"/>
      <w:bookmarkStart w:id="2" w:name="_Toc40109138"/>
      <w:r>
        <w:lastRenderedPageBreak/>
        <w:t>Authors</w:t>
      </w:r>
      <w:bookmarkEnd w:id="0"/>
      <w:bookmarkEnd w:id="1"/>
      <w:bookmarkEnd w:id="2"/>
    </w:p>
    <w:p w14:paraId="09C21C29" w14:textId="77777777" w:rsidR="00FF6D23" w:rsidRDefault="00FF6D23" w:rsidP="00FF6D23"/>
    <w:tbl>
      <w:tblPr>
        <w:tblStyle w:val="TableGrid"/>
        <w:tblW w:w="0" w:type="auto"/>
        <w:tblLook w:val="04A0" w:firstRow="1" w:lastRow="0" w:firstColumn="1" w:lastColumn="0" w:noHBand="0" w:noVBand="1"/>
      </w:tblPr>
      <w:tblGrid>
        <w:gridCol w:w="2254"/>
        <w:gridCol w:w="2254"/>
        <w:gridCol w:w="2717"/>
        <w:gridCol w:w="1791"/>
      </w:tblGrid>
      <w:tr w:rsidR="00FF6D23" w14:paraId="678382DA" w14:textId="77777777" w:rsidTr="00C97FA6">
        <w:tc>
          <w:tcPr>
            <w:tcW w:w="2254" w:type="dxa"/>
            <w:tcBorders>
              <w:top w:val="single" w:sz="4" w:space="0" w:color="auto"/>
              <w:left w:val="single" w:sz="4" w:space="0" w:color="auto"/>
              <w:bottom w:val="single" w:sz="4" w:space="0" w:color="auto"/>
              <w:right w:val="single" w:sz="4" w:space="0" w:color="auto"/>
            </w:tcBorders>
          </w:tcPr>
          <w:p w14:paraId="76BEFA2D" w14:textId="77777777" w:rsidR="00FF6D23" w:rsidRDefault="00FF6D23" w:rsidP="00C97FA6"/>
        </w:tc>
        <w:tc>
          <w:tcPr>
            <w:tcW w:w="2254" w:type="dxa"/>
            <w:tcBorders>
              <w:top w:val="single" w:sz="4" w:space="0" w:color="auto"/>
              <w:left w:val="single" w:sz="4" w:space="0" w:color="auto"/>
              <w:bottom w:val="single" w:sz="4" w:space="0" w:color="auto"/>
              <w:right w:val="single" w:sz="4" w:space="0" w:color="auto"/>
            </w:tcBorders>
            <w:hideMark/>
          </w:tcPr>
          <w:p w14:paraId="179093C6" w14:textId="77777777" w:rsidR="00FF6D23" w:rsidRDefault="00FF6D23" w:rsidP="00C97FA6">
            <w:pPr>
              <w:rPr>
                <w:b/>
                <w:bCs/>
              </w:rPr>
            </w:pPr>
            <w:r>
              <w:rPr>
                <w:b/>
                <w:bCs/>
              </w:rPr>
              <w:t>Name</w:t>
            </w:r>
          </w:p>
        </w:tc>
        <w:tc>
          <w:tcPr>
            <w:tcW w:w="2717" w:type="dxa"/>
            <w:tcBorders>
              <w:top w:val="single" w:sz="4" w:space="0" w:color="auto"/>
              <w:left w:val="single" w:sz="4" w:space="0" w:color="auto"/>
              <w:bottom w:val="single" w:sz="4" w:space="0" w:color="auto"/>
              <w:right w:val="single" w:sz="4" w:space="0" w:color="auto"/>
            </w:tcBorders>
            <w:hideMark/>
          </w:tcPr>
          <w:p w14:paraId="2081DD7C" w14:textId="77777777" w:rsidR="00FF6D23" w:rsidRDefault="00FF6D23" w:rsidP="00C97FA6">
            <w:pPr>
              <w:rPr>
                <w:b/>
                <w:bCs/>
              </w:rPr>
            </w:pPr>
            <w:r>
              <w:rPr>
                <w:b/>
                <w:bCs/>
              </w:rPr>
              <w:t>Organisation</w:t>
            </w:r>
          </w:p>
        </w:tc>
        <w:tc>
          <w:tcPr>
            <w:tcW w:w="1791" w:type="dxa"/>
            <w:tcBorders>
              <w:top w:val="single" w:sz="4" w:space="0" w:color="auto"/>
              <w:left w:val="single" w:sz="4" w:space="0" w:color="auto"/>
              <w:bottom w:val="single" w:sz="4" w:space="0" w:color="auto"/>
              <w:right w:val="single" w:sz="4" w:space="0" w:color="auto"/>
            </w:tcBorders>
            <w:hideMark/>
          </w:tcPr>
          <w:p w14:paraId="311AAD9F" w14:textId="77777777" w:rsidR="00FF6D23" w:rsidRDefault="00FF6D23" w:rsidP="00C97FA6">
            <w:pPr>
              <w:rPr>
                <w:b/>
                <w:bCs/>
              </w:rPr>
            </w:pPr>
            <w:r>
              <w:rPr>
                <w:b/>
                <w:bCs/>
              </w:rPr>
              <w:t>Date</w:t>
            </w:r>
          </w:p>
        </w:tc>
      </w:tr>
      <w:tr w:rsidR="00FF6D23" w14:paraId="3BAB9841" w14:textId="77777777" w:rsidTr="00C97FA6">
        <w:tc>
          <w:tcPr>
            <w:tcW w:w="2254" w:type="dxa"/>
            <w:tcBorders>
              <w:top w:val="single" w:sz="4" w:space="0" w:color="auto"/>
              <w:left w:val="single" w:sz="4" w:space="0" w:color="auto"/>
              <w:bottom w:val="single" w:sz="4" w:space="0" w:color="auto"/>
              <w:right w:val="single" w:sz="4" w:space="0" w:color="auto"/>
            </w:tcBorders>
            <w:hideMark/>
          </w:tcPr>
          <w:p w14:paraId="3B3FDA16" w14:textId="77777777" w:rsidR="00FF6D23" w:rsidRDefault="00FF6D23" w:rsidP="00C97FA6">
            <w:pPr>
              <w:rPr>
                <w:b/>
                <w:bCs/>
              </w:rPr>
            </w:pPr>
            <w:r>
              <w:rPr>
                <w:b/>
                <w:bCs/>
              </w:rPr>
              <w:t>Written by</w:t>
            </w:r>
          </w:p>
        </w:tc>
        <w:tc>
          <w:tcPr>
            <w:tcW w:w="2254" w:type="dxa"/>
            <w:tcBorders>
              <w:top w:val="single" w:sz="4" w:space="0" w:color="auto"/>
              <w:left w:val="single" w:sz="4" w:space="0" w:color="auto"/>
              <w:bottom w:val="single" w:sz="4" w:space="0" w:color="auto"/>
              <w:right w:val="single" w:sz="4" w:space="0" w:color="auto"/>
            </w:tcBorders>
            <w:hideMark/>
          </w:tcPr>
          <w:p w14:paraId="1B9E3F42" w14:textId="77777777" w:rsidR="00FF6D23" w:rsidRDefault="00FF6D23" w:rsidP="00C97FA6">
            <w:r>
              <w:t>Niall Origo</w:t>
            </w:r>
          </w:p>
        </w:tc>
        <w:tc>
          <w:tcPr>
            <w:tcW w:w="2717" w:type="dxa"/>
            <w:tcBorders>
              <w:top w:val="single" w:sz="4" w:space="0" w:color="auto"/>
              <w:left w:val="single" w:sz="4" w:space="0" w:color="auto"/>
              <w:bottom w:val="single" w:sz="4" w:space="0" w:color="auto"/>
              <w:right w:val="single" w:sz="4" w:space="0" w:color="auto"/>
            </w:tcBorders>
            <w:hideMark/>
          </w:tcPr>
          <w:p w14:paraId="20ED8279" w14:textId="77777777" w:rsidR="00FF6D23" w:rsidRDefault="00FF6D23" w:rsidP="00C97FA6">
            <w:r>
              <w:t>NPL</w:t>
            </w:r>
          </w:p>
        </w:tc>
        <w:tc>
          <w:tcPr>
            <w:tcW w:w="1791" w:type="dxa"/>
            <w:tcBorders>
              <w:top w:val="single" w:sz="4" w:space="0" w:color="auto"/>
              <w:left w:val="single" w:sz="4" w:space="0" w:color="auto"/>
              <w:bottom w:val="single" w:sz="4" w:space="0" w:color="auto"/>
              <w:right w:val="single" w:sz="4" w:space="0" w:color="auto"/>
            </w:tcBorders>
            <w:hideMark/>
          </w:tcPr>
          <w:p w14:paraId="52B317F9" w14:textId="101124A2" w:rsidR="00FF6D23" w:rsidRDefault="00A93DA4" w:rsidP="00C97FA6">
            <w:r>
              <w:t>28</w:t>
            </w:r>
            <w:r w:rsidR="00FF6D23">
              <w:t>/05/2020</w:t>
            </w:r>
          </w:p>
        </w:tc>
      </w:tr>
      <w:tr w:rsidR="00FF6D23" w14:paraId="03C24BB3" w14:textId="77777777" w:rsidTr="00C97FA6">
        <w:tc>
          <w:tcPr>
            <w:tcW w:w="2254" w:type="dxa"/>
            <w:tcBorders>
              <w:top w:val="single" w:sz="4" w:space="0" w:color="auto"/>
              <w:left w:val="single" w:sz="4" w:space="0" w:color="auto"/>
              <w:bottom w:val="single" w:sz="4" w:space="0" w:color="auto"/>
              <w:right w:val="single" w:sz="4" w:space="0" w:color="auto"/>
            </w:tcBorders>
          </w:tcPr>
          <w:p w14:paraId="40FCC590" w14:textId="77777777" w:rsidR="00FF6D23" w:rsidRDefault="00FF6D23" w:rsidP="00C97FA6">
            <w:pPr>
              <w:rPr>
                <w:b/>
                <w:bCs/>
              </w:rPr>
            </w:pPr>
          </w:p>
        </w:tc>
        <w:tc>
          <w:tcPr>
            <w:tcW w:w="2254" w:type="dxa"/>
            <w:tcBorders>
              <w:top w:val="single" w:sz="4" w:space="0" w:color="auto"/>
              <w:left w:val="single" w:sz="4" w:space="0" w:color="auto"/>
              <w:bottom w:val="single" w:sz="4" w:space="0" w:color="auto"/>
              <w:right w:val="single" w:sz="4" w:space="0" w:color="auto"/>
            </w:tcBorders>
            <w:hideMark/>
          </w:tcPr>
          <w:p w14:paraId="3C33F7E2" w14:textId="77777777" w:rsidR="00FF6D23" w:rsidRDefault="00FF6D23" w:rsidP="00C97FA6">
            <w:r>
              <w:t xml:space="preserve">Rosalinda Morrone </w:t>
            </w:r>
          </w:p>
        </w:tc>
        <w:tc>
          <w:tcPr>
            <w:tcW w:w="2717" w:type="dxa"/>
            <w:tcBorders>
              <w:top w:val="single" w:sz="4" w:space="0" w:color="auto"/>
              <w:left w:val="single" w:sz="4" w:space="0" w:color="auto"/>
              <w:bottom w:val="single" w:sz="4" w:space="0" w:color="auto"/>
              <w:right w:val="single" w:sz="4" w:space="0" w:color="auto"/>
            </w:tcBorders>
            <w:hideMark/>
          </w:tcPr>
          <w:p w14:paraId="30B97963" w14:textId="77777777" w:rsidR="00FF6D23" w:rsidRDefault="00FF6D23" w:rsidP="00C97FA6">
            <w:r>
              <w:t>NPL</w:t>
            </w:r>
          </w:p>
        </w:tc>
        <w:tc>
          <w:tcPr>
            <w:tcW w:w="1791" w:type="dxa"/>
            <w:tcBorders>
              <w:top w:val="single" w:sz="4" w:space="0" w:color="auto"/>
              <w:left w:val="single" w:sz="4" w:space="0" w:color="auto"/>
              <w:bottom w:val="single" w:sz="4" w:space="0" w:color="auto"/>
              <w:right w:val="single" w:sz="4" w:space="0" w:color="auto"/>
            </w:tcBorders>
          </w:tcPr>
          <w:p w14:paraId="56728E19" w14:textId="77777777" w:rsidR="00FF6D23" w:rsidRDefault="00FF6D23" w:rsidP="00C97FA6"/>
        </w:tc>
      </w:tr>
      <w:tr w:rsidR="00FF6D23" w14:paraId="5C631190" w14:textId="77777777" w:rsidTr="00C97FA6">
        <w:tc>
          <w:tcPr>
            <w:tcW w:w="2254" w:type="dxa"/>
            <w:tcBorders>
              <w:top w:val="single" w:sz="4" w:space="0" w:color="auto"/>
              <w:left w:val="single" w:sz="4" w:space="0" w:color="auto"/>
              <w:bottom w:val="single" w:sz="4" w:space="0" w:color="auto"/>
              <w:right w:val="single" w:sz="4" w:space="0" w:color="auto"/>
            </w:tcBorders>
          </w:tcPr>
          <w:p w14:paraId="4FDEB3BF" w14:textId="77777777" w:rsidR="00FF6D23" w:rsidRDefault="00FF6D23" w:rsidP="00C97FA6">
            <w:pPr>
              <w:rPr>
                <w:b/>
                <w:bCs/>
              </w:rPr>
            </w:pPr>
          </w:p>
        </w:tc>
        <w:tc>
          <w:tcPr>
            <w:tcW w:w="2254" w:type="dxa"/>
            <w:tcBorders>
              <w:top w:val="single" w:sz="4" w:space="0" w:color="auto"/>
              <w:left w:val="single" w:sz="4" w:space="0" w:color="auto"/>
              <w:bottom w:val="single" w:sz="4" w:space="0" w:color="auto"/>
              <w:right w:val="single" w:sz="4" w:space="0" w:color="auto"/>
            </w:tcBorders>
            <w:hideMark/>
          </w:tcPr>
          <w:p w14:paraId="2DA27630" w14:textId="77777777" w:rsidR="00FF6D23" w:rsidRDefault="00FF6D23" w:rsidP="00C97FA6">
            <w:r>
              <w:t>Joanne Nightingale</w:t>
            </w:r>
          </w:p>
        </w:tc>
        <w:tc>
          <w:tcPr>
            <w:tcW w:w="2717" w:type="dxa"/>
            <w:tcBorders>
              <w:top w:val="single" w:sz="4" w:space="0" w:color="auto"/>
              <w:left w:val="single" w:sz="4" w:space="0" w:color="auto"/>
              <w:bottom w:val="single" w:sz="4" w:space="0" w:color="auto"/>
              <w:right w:val="single" w:sz="4" w:space="0" w:color="auto"/>
            </w:tcBorders>
            <w:hideMark/>
          </w:tcPr>
          <w:p w14:paraId="4C9CD412" w14:textId="77777777" w:rsidR="00FF6D23" w:rsidRDefault="00FF6D23" w:rsidP="00C97FA6">
            <w:r>
              <w:t>NPL</w:t>
            </w:r>
          </w:p>
        </w:tc>
        <w:tc>
          <w:tcPr>
            <w:tcW w:w="1791" w:type="dxa"/>
            <w:tcBorders>
              <w:top w:val="single" w:sz="4" w:space="0" w:color="auto"/>
              <w:left w:val="single" w:sz="4" w:space="0" w:color="auto"/>
              <w:bottom w:val="single" w:sz="4" w:space="0" w:color="auto"/>
              <w:right w:val="single" w:sz="4" w:space="0" w:color="auto"/>
            </w:tcBorders>
          </w:tcPr>
          <w:p w14:paraId="37809F11" w14:textId="77777777" w:rsidR="00FF6D23" w:rsidRDefault="00FF6D23" w:rsidP="00C97FA6"/>
        </w:tc>
      </w:tr>
      <w:tr w:rsidR="00FF6D23" w14:paraId="24EDB695" w14:textId="77777777" w:rsidTr="00C97FA6">
        <w:tc>
          <w:tcPr>
            <w:tcW w:w="2254" w:type="dxa"/>
            <w:tcBorders>
              <w:top w:val="single" w:sz="4" w:space="0" w:color="auto"/>
              <w:left w:val="single" w:sz="4" w:space="0" w:color="auto"/>
              <w:bottom w:val="single" w:sz="4" w:space="0" w:color="auto"/>
              <w:right w:val="single" w:sz="4" w:space="0" w:color="auto"/>
            </w:tcBorders>
            <w:hideMark/>
          </w:tcPr>
          <w:p w14:paraId="33D0C32F" w14:textId="77777777" w:rsidR="00FF6D23" w:rsidRDefault="00FF6D23" w:rsidP="00C97FA6">
            <w:pPr>
              <w:rPr>
                <w:b/>
                <w:bCs/>
              </w:rPr>
            </w:pPr>
            <w:r>
              <w:rPr>
                <w:b/>
                <w:bCs/>
              </w:rPr>
              <w:t>Reviewed by (consortium)</w:t>
            </w:r>
          </w:p>
        </w:tc>
        <w:tc>
          <w:tcPr>
            <w:tcW w:w="2254" w:type="dxa"/>
            <w:tcBorders>
              <w:top w:val="single" w:sz="4" w:space="0" w:color="auto"/>
              <w:left w:val="single" w:sz="4" w:space="0" w:color="auto"/>
              <w:bottom w:val="single" w:sz="4" w:space="0" w:color="auto"/>
              <w:right w:val="single" w:sz="4" w:space="0" w:color="auto"/>
            </w:tcBorders>
          </w:tcPr>
          <w:p w14:paraId="6ADCAA01" w14:textId="77777777" w:rsidR="00FF6D23" w:rsidRDefault="00FF6D23" w:rsidP="00C97FA6"/>
        </w:tc>
        <w:tc>
          <w:tcPr>
            <w:tcW w:w="2717" w:type="dxa"/>
            <w:tcBorders>
              <w:top w:val="single" w:sz="4" w:space="0" w:color="auto"/>
              <w:left w:val="single" w:sz="4" w:space="0" w:color="auto"/>
              <w:bottom w:val="single" w:sz="4" w:space="0" w:color="auto"/>
              <w:right w:val="single" w:sz="4" w:space="0" w:color="auto"/>
            </w:tcBorders>
          </w:tcPr>
          <w:p w14:paraId="2E72D097" w14:textId="77777777" w:rsidR="00FF6D23" w:rsidRDefault="00FF6D23" w:rsidP="00C97FA6"/>
        </w:tc>
        <w:tc>
          <w:tcPr>
            <w:tcW w:w="1791" w:type="dxa"/>
            <w:tcBorders>
              <w:top w:val="single" w:sz="4" w:space="0" w:color="auto"/>
              <w:left w:val="single" w:sz="4" w:space="0" w:color="auto"/>
              <w:bottom w:val="single" w:sz="4" w:space="0" w:color="auto"/>
              <w:right w:val="single" w:sz="4" w:space="0" w:color="auto"/>
            </w:tcBorders>
          </w:tcPr>
          <w:p w14:paraId="05B8FDD0" w14:textId="77777777" w:rsidR="00FF6D23" w:rsidRDefault="00FF6D23" w:rsidP="00C97FA6"/>
        </w:tc>
      </w:tr>
      <w:tr w:rsidR="00FF6D23" w14:paraId="482178EF" w14:textId="77777777" w:rsidTr="00C97FA6">
        <w:tc>
          <w:tcPr>
            <w:tcW w:w="2254" w:type="dxa"/>
            <w:tcBorders>
              <w:top w:val="single" w:sz="4" w:space="0" w:color="auto"/>
              <w:left w:val="single" w:sz="4" w:space="0" w:color="auto"/>
              <w:bottom w:val="single" w:sz="4" w:space="0" w:color="auto"/>
              <w:right w:val="single" w:sz="4" w:space="0" w:color="auto"/>
            </w:tcBorders>
            <w:hideMark/>
          </w:tcPr>
          <w:p w14:paraId="4E823770" w14:textId="77777777" w:rsidR="00FF6D23" w:rsidRDefault="00FF6D23" w:rsidP="00C97FA6">
            <w:pPr>
              <w:rPr>
                <w:b/>
                <w:bCs/>
              </w:rPr>
            </w:pPr>
            <w:r>
              <w:rPr>
                <w:b/>
                <w:bCs/>
              </w:rPr>
              <w:t>Approved by (ESA)</w:t>
            </w:r>
          </w:p>
        </w:tc>
        <w:tc>
          <w:tcPr>
            <w:tcW w:w="2254" w:type="dxa"/>
            <w:tcBorders>
              <w:top w:val="single" w:sz="4" w:space="0" w:color="auto"/>
              <w:left w:val="single" w:sz="4" w:space="0" w:color="auto"/>
              <w:bottom w:val="single" w:sz="4" w:space="0" w:color="auto"/>
              <w:right w:val="single" w:sz="4" w:space="0" w:color="auto"/>
            </w:tcBorders>
          </w:tcPr>
          <w:p w14:paraId="74959E33" w14:textId="77777777" w:rsidR="00FF6D23" w:rsidRDefault="00FF6D23" w:rsidP="00C97FA6"/>
        </w:tc>
        <w:tc>
          <w:tcPr>
            <w:tcW w:w="2717" w:type="dxa"/>
            <w:tcBorders>
              <w:top w:val="single" w:sz="4" w:space="0" w:color="auto"/>
              <w:left w:val="single" w:sz="4" w:space="0" w:color="auto"/>
              <w:bottom w:val="single" w:sz="4" w:space="0" w:color="auto"/>
              <w:right w:val="single" w:sz="4" w:space="0" w:color="auto"/>
            </w:tcBorders>
          </w:tcPr>
          <w:p w14:paraId="2AE2F48D" w14:textId="77777777" w:rsidR="00FF6D23" w:rsidRDefault="00FF6D23" w:rsidP="00C97FA6"/>
        </w:tc>
        <w:tc>
          <w:tcPr>
            <w:tcW w:w="1791" w:type="dxa"/>
            <w:tcBorders>
              <w:top w:val="single" w:sz="4" w:space="0" w:color="auto"/>
              <w:left w:val="single" w:sz="4" w:space="0" w:color="auto"/>
              <w:bottom w:val="single" w:sz="4" w:space="0" w:color="auto"/>
              <w:right w:val="single" w:sz="4" w:space="0" w:color="auto"/>
            </w:tcBorders>
          </w:tcPr>
          <w:p w14:paraId="5FCC9FF6" w14:textId="77777777" w:rsidR="00FF6D23" w:rsidRDefault="00FF6D23" w:rsidP="00C97FA6"/>
        </w:tc>
      </w:tr>
    </w:tbl>
    <w:p w14:paraId="47293720" w14:textId="77777777" w:rsidR="00FF6D23" w:rsidRDefault="00FF6D23" w:rsidP="00FF6D23"/>
    <w:p w14:paraId="13349959" w14:textId="77777777" w:rsidR="00FF6D23" w:rsidRDefault="00FF6D23" w:rsidP="00FF6D23">
      <w:pPr>
        <w:pStyle w:val="Heading5"/>
      </w:pPr>
      <w:bookmarkStart w:id="3" w:name="_Toc39760787"/>
      <w:bookmarkStart w:id="4" w:name="_Toc39745690"/>
      <w:bookmarkStart w:id="5" w:name="_Toc40019261"/>
      <w:bookmarkStart w:id="6" w:name="_Toc40020418"/>
      <w:bookmarkStart w:id="7" w:name="_Toc40109139"/>
      <w:r>
        <w:t>Version History</w:t>
      </w:r>
      <w:bookmarkEnd w:id="3"/>
      <w:bookmarkEnd w:id="4"/>
      <w:bookmarkEnd w:id="5"/>
      <w:bookmarkEnd w:id="6"/>
      <w:bookmarkEnd w:id="7"/>
    </w:p>
    <w:p w14:paraId="63EBB330" w14:textId="77777777" w:rsidR="00FF6D23" w:rsidRDefault="00FF6D23" w:rsidP="00FF6D23"/>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4201"/>
      </w:tblGrid>
      <w:tr w:rsidR="00FF6D23" w14:paraId="34DB1310" w14:textId="77777777" w:rsidTr="00C97FA6">
        <w:tc>
          <w:tcPr>
            <w:tcW w:w="2122" w:type="dxa"/>
            <w:tcBorders>
              <w:top w:val="single" w:sz="4" w:space="0" w:color="auto"/>
              <w:left w:val="single" w:sz="4" w:space="0" w:color="auto"/>
              <w:bottom w:val="single" w:sz="4" w:space="0" w:color="auto"/>
              <w:right w:val="single" w:sz="4" w:space="0" w:color="auto"/>
            </w:tcBorders>
            <w:hideMark/>
          </w:tcPr>
          <w:p w14:paraId="644619B1" w14:textId="77777777" w:rsidR="00FF6D23" w:rsidRDefault="00FF6D23" w:rsidP="00C97FA6">
            <w:pPr>
              <w:rPr>
                <w:b/>
                <w:bCs/>
              </w:rPr>
            </w:pPr>
            <w:r>
              <w:rPr>
                <w:b/>
                <w:bCs/>
              </w:rPr>
              <w:t>Version</w:t>
            </w:r>
          </w:p>
        </w:tc>
        <w:tc>
          <w:tcPr>
            <w:tcW w:w="2693" w:type="dxa"/>
            <w:tcBorders>
              <w:top w:val="single" w:sz="4" w:space="0" w:color="auto"/>
              <w:left w:val="single" w:sz="4" w:space="0" w:color="auto"/>
              <w:bottom w:val="single" w:sz="4" w:space="0" w:color="auto"/>
              <w:right w:val="single" w:sz="4" w:space="0" w:color="auto"/>
            </w:tcBorders>
            <w:hideMark/>
          </w:tcPr>
          <w:p w14:paraId="705492A9" w14:textId="77777777" w:rsidR="00FF6D23" w:rsidRDefault="00FF6D23" w:rsidP="00C97FA6">
            <w:pPr>
              <w:rPr>
                <w:b/>
                <w:bCs/>
              </w:rPr>
            </w:pPr>
            <w:r>
              <w:rPr>
                <w:b/>
                <w:bCs/>
              </w:rPr>
              <w:t>Date</w:t>
            </w:r>
          </w:p>
        </w:tc>
        <w:tc>
          <w:tcPr>
            <w:tcW w:w="4201" w:type="dxa"/>
            <w:tcBorders>
              <w:top w:val="single" w:sz="4" w:space="0" w:color="auto"/>
              <w:left w:val="single" w:sz="4" w:space="0" w:color="auto"/>
              <w:bottom w:val="single" w:sz="4" w:space="0" w:color="auto"/>
              <w:right w:val="single" w:sz="4" w:space="0" w:color="auto"/>
            </w:tcBorders>
            <w:hideMark/>
          </w:tcPr>
          <w:p w14:paraId="778B44CB" w14:textId="77777777" w:rsidR="00FF6D23" w:rsidRDefault="00FF6D23" w:rsidP="00C97FA6">
            <w:pPr>
              <w:rPr>
                <w:b/>
                <w:bCs/>
              </w:rPr>
            </w:pPr>
            <w:r>
              <w:rPr>
                <w:b/>
                <w:bCs/>
              </w:rPr>
              <w:t>Publicly available or private to consortium</w:t>
            </w:r>
          </w:p>
        </w:tc>
      </w:tr>
      <w:tr w:rsidR="00FF6D23" w14:paraId="402FC5D2" w14:textId="77777777" w:rsidTr="00C97FA6">
        <w:tc>
          <w:tcPr>
            <w:tcW w:w="2122" w:type="dxa"/>
            <w:tcBorders>
              <w:top w:val="single" w:sz="4" w:space="0" w:color="auto"/>
              <w:left w:val="single" w:sz="4" w:space="0" w:color="auto"/>
              <w:bottom w:val="single" w:sz="4" w:space="0" w:color="auto"/>
              <w:right w:val="single" w:sz="4" w:space="0" w:color="auto"/>
            </w:tcBorders>
            <w:hideMark/>
          </w:tcPr>
          <w:p w14:paraId="53771544" w14:textId="77777777" w:rsidR="00FF6D23" w:rsidRDefault="00FF6D23" w:rsidP="00C97FA6">
            <w:r>
              <w:t>1.0</w:t>
            </w:r>
          </w:p>
        </w:tc>
        <w:tc>
          <w:tcPr>
            <w:tcW w:w="2693" w:type="dxa"/>
            <w:tcBorders>
              <w:top w:val="single" w:sz="4" w:space="0" w:color="auto"/>
              <w:left w:val="single" w:sz="4" w:space="0" w:color="auto"/>
              <w:bottom w:val="single" w:sz="4" w:space="0" w:color="auto"/>
              <w:right w:val="single" w:sz="4" w:space="0" w:color="auto"/>
            </w:tcBorders>
            <w:hideMark/>
          </w:tcPr>
          <w:p w14:paraId="1A77C459" w14:textId="5C267175" w:rsidR="00FF6D23" w:rsidRDefault="00A93DA4" w:rsidP="00C97FA6">
            <w:r>
              <w:t>28</w:t>
            </w:r>
            <w:r w:rsidR="00FF6D23">
              <w:t>/05/2020</w:t>
            </w:r>
          </w:p>
        </w:tc>
        <w:tc>
          <w:tcPr>
            <w:tcW w:w="4201" w:type="dxa"/>
            <w:tcBorders>
              <w:top w:val="single" w:sz="4" w:space="0" w:color="auto"/>
              <w:left w:val="single" w:sz="4" w:space="0" w:color="auto"/>
              <w:bottom w:val="single" w:sz="4" w:space="0" w:color="auto"/>
              <w:right w:val="single" w:sz="4" w:space="0" w:color="auto"/>
            </w:tcBorders>
            <w:hideMark/>
          </w:tcPr>
          <w:p w14:paraId="7FB43A5C" w14:textId="77777777" w:rsidR="00FF6D23" w:rsidRDefault="00FF6D23" w:rsidP="00C97FA6">
            <w:r>
              <w:t>Private Consortium</w:t>
            </w:r>
          </w:p>
        </w:tc>
      </w:tr>
    </w:tbl>
    <w:p w14:paraId="03C4E06F" w14:textId="77777777" w:rsidR="00FF6D23" w:rsidRDefault="00FF6D23" w:rsidP="00FF6D23"/>
    <w:p w14:paraId="32E2BF51" w14:textId="77777777" w:rsidR="00FF6D23" w:rsidRDefault="00FF6D23" w:rsidP="00FF6D23"/>
    <w:p w14:paraId="3FD25AB8" w14:textId="7B889402" w:rsidR="00FF6D23" w:rsidRDefault="00FF6D23" w:rsidP="00FF6D23">
      <w:r>
        <w:br w:type="page"/>
      </w:r>
    </w:p>
    <w:p w14:paraId="043CC16D" w14:textId="77777777" w:rsidR="00816E07" w:rsidRDefault="00816E07" w:rsidP="00FF6D23"/>
    <w:p w14:paraId="469C24AB" w14:textId="65D8281B" w:rsidR="0041691B" w:rsidRDefault="00FF6D23" w:rsidP="00816E07">
      <w:pPr>
        <w:pStyle w:val="Heading1"/>
        <w:numPr>
          <w:ilvl w:val="0"/>
          <w:numId w:val="0"/>
        </w:numPr>
        <w:ind w:left="432" w:hanging="432"/>
      </w:pPr>
      <w:bookmarkStart w:id="8" w:name="_Toc40109140"/>
      <w:r>
        <w:t xml:space="preserve">Table of </w:t>
      </w:r>
      <w:r w:rsidR="0041691B">
        <w:t>Contents</w:t>
      </w:r>
      <w:bookmarkEnd w:id="8"/>
    </w:p>
    <w:p w14:paraId="606B62BA" w14:textId="77777777" w:rsidR="00BD626B" w:rsidRPr="00BD626B" w:rsidRDefault="00BD626B" w:rsidP="00BD626B"/>
    <w:p w14:paraId="7A4C9E90" w14:textId="53D2AF50" w:rsidR="001852A7" w:rsidRDefault="00D60F20">
      <w:pPr>
        <w:pStyle w:val="TOC1"/>
        <w:tabs>
          <w:tab w:val="right" w:leader="dot" w:pos="9016"/>
        </w:tabs>
        <w:rPr>
          <w:rFonts w:eastAsiaTheme="minorEastAsia"/>
          <w:b w:val="0"/>
          <w:bCs w:val="0"/>
          <w:caps w:val="0"/>
          <w:noProof/>
          <w:sz w:val="22"/>
          <w:szCs w:val="22"/>
          <w:lang w:eastAsia="en-GB"/>
        </w:rPr>
      </w:pPr>
      <w:r>
        <w:fldChar w:fldCharType="begin"/>
      </w:r>
      <w:r>
        <w:instrText xml:space="preserve"> TOC \o "1-3" \h \z \u \t "Heading 5,1,Heading 6,1,Heading 7,2,Heading 8,3" </w:instrText>
      </w:r>
      <w:r>
        <w:fldChar w:fldCharType="separate"/>
      </w:r>
      <w:hyperlink w:anchor="_Toc40109138" w:history="1">
        <w:r w:rsidR="001852A7" w:rsidRPr="00F867D5">
          <w:rPr>
            <w:rStyle w:val="Hyperlink"/>
            <w:noProof/>
          </w:rPr>
          <w:t>Authors</w:t>
        </w:r>
        <w:r w:rsidR="001852A7">
          <w:rPr>
            <w:noProof/>
            <w:webHidden/>
          </w:rPr>
          <w:tab/>
        </w:r>
        <w:r w:rsidR="001852A7">
          <w:rPr>
            <w:noProof/>
            <w:webHidden/>
          </w:rPr>
          <w:fldChar w:fldCharType="begin"/>
        </w:r>
        <w:r w:rsidR="001852A7">
          <w:rPr>
            <w:noProof/>
            <w:webHidden/>
          </w:rPr>
          <w:instrText xml:space="preserve"> PAGEREF _Toc40109138 \h </w:instrText>
        </w:r>
        <w:r w:rsidR="001852A7">
          <w:rPr>
            <w:noProof/>
            <w:webHidden/>
          </w:rPr>
        </w:r>
        <w:r w:rsidR="001852A7">
          <w:rPr>
            <w:noProof/>
            <w:webHidden/>
          </w:rPr>
          <w:fldChar w:fldCharType="separate"/>
        </w:r>
        <w:r w:rsidR="001852A7">
          <w:rPr>
            <w:noProof/>
            <w:webHidden/>
          </w:rPr>
          <w:t>1</w:t>
        </w:r>
        <w:r w:rsidR="001852A7">
          <w:rPr>
            <w:noProof/>
            <w:webHidden/>
          </w:rPr>
          <w:fldChar w:fldCharType="end"/>
        </w:r>
      </w:hyperlink>
    </w:p>
    <w:p w14:paraId="686BE0BD" w14:textId="2D3BCA78" w:rsidR="001852A7" w:rsidRDefault="00D02CA0">
      <w:pPr>
        <w:pStyle w:val="TOC1"/>
        <w:tabs>
          <w:tab w:val="right" w:leader="dot" w:pos="9016"/>
        </w:tabs>
        <w:rPr>
          <w:rFonts w:eastAsiaTheme="minorEastAsia"/>
          <w:b w:val="0"/>
          <w:bCs w:val="0"/>
          <w:caps w:val="0"/>
          <w:noProof/>
          <w:sz w:val="22"/>
          <w:szCs w:val="22"/>
          <w:lang w:eastAsia="en-GB"/>
        </w:rPr>
      </w:pPr>
      <w:hyperlink w:anchor="_Toc40109139" w:history="1">
        <w:r w:rsidR="001852A7" w:rsidRPr="00F867D5">
          <w:rPr>
            <w:rStyle w:val="Hyperlink"/>
            <w:noProof/>
          </w:rPr>
          <w:t>Version History</w:t>
        </w:r>
        <w:r w:rsidR="001852A7">
          <w:rPr>
            <w:noProof/>
            <w:webHidden/>
          </w:rPr>
          <w:tab/>
        </w:r>
        <w:r w:rsidR="001852A7">
          <w:rPr>
            <w:noProof/>
            <w:webHidden/>
          </w:rPr>
          <w:fldChar w:fldCharType="begin"/>
        </w:r>
        <w:r w:rsidR="001852A7">
          <w:rPr>
            <w:noProof/>
            <w:webHidden/>
          </w:rPr>
          <w:instrText xml:space="preserve"> PAGEREF _Toc40109139 \h </w:instrText>
        </w:r>
        <w:r w:rsidR="001852A7">
          <w:rPr>
            <w:noProof/>
            <w:webHidden/>
          </w:rPr>
        </w:r>
        <w:r w:rsidR="001852A7">
          <w:rPr>
            <w:noProof/>
            <w:webHidden/>
          </w:rPr>
          <w:fldChar w:fldCharType="separate"/>
        </w:r>
        <w:r w:rsidR="001852A7">
          <w:rPr>
            <w:noProof/>
            <w:webHidden/>
          </w:rPr>
          <w:t>1</w:t>
        </w:r>
        <w:r w:rsidR="001852A7">
          <w:rPr>
            <w:noProof/>
            <w:webHidden/>
          </w:rPr>
          <w:fldChar w:fldCharType="end"/>
        </w:r>
      </w:hyperlink>
    </w:p>
    <w:p w14:paraId="0D999831" w14:textId="176FEB10" w:rsidR="001852A7" w:rsidRDefault="00D02CA0">
      <w:pPr>
        <w:pStyle w:val="TOC1"/>
        <w:tabs>
          <w:tab w:val="right" w:leader="dot" w:pos="9016"/>
        </w:tabs>
        <w:rPr>
          <w:rFonts w:eastAsiaTheme="minorEastAsia"/>
          <w:b w:val="0"/>
          <w:bCs w:val="0"/>
          <w:caps w:val="0"/>
          <w:noProof/>
          <w:sz w:val="22"/>
          <w:szCs w:val="22"/>
          <w:lang w:eastAsia="en-GB"/>
        </w:rPr>
      </w:pPr>
      <w:hyperlink w:anchor="_Toc40109140" w:history="1">
        <w:r w:rsidR="001852A7" w:rsidRPr="00F867D5">
          <w:rPr>
            <w:rStyle w:val="Hyperlink"/>
            <w:noProof/>
          </w:rPr>
          <w:t>Table of Contents</w:t>
        </w:r>
        <w:r w:rsidR="001852A7">
          <w:rPr>
            <w:noProof/>
            <w:webHidden/>
          </w:rPr>
          <w:tab/>
        </w:r>
        <w:r w:rsidR="001852A7">
          <w:rPr>
            <w:noProof/>
            <w:webHidden/>
          </w:rPr>
          <w:fldChar w:fldCharType="begin"/>
        </w:r>
        <w:r w:rsidR="001852A7">
          <w:rPr>
            <w:noProof/>
            <w:webHidden/>
          </w:rPr>
          <w:instrText xml:space="preserve"> PAGEREF _Toc40109140 \h </w:instrText>
        </w:r>
        <w:r w:rsidR="001852A7">
          <w:rPr>
            <w:noProof/>
            <w:webHidden/>
          </w:rPr>
        </w:r>
        <w:r w:rsidR="001852A7">
          <w:rPr>
            <w:noProof/>
            <w:webHidden/>
          </w:rPr>
          <w:fldChar w:fldCharType="separate"/>
        </w:r>
        <w:r w:rsidR="001852A7">
          <w:rPr>
            <w:noProof/>
            <w:webHidden/>
          </w:rPr>
          <w:t>2</w:t>
        </w:r>
        <w:r w:rsidR="001852A7">
          <w:rPr>
            <w:noProof/>
            <w:webHidden/>
          </w:rPr>
          <w:fldChar w:fldCharType="end"/>
        </w:r>
      </w:hyperlink>
    </w:p>
    <w:p w14:paraId="587047FF" w14:textId="413971FD" w:rsidR="001852A7" w:rsidRDefault="00D02CA0">
      <w:pPr>
        <w:pStyle w:val="TOC1"/>
        <w:tabs>
          <w:tab w:val="right" w:leader="dot" w:pos="9016"/>
        </w:tabs>
        <w:rPr>
          <w:rFonts w:eastAsiaTheme="minorEastAsia"/>
          <w:b w:val="0"/>
          <w:bCs w:val="0"/>
          <w:caps w:val="0"/>
          <w:noProof/>
          <w:sz w:val="22"/>
          <w:szCs w:val="22"/>
          <w:lang w:eastAsia="en-GB"/>
        </w:rPr>
      </w:pPr>
      <w:hyperlink w:anchor="_Toc40109141" w:history="1">
        <w:r w:rsidR="001852A7" w:rsidRPr="00F867D5">
          <w:rPr>
            <w:rStyle w:val="Hyperlink"/>
            <w:noProof/>
          </w:rPr>
          <w:t>List of Figures</w:t>
        </w:r>
        <w:r w:rsidR="001852A7">
          <w:rPr>
            <w:noProof/>
            <w:webHidden/>
          </w:rPr>
          <w:tab/>
        </w:r>
        <w:r w:rsidR="001852A7">
          <w:rPr>
            <w:noProof/>
            <w:webHidden/>
          </w:rPr>
          <w:fldChar w:fldCharType="begin"/>
        </w:r>
        <w:r w:rsidR="001852A7">
          <w:rPr>
            <w:noProof/>
            <w:webHidden/>
          </w:rPr>
          <w:instrText xml:space="preserve"> PAGEREF _Toc40109141 \h </w:instrText>
        </w:r>
        <w:r w:rsidR="001852A7">
          <w:rPr>
            <w:noProof/>
            <w:webHidden/>
          </w:rPr>
        </w:r>
        <w:r w:rsidR="001852A7">
          <w:rPr>
            <w:noProof/>
            <w:webHidden/>
          </w:rPr>
          <w:fldChar w:fldCharType="separate"/>
        </w:r>
        <w:r w:rsidR="001852A7">
          <w:rPr>
            <w:noProof/>
            <w:webHidden/>
          </w:rPr>
          <w:t>3</w:t>
        </w:r>
        <w:r w:rsidR="001852A7">
          <w:rPr>
            <w:noProof/>
            <w:webHidden/>
          </w:rPr>
          <w:fldChar w:fldCharType="end"/>
        </w:r>
      </w:hyperlink>
    </w:p>
    <w:p w14:paraId="6686E451" w14:textId="73694606" w:rsidR="001852A7" w:rsidRDefault="00D02CA0">
      <w:pPr>
        <w:pStyle w:val="TOC1"/>
        <w:tabs>
          <w:tab w:val="right" w:leader="dot" w:pos="9016"/>
        </w:tabs>
        <w:rPr>
          <w:rFonts w:eastAsiaTheme="minorEastAsia"/>
          <w:b w:val="0"/>
          <w:bCs w:val="0"/>
          <w:caps w:val="0"/>
          <w:noProof/>
          <w:sz w:val="22"/>
          <w:szCs w:val="22"/>
          <w:lang w:eastAsia="en-GB"/>
        </w:rPr>
      </w:pPr>
      <w:hyperlink w:anchor="_Toc40109142" w:history="1">
        <w:r w:rsidR="001852A7" w:rsidRPr="00F867D5">
          <w:rPr>
            <w:rStyle w:val="Hyperlink"/>
            <w:noProof/>
          </w:rPr>
          <w:t>List of Tables</w:t>
        </w:r>
        <w:r w:rsidR="001852A7">
          <w:rPr>
            <w:noProof/>
            <w:webHidden/>
          </w:rPr>
          <w:tab/>
        </w:r>
        <w:r w:rsidR="001852A7">
          <w:rPr>
            <w:noProof/>
            <w:webHidden/>
          </w:rPr>
          <w:fldChar w:fldCharType="begin"/>
        </w:r>
        <w:r w:rsidR="001852A7">
          <w:rPr>
            <w:noProof/>
            <w:webHidden/>
          </w:rPr>
          <w:instrText xml:space="preserve"> PAGEREF _Toc40109142 \h </w:instrText>
        </w:r>
        <w:r w:rsidR="001852A7">
          <w:rPr>
            <w:noProof/>
            <w:webHidden/>
          </w:rPr>
        </w:r>
        <w:r w:rsidR="001852A7">
          <w:rPr>
            <w:noProof/>
            <w:webHidden/>
          </w:rPr>
          <w:fldChar w:fldCharType="separate"/>
        </w:r>
        <w:r w:rsidR="001852A7">
          <w:rPr>
            <w:noProof/>
            <w:webHidden/>
          </w:rPr>
          <w:t>3</w:t>
        </w:r>
        <w:r w:rsidR="001852A7">
          <w:rPr>
            <w:noProof/>
            <w:webHidden/>
          </w:rPr>
          <w:fldChar w:fldCharType="end"/>
        </w:r>
      </w:hyperlink>
    </w:p>
    <w:p w14:paraId="5FF1D9BB" w14:textId="27334143" w:rsidR="001852A7" w:rsidRDefault="00D02CA0">
      <w:pPr>
        <w:pStyle w:val="TOC1"/>
        <w:tabs>
          <w:tab w:val="left" w:pos="440"/>
          <w:tab w:val="right" w:leader="dot" w:pos="9016"/>
        </w:tabs>
        <w:rPr>
          <w:rFonts w:eastAsiaTheme="minorEastAsia"/>
          <w:b w:val="0"/>
          <w:bCs w:val="0"/>
          <w:caps w:val="0"/>
          <w:noProof/>
          <w:sz w:val="22"/>
          <w:szCs w:val="22"/>
          <w:lang w:eastAsia="en-GB"/>
        </w:rPr>
      </w:pPr>
      <w:hyperlink w:anchor="_Toc40109143" w:history="1">
        <w:r w:rsidR="001852A7" w:rsidRPr="00F867D5">
          <w:rPr>
            <w:rStyle w:val="Hyperlink"/>
            <w:noProof/>
          </w:rPr>
          <w:t>2</w:t>
        </w:r>
        <w:r w:rsidR="001852A7">
          <w:rPr>
            <w:rFonts w:eastAsiaTheme="minorEastAsia"/>
            <w:b w:val="0"/>
            <w:bCs w:val="0"/>
            <w:caps w:val="0"/>
            <w:noProof/>
            <w:sz w:val="22"/>
            <w:szCs w:val="22"/>
            <w:lang w:eastAsia="en-GB"/>
          </w:rPr>
          <w:tab/>
        </w:r>
        <w:r w:rsidR="001852A7" w:rsidRPr="00F867D5">
          <w:rPr>
            <w:rStyle w:val="Hyperlink"/>
            <w:noProof/>
          </w:rPr>
          <w:t>Acronyms</w:t>
        </w:r>
        <w:r w:rsidR="001852A7">
          <w:rPr>
            <w:noProof/>
            <w:webHidden/>
          </w:rPr>
          <w:tab/>
        </w:r>
        <w:r w:rsidR="001852A7">
          <w:rPr>
            <w:noProof/>
            <w:webHidden/>
          </w:rPr>
          <w:fldChar w:fldCharType="begin"/>
        </w:r>
        <w:r w:rsidR="001852A7">
          <w:rPr>
            <w:noProof/>
            <w:webHidden/>
          </w:rPr>
          <w:instrText xml:space="preserve"> PAGEREF _Toc40109143 \h </w:instrText>
        </w:r>
        <w:r w:rsidR="001852A7">
          <w:rPr>
            <w:noProof/>
            <w:webHidden/>
          </w:rPr>
        </w:r>
        <w:r w:rsidR="001852A7">
          <w:rPr>
            <w:noProof/>
            <w:webHidden/>
          </w:rPr>
          <w:fldChar w:fldCharType="separate"/>
        </w:r>
        <w:r w:rsidR="001852A7">
          <w:rPr>
            <w:noProof/>
            <w:webHidden/>
          </w:rPr>
          <w:t>3</w:t>
        </w:r>
        <w:r w:rsidR="001852A7">
          <w:rPr>
            <w:noProof/>
            <w:webHidden/>
          </w:rPr>
          <w:fldChar w:fldCharType="end"/>
        </w:r>
      </w:hyperlink>
    </w:p>
    <w:p w14:paraId="5C3AC0C2" w14:textId="34FF4A3E" w:rsidR="001852A7" w:rsidRDefault="00D02CA0">
      <w:pPr>
        <w:pStyle w:val="TOC1"/>
        <w:tabs>
          <w:tab w:val="left" w:pos="440"/>
          <w:tab w:val="right" w:leader="dot" w:pos="9016"/>
        </w:tabs>
        <w:rPr>
          <w:rFonts w:eastAsiaTheme="minorEastAsia"/>
          <w:b w:val="0"/>
          <w:bCs w:val="0"/>
          <w:caps w:val="0"/>
          <w:noProof/>
          <w:sz w:val="22"/>
          <w:szCs w:val="22"/>
          <w:lang w:eastAsia="en-GB"/>
        </w:rPr>
      </w:pPr>
      <w:hyperlink w:anchor="_Toc40109144" w:history="1">
        <w:r w:rsidR="001852A7" w:rsidRPr="00F867D5">
          <w:rPr>
            <w:rStyle w:val="Hyperlink"/>
            <w:noProof/>
          </w:rPr>
          <w:t>1</w:t>
        </w:r>
        <w:r w:rsidR="001852A7">
          <w:rPr>
            <w:rFonts w:eastAsiaTheme="minorEastAsia"/>
            <w:b w:val="0"/>
            <w:bCs w:val="0"/>
            <w:caps w:val="0"/>
            <w:noProof/>
            <w:sz w:val="22"/>
            <w:szCs w:val="22"/>
            <w:lang w:eastAsia="en-GB"/>
          </w:rPr>
          <w:tab/>
        </w:r>
        <w:r w:rsidR="001852A7" w:rsidRPr="00F867D5">
          <w:rPr>
            <w:rStyle w:val="Hyperlink"/>
            <w:noProof/>
          </w:rPr>
          <w:t>Introduction</w:t>
        </w:r>
        <w:r w:rsidR="001852A7">
          <w:rPr>
            <w:noProof/>
            <w:webHidden/>
          </w:rPr>
          <w:tab/>
        </w:r>
        <w:r w:rsidR="001852A7">
          <w:rPr>
            <w:noProof/>
            <w:webHidden/>
          </w:rPr>
          <w:fldChar w:fldCharType="begin"/>
        </w:r>
        <w:r w:rsidR="001852A7">
          <w:rPr>
            <w:noProof/>
            <w:webHidden/>
          </w:rPr>
          <w:instrText xml:space="preserve"> PAGEREF _Toc40109144 \h </w:instrText>
        </w:r>
        <w:r w:rsidR="001852A7">
          <w:rPr>
            <w:noProof/>
            <w:webHidden/>
          </w:rPr>
        </w:r>
        <w:r w:rsidR="001852A7">
          <w:rPr>
            <w:noProof/>
            <w:webHidden/>
          </w:rPr>
          <w:fldChar w:fldCharType="separate"/>
        </w:r>
        <w:r w:rsidR="001852A7">
          <w:rPr>
            <w:noProof/>
            <w:webHidden/>
          </w:rPr>
          <w:t>4</w:t>
        </w:r>
        <w:r w:rsidR="001852A7">
          <w:rPr>
            <w:noProof/>
            <w:webHidden/>
          </w:rPr>
          <w:fldChar w:fldCharType="end"/>
        </w:r>
      </w:hyperlink>
    </w:p>
    <w:p w14:paraId="5501CCE9" w14:textId="133B91A5" w:rsidR="001852A7" w:rsidRDefault="00D02CA0">
      <w:pPr>
        <w:pStyle w:val="TOC2"/>
        <w:tabs>
          <w:tab w:val="left" w:pos="880"/>
          <w:tab w:val="right" w:leader="dot" w:pos="9016"/>
        </w:tabs>
        <w:rPr>
          <w:rFonts w:eastAsiaTheme="minorEastAsia"/>
          <w:smallCaps w:val="0"/>
          <w:noProof/>
          <w:sz w:val="22"/>
          <w:szCs w:val="22"/>
          <w:lang w:eastAsia="en-GB"/>
        </w:rPr>
      </w:pPr>
      <w:hyperlink w:anchor="_Toc40109145" w:history="1">
        <w:r w:rsidR="001852A7" w:rsidRPr="00F867D5">
          <w:rPr>
            <w:rStyle w:val="Hyperlink"/>
            <w:noProof/>
          </w:rPr>
          <w:t>1.1</w:t>
        </w:r>
        <w:r w:rsidR="001852A7">
          <w:rPr>
            <w:rFonts w:eastAsiaTheme="minorEastAsia"/>
            <w:smallCaps w:val="0"/>
            <w:noProof/>
            <w:sz w:val="22"/>
            <w:szCs w:val="22"/>
            <w:lang w:eastAsia="en-GB"/>
          </w:rPr>
          <w:tab/>
        </w:r>
        <w:r w:rsidR="001852A7" w:rsidRPr="00F867D5">
          <w:rPr>
            <w:rStyle w:val="Hyperlink"/>
            <w:noProof/>
          </w:rPr>
          <w:t>Purpose and Scope</w:t>
        </w:r>
        <w:r w:rsidR="001852A7">
          <w:rPr>
            <w:noProof/>
            <w:webHidden/>
          </w:rPr>
          <w:tab/>
        </w:r>
        <w:r w:rsidR="001852A7">
          <w:rPr>
            <w:noProof/>
            <w:webHidden/>
          </w:rPr>
          <w:fldChar w:fldCharType="begin"/>
        </w:r>
        <w:r w:rsidR="001852A7">
          <w:rPr>
            <w:noProof/>
            <w:webHidden/>
          </w:rPr>
          <w:instrText xml:space="preserve"> PAGEREF _Toc40109145 \h </w:instrText>
        </w:r>
        <w:r w:rsidR="001852A7">
          <w:rPr>
            <w:noProof/>
            <w:webHidden/>
          </w:rPr>
        </w:r>
        <w:r w:rsidR="001852A7">
          <w:rPr>
            <w:noProof/>
            <w:webHidden/>
          </w:rPr>
          <w:fldChar w:fldCharType="separate"/>
        </w:r>
        <w:r w:rsidR="001852A7">
          <w:rPr>
            <w:noProof/>
            <w:webHidden/>
          </w:rPr>
          <w:t>4</w:t>
        </w:r>
        <w:r w:rsidR="001852A7">
          <w:rPr>
            <w:noProof/>
            <w:webHidden/>
          </w:rPr>
          <w:fldChar w:fldCharType="end"/>
        </w:r>
      </w:hyperlink>
    </w:p>
    <w:p w14:paraId="411ED8D7" w14:textId="3949A540" w:rsidR="001852A7" w:rsidRDefault="00D02CA0">
      <w:pPr>
        <w:pStyle w:val="TOC1"/>
        <w:tabs>
          <w:tab w:val="left" w:pos="440"/>
          <w:tab w:val="right" w:leader="dot" w:pos="9016"/>
        </w:tabs>
        <w:rPr>
          <w:rFonts w:eastAsiaTheme="minorEastAsia"/>
          <w:b w:val="0"/>
          <w:bCs w:val="0"/>
          <w:caps w:val="0"/>
          <w:noProof/>
          <w:sz w:val="22"/>
          <w:szCs w:val="22"/>
          <w:lang w:eastAsia="en-GB"/>
        </w:rPr>
      </w:pPr>
      <w:hyperlink w:anchor="_Toc40109146" w:history="1">
        <w:r w:rsidR="001852A7" w:rsidRPr="00F867D5">
          <w:rPr>
            <w:rStyle w:val="Hyperlink"/>
            <w:noProof/>
          </w:rPr>
          <w:t>2</w:t>
        </w:r>
        <w:r w:rsidR="001852A7">
          <w:rPr>
            <w:rFonts w:eastAsiaTheme="minorEastAsia"/>
            <w:b w:val="0"/>
            <w:bCs w:val="0"/>
            <w:caps w:val="0"/>
            <w:noProof/>
            <w:sz w:val="22"/>
            <w:szCs w:val="22"/>
            <w:lang w:eastAsia="en-GB"/>
          </w:rPr>
          <w:tab/>
        </w:r>
        <w:r w:rsidR="001852A7" w:rsidRPr="00F867D5">
          <w:rPr>
            <w:rStyle w:val="Hyperlink"/>
            <w:noProof/>
          </w:rPr>
          <w:t>Technical Description</w:t>
        </w:r>
        <w:r w:rsidR="001852A7">
          <w:rPr>
            <w:noProof/>
            <w:webHidden/>
          </w:rPr>
          <w:tab/>
        </w:r>
        <w:r w:rsidR="001852A7">
          <w:rPr>
            <w:noProof/>
            <w:webHidden/>
          </w:rPr>
          <w:fldChar w:fldCharType="begin"/>
        </w:r>
        <w:r w:rsidR="001852A7">
          <w:rPr>
            <w:noProof/>
            <w:webHidden/>
          </w:rPr>
          <w:instrText xml:space="preserve"> PAGEREF _Toc40109146 \h </w:instrText>
        </w:r>
        <w:r w:rsidR="001852A7">
          <w:rPr>
            <w:noProof/>
            <w:webHidden/>
          </w:rPr>
        </w:r>
        <w:r w:rsidR="001852A7">
          <w:rPr>
            <w:noProof/>
            <w:webHidden/>
          </w:rPr>
          <w:fldChar w:fldCharType="separate"/>
        </w:r>
        <w:r w:rsidR="001852A7">
          <w:rPr>
            <w:noProof/>
            <w:webHidden/>
          </w:rPr>
          <w:t>4</w:t>
        </w:r>
        <w:r w:rsidR="001852A7">
          <w:rPr>
            <w:noProof/>
            <w:webHidden/>
          </w:rPr>
          <w:fldChar w:fldCharType="end"/>
        </w:r>
      </w:hyperlink>
    </w:p>
    <w:p w14:paraId="577193E9" w14:textId="2585DC8A" w:rsidR="001852A7" w:rsidRDefault="00D02CA0">
      <w:pPr>
        <w:pStyle w:val="TOC2"/>
        <w:tabs>
          <w:tab w:val="left" w:pos="880"/>
          <w:tab w:val="right" w:leader="dot" w:pos="9016"/>
        </w:tabs>
        <w:rPr>
          <w:rFonts w:eastAsiaTheme="minorEastAsia"/>
          <w:smallCaps w:val="0"/>
          <w:noProof/>
          <w:sz w:val="22"/>
          <w:szCs w:val="22"/>
          <w:lang w:eastAsia="en-GB"/>
        </w:rPr>
      </w:pPr>
      <w:hyperlink w:anchor="_Toc40109147" w:history="1">
        <w:r w:rsidR="001852A7" w:rsidRPr="00F867D5">
          <w:rPr>
            <w:rStyle w:val="Hyperlink"/>
            <w:noProof/>
          </w:rPr>
          <w:t>2.1</w:t>
        </w:r>
        <w:r w:rsidR="001852A7">
          <w:rPr>
            <w:rFonts w:eastAsiaTheme="minorEastAsia"/>
            <w:smallCaps w:val="0"/>
            <w:noProof/>
            <w:sz w:val="22"/>
            <w:szCs w:val="22"/>
            <w:lang w:eastAsia="en-GB"/>
          </w:rPr>
          <w:tab/>
        </w:r>
        <w:r w:rsidR="001852A7" w:rsidRPr="00F867D5">
          <w:rPr>
            <w:rStyle w:val="Hyperlink"/>
            <w:noProof/>
          </w:rPr>
          <w:t>Overview</w:t>
        </w:r>
        <w:r w:rsidR="001852A7">
          <w:rPr>
            <w:noProof/>
            <w:webHidden/>
          </w:rPr>
          <w:tab/>
        </w:r>
        <w:r w:rsidR="001852A7">
          <w:rPr>
            <w:noProof/>
            <w:webHidden/>
          </w:rPr>
          <w:fldChar w:fldCharType="begin"/>
        </w:r>
        <w:r w:rsidR="001852A7">
          <w:rPr>
            <w:noProof/>
            <w:webHidden/>
          </w:rPr>
          <w:instrText xml:space="preserve"> PAGEREF _Toc40109147 \h </w:instrText>
        </w:r>
        <w:r w:rsidR="001852A7">
          <w:rPr>
            <w:noProof/>
            <w:webHidden/>
          </w:rPr>
        </w:r>
        <w:r w:rsidR="001852A7">
          <w:rPr>
            <w:noProof/>
            <w:webHidden/>
          </w:rPr>
          <w:fldChar w:fldCharType="separate"/>
        </w:r>
        <w:r w:rsidR="001852A7">
          <w:rPr>
            <w:noProof/>
            <w:webHidden/>
          </w:rPr>
          <w:t>4</w:t>
        </w:r>
        <w:r w:rsidR="001852A7">
          <w:rPr>
            <w:noProof/>
            <w:webHidden/>
          </w:rPr>
          <w:fldChar w:fldCharType="end"/>
        </w:r>
      </w:hyperlink>
    </w:p>
    <w:p w14:paraId="3B442963" w14:textId="2DA0A824" w:rsidR="001852A7" w:rsidRDefault="00D02CA0">
      <w:pPr>
        <w:pStyle w:val="TOC2"/>
        <w:tabs>
          <w:tab w:val="left" w:pos="880"/>
          <w:tab w:val="right" w:leader="dot" w:pos="9016"/>
        </w:tabs>
        <w:rPr>
          <w:rFonts w:eastAsiaTheme="minorEastAsia"/>
          <w:smallCaps w:val="0"/>
          <w:noProof/>
          <w:sz w:val="22"/>
          <w:szCs w:val="22"/>
          <w:lang w:eastAsia="en-GB"/>
        </w:rPr>
      </w:pPr>
      <w:hyperlink w:anchor="_Toc40109148" w:history="1">
        <w:r w:rsidR="001852A7" w:rsidRPr="00F867D5">
          <w:rPr>
            <w:rStyle w:val="Hyperlink"/>
            <w:noProof/>
          </w:rPr>
          <w:t>2.2</w:t>
        </w:r>
        <w:r w:rsidR="001852A7">
          <w:rPr>
            <w:rFonts w:eastAsiaTheme="minorEastAsia"/>
            <w:smallCaps w:val="0"/>
            <w:noProof/>
            <w:sz w:val="22"/>
            <w:szCs w:val="22"/>
            <w:lang w:eastAsia="en-GB"/>
          </w:rPr>
          <w:tab/>
        </w:r>
        <w:r w:rsidR="001852A7" w:rsidRPr="00F867D5">
          <w:rPr>
            <w:rStyle w:val="Hyperlink"/>
            <w:noProof/>
          </w:rPr>
          <w:t>Theory of Operation</w:t>
        </w:r>
        <w:r w:rsidR="001852A7">
          <w:rPr>
            <w:noProof/>
            <w:webHidden/>
          </w:rPr>
          <w:tab/>
        </w:r>
        <w:r w:rsidR="001852A7">
          <w:rPr>
            <w:noProof/>
            <w:webHidden/>
          </w:rPr>
          <w:fldChar w:fldCharType="begin"/>
        </w:r>
        <w:r w:rsidR="001852A7">
          <w:rPr>
            <w:noProof/>
            <w:webHidden/>
          </w:rPr>
          <w:instrText xml:space="preserve"> PAGEREF _Toc40109148 \h </w:instrText>
        </w:r>
        <w:r w:rsidR="001852A7">
          <w:rPr>
            <w:noProof/>
            <w:webHidden/>
          </w:rPr>
        </w:r>
        <w:r w:rsidR="001852A7">
          <w:rPr>
            <w:noProof/>
            <w:webHidden/>
          </w:rPr>
          <w:fldChar w:fldCharType="separate"/>
        </w:r>
        <w:r w:rsidR="001852A7">
          <w:rPr>
            <w:noProof/>
            <w:webHidden/>
          </w:rPr>
          <w:t>5</w:t>
        </w:r>
        <w:r w:rsidR="001852A7">
          <w:rPr>
            <w:noProof/>
            <w:webHidden/>
          </w:rPr>
          <w:fldChar w:fldCharType="end"/>
        </w:r>
      </w:hyperlink>
    </w:p>
    <w:p w14:paraId="40F48957" w14:textId="52E0FD24" w:rsidR="001852A7" w:rsidRDefault="00D02CA0">
      <w:pPr>
        <w:pStyle w:val="TOC1"/>
        <w:tabs>
          <w:tab w:val="left" w:pos="440"/>
          <w:tab w:val="right" w:leader="dot" w:pos="9016"/>
        </w:tabs>
        <w:rPr>
          <w:rFonts w:eastAsiaTheme="minorEastAsia"/>
          <w:b w:val="0"/>
          <w:bCs w:val="0"/>
          <w:caps w:val="0"/>
          <w:noProof/>
          <w:sz w:val="22"/>
          <w:szCs w:val="22"/>
          <w:lang w:eastAsia="en-GB"/>
        </w:rPr>
      </w:pPr>
      <w:hyperlink w:anchor="_Toc40109149" w:history="1">
        <w:r w:rsidR="001852A7" w:rsidRPr="00F867D5">
          <w:rPr>
            <w:rStyle w:val="Hyperlink"/>
            <w:noProof/>
          </w:rPr>
          <w:t>3</w:t>
        </w:r>
        <w:r w:rsidR="001852A7">
          <w:rPr>
            <w:rFonts w:eastAsiaTheme="minorEastAsia"/>
            <w:b w:val="0"/>
            <w:bCs w:val="0"/>
            <w:caps w:val="0"/>
            <w:noProof/>
            <w:sz w:val="22"/>
            <w:szCs w:val="22"/>
            <w:lang w:eastAsia="en-GB"/>
          </w:rPr>
          <w:tab/>
        </w:r>
        <w:r w:rsidR="001852A7" w:rsidRPr="00F867D5">
          <w:rPr>
            <w:rStyle w:val="Hyperlink"/>
            <w:noProof/>
          </w:rPr>
          <w:t>Calibration History and Uncertainty Budget</w:t>
        </w:r>
        <w:r w:rsidR="001852A7">
          <w:rPr>
            <w:noProof/>
            <w:webHidden/>
          </w:rPr>
          <w:tab/>
        </w:r>
        <w:r w:rsidR="001852A7">
          <w:rPr>
            <w:noProof/>
            <w:webHidden/>
          </w:rPr>
          <w:fldChar w:fldCharType="begin"/>
        </w:r>
        <w:r w:rsidR="001852A7">
          <w:rPr>
            <w:noProof/>
            <w:webHidden/>
          </w:rPr>
          <w:instrText xml:space="preserve"> PAGEREF _Toc40109149 \h </w:instrText>
        </w:r>
        <w:r w:rsidR="001852A7">
          <w:rPr>
            <w:noProof/>
            <w:webHidden/>
          </w:rPr>
        </w:r>
        <w:r w:rsidR="001852A7">
          <w:rPr>
            <w:noProof/>
            <w:webHidden/>
          </w:rPr>
          <w:fldChar w:fldCharType="separate"/>
        </w:r>
        <w:r w:rsidR="001852A7">
          <w:rPr>
            <w:noProof/>
            <w:webHidden/>
          </w:rPr>
          <w:t>6</w:t>
        </w:r>
        <w:r w:rsidR="001852A7">
          <w:rPr>
            <w:noProof/>
            <w:webHidden/>
          </w:rPr>
          <w:fldChar w:fldCharType="end"/>
        </w:r>
      </w:hyperlink>
    </w:p>
    <w:p w14:paraId="0045A84D" w14:textId="2A4E880E" w:rsidR="001852A7" w:rsidRDefault="00D02CA0">
      <w:pPr>
        <w:pStyle w:val="TOC1"/>
        <w:tabs>
          <w:tab w:val="left" w:pos="440"/>
          <w:tab w:val="right" w:leader="dot" w:pos="9016"/>
        </w:tabs>
        <w:rPr>
          <w:rFonts w:eastAsiaTheme="minorEastAsia"/>
          <w:b w:val="0"/>
          <w:bCs w:val="0"/>
          <w:caps w:val="0"/>
          <w:noProof/>
          <w:sz w:val="22"/>
          <w:szCs w:val="22"/>
          <w:lang w:eastAsia="en-GB"/>
        </w:rPr>
      </w:pPr>
      <w:hyperlink w:anchor="_Toc40109150" w:history="1">
        <w:r w:rsidR="001852A7" w:rsidRPr="00F867D5">
          <w:rPr>
            <w:rStyle w:val="Hyperlink"/>
            <w:noProof/>
          </w:rPr>
          <w:t>4</w:t>
        </w:r>
        <w:r w:rsidR="001852A7">
          <w:rPr>
            <w:rFonts w:eastAsiaTheme="minorEastAsia"/>
            <w:b w:val="0"/>
            <w:bCs w:val="0"/>
            <w:caps w:val="0"/>
            <w:noProof/>
            <w:sz w:val="22"/>
            <w:szCs w:val="22"/>
            <w:lang w:eastAsia="en-GB"/>
          </w:rPr>
          <w:tab/>
        </w:r>
        <w:r w:rsidR="001852A7" w:rsidRPr="00F867D5">
          <w:rPr>
            <w:rStyle w:val="Hyperlink"/>
            <w:noProof/>
          </w:rPr>
          <w:t>Instrument Operation</w:t>
        </w:r>
        <w:r w:rsidR="001852A7">
          <w:rPr>
            <w:noProof/>
            <w:webHidden/>
          </w:rPr>
          <w:tab/>
        </w:r>
        <w:r w:rsidR="001852A7">
          <w:rPr>
            <w:noProof/>
            <w:webHidden/>
          </w:rPr>
          <w:fldChar w:fldCharType="begin"/>
        </w:r>
        <w:r w:rsidR="001852A7">
          <w:rPr>
            <w:noProof/>
            <w:webHidden/>
          </w:rPr>
          <w:instrText xml:space="preserve"> PAGEREF _Toc40109150 \h </w:instrText>
        </w:r>
        <w:r w:rsidR="001852A7">
          <w:rPr>
            <w:noProof/>
            <w:webHidden/>
          </w:rPr>
        </w:r>
        <w:r w:rsidR="001852A7">
          <w:rPr>
            <w:noProof/>
            <w:webHidden/>
          </w:rPr>
          <w:fldChar w:fldCharType="separate"/>
        </w:r>
        <w:r w:rsidR="001852A7">
          <w:rPr>
            <w:noProof/>
            <w:webHidden/>
          </w:rPr>
          <w:t>6</w:t>
        </w:r>
        <w:r w:rsidR="001852A7">
          <w:rPr>
            <w:noProof/>
            <w:webHidden/>
          </w:rPr>
          <w:fldChar w:fldCharType="end"/>
        </w:r>
      </w:hyperlink>
    </w:p>
    <w:p w14:paraId="0B562F59" w14:textId="2C2C7F3D" w:rsidR="001852A7" w:rsidRDefault="00D02CA0">
      <w:pPr>
        <w:pStyle w:val="TOC2"/>
        <w:tabs>
          <w:tab w:val="left" w:pos="880"/>
          <w:tab w:val="right" w:leader="dot" w:pos="9016"/>
        </w:tabs>
        <w:rPr>
          <w:rFonts w:eastAsiaTheme="minorEastAsia"/>
          <w:smallCaps w:val="0"/>
          <w:noProof/>
          <w:sz w:val="22"/>
          <w:szCs w:val="22"/>
          <w:lang w:eastAsia="en-GB"/>
        </w:rPr>
      </w:pPr>
      <w:hyperlink w:anchor="_Toc40109151" w:history="1">
        <w:r w:rsidR="001852A7" w:rsidRPr="00F867D5">
          <w:rPr>
            <w:rStyle w:val="Hyperlink"/>
            <w:noProof/>
          </w:rPr>
          <w:t>4.1</w:t>
        </w:r>
        <w:r w:rsidR="001852A7">
          <w:rPr>
            <w:rFonts w:eastAsiaTheme="minorEastAsia"/>
            <w:smallCaps w:val="0"/>
            <w:noProof/>
            <w:sz w:val="22"/>
            <w:szCs w:val="22"/>
            <w:lang w:eastAsia="en-GB"/>
          </w:rPr>
          <w:tab/>
        </w:r>
        <w:r w:rsidR="001852A7" w:rsidRPr="00F867D5">
          <w:rPr>
            <w:rStyle w:val="Hyperlink"/>
            <w:noProof/>
          </w:rPr>
          <w:t>Turning on the instrument</w:t>
        </w:r>
        <w:r w:rsidR="001852A7">
          <w:rPr>
            <w:noProof/>
            <w:webHidden/>
          </w:rPr>
          <w:tab/>
        </w:r>
        <w:r w:rsidR="001852A7">
          <w:rPr>
            <w:noProof/>
            <w:webHidden/>
          </w:rPr>
          <w:fldChar w:fldCharType="begin"/>
        </w:r>
        <w:r w:rsidR="001852A7">
          <w:rPr>
            <w:noProof/>
            <w:webHidden/>
          </w:rPr>
          <w:instrText xml:space="preserve"> PAGEREF _Toc40109151 \h </w:instrText>
        </w:r>
        <w:r w:rsidR="001852A7">
          <w:rPr>
            <w:noProof/>
            <w:webHidden/>
          </w:rPr>
        </w:r>
        <w:r w:rsidR="001852A7">
          <w:rPr>
            <w:noProof/>
            <w:webHidden/>
          </w:rPr>
          <w:fldChar w:fldCharType="separate"/>
        </w:r>
        <w:r w:rsidR="001852A7">
          <w:rPr>
            <w:noProof/>
            <w:webHidden/>
          </w:rPr>
          <w:t>6</w:t>
        </w:r>
        <w:r w:rsidR="001852A7">
          <w:rPr>
            <w:noProof/>
            <w:webHidden/>
          </w:rPr>
          <w:fldChar w:fldCharType="end"/>
        </w:r>
      </w:hyperlink>
    </w:p>
    <w:p w14:paraId="0463249B" w14:textId="6DE6F6A9" w:rsidR="001852A7" w:rsidRDefault="00D02CA0">
      <w:pPr>
        <w:pStyle w:val="TOC2"/>
        <w:tabs>
          <w:tab w:val="left" w:pos="880"/>
          <w:tab w:val="right" w:leader="dot" w:pos="9016"/>
        </w:tabs>
        <w:rPr>
          <w:rFonts w:eastAsiaTheme="minorEastAsia"/>
          <w:smallCaps w:val="0"/>
          <w:noProof/>
          <w:sz w:val="22"/>
          <w:szCs w:val="22"/>
          <w:lang w:eastAsia="en-GB"/>
        </w:rPr>
      </w:pPr>
      <w:hyperlink w:anchor="_Toc40109152" w:history="1">
        <w:r w:rsidR="001852A7" w:rsidRPr="00F867D5">
          <w:rPr>
            <w:rStyle w:val="Hyperlink"/>
            <w:noProof/>
          </w:rPr>
          <w:t>4.2</w:t>
        </w:r>
        <w:r w:rsidR="001852A7">
          <w:rPr>
            <w:rFonts w:eastAsiaTheme="minorEastAsia"/>
            <w:smallCaps w:val="0"/>
            <w:noProof/>
            <w:sz w:val="22"/>
            <w:szCs w:val="22"/>
            <w:lang w:eastAsia="en-GB"/>
          </w:rPr>
          <w:tab/>
        </w:r>
        <w:r w:rsidR="001852A7" w:rsidRPr="00F867D5">
          <w:rPr>
            <w:rStyle w:val="Hyperlink"/>
            <w:noProof/>
          </w:rPr>
          <w:t>Taking Measurements</w:t>
        </w:r>
        <w:r w:rsidR="001852A7">
          <w:rPr>
            <w:noProof/>
            <w:webHidden/>
          </w:rPr>
          <w:tab/>
        </w:r>
        <w:r w:rsidR="001852A7">
          <w:rPr>
            <w:noProof/>
            <w:webHidden/>
          </w:rPr>
          <w:fldChar w:fldCharType="begin"/>
        </w:r>
        <w:r w:rsidR="001852A7">
          <w:rPr>
            <w:noProof/>
            <w:webHidden/>
          </w:rPr>
          <w:instrText xml:space="preserve"> PAGEREF _Toc40109152 \h </w:instrText>
        </w:r>
        <w:r w:rsidR="001852A7">
          <w:rPr>
            <w:noProof/>
            <w:webHidden/>
          </w:rPr>
        </w:r>
        <w:r w:rsidR="001852A7">
          <w:rPr>
            <w:noProof/>
            <w:webHidden/>
          </w:rPr>
          <w:fldChar w:fldCharType="separate"/>
        </w:r>
        <w:r w:rsidR="001852A7">
          <w:rPr>
            <w:noProof/>
            <w:webHidden/>
          </w:rPr>
          <w:t>7</w:t>
        </w:r>
        <w:r w:rsidR="001852A7">
          <w:rPr>
            <w:noProof/>
            <w:webHidden/>
          </w:rPr>
          <w:fldChar w:fldCharType="end"/>
        </w:r>
      </w:hyperlink>
    </w:p>
    <w:p w14:paraId="6A8003CC" w14:textId="6EF352B6" w:rsidR="001852A7" w:rsidRDefault="00D02CA0">
      <w:pPr>
        <w:pStyle w:val="TOC2"/>
        <w:tabs>
          <w:tab w:val="left" w:pos="880"/>
          <w:tab w:val="right" w:leader="dot" w:pos="9016"/>
        </w:tabs>
        <w:rPr>
          <w:rFonts w:eastAsiaTheme="minorEastAsia"/>
          <w:smallCaps w:val="0"/>
          <w:noProof/>
          <w:sz w:val="22"/>
          <w:szCs w:val="22"/>
          <w:lang w:eastAsia="en-GB"/>
        </w:rPr>
      </w:pPr>
      <w:hyperlink w:anchor="_Toc40109153" w:history="1">
        <w:r w:rsidR="001852A7" w:rsidRPr="00F867D5">
          <w:rPr>
            <w:rStyle w:val="Hyperlink"/>
            <w:noProof/>
          </w:rPr>
          <w:t>4.3</w:t>
        </w:r>
        <w:r w:rsidR="001852A7">
          <w:rPr>
            <w:rFonts w:eastAsiaTheme="minorEastAsia"/>
            <w:smallCaps w:val="0"/>
            <w:noProof/>
            <w:sz w:val="22"/>
            <w:szCs w:val="22"/>
            <w:lang w:eastAsia="en-GB"/>
          </w:rPr>
          <w:tab/>
        </w:r>
        <w:r w:rsidR="001852A7" w:rsidRPr="00F867D5">
          <w:rPr>
            <w:rStyle w:val="Hyperlink"/>
            <w:noProof/>
          </w:rPr>
          <w:t>Download</w:t>
        </w:r>
        <w:r w:rsidR="001852A7">
          <w:rPr>
            <w:noProof/>
            <w:webHidden/>
          </w:rPr>
          <w:tab/>
        </w:r>
        <w:r w:rsidR="001852A7">
          <w:rPr>
            <w:noProof/>
            <w:webHidden/>
          </w:rPr>
          <w:fldChar w:fldCharType="begin"/>
        </w:r>
        <w:r w:rsidR="001852A7">
          <w:rPr>
            <w:noProof/>
            <w:webHidden/>
          </w:rPr>
          <w:instrText xml:space="preserve"> PAGEREF _Toc40109153 \h </w:instrText>
        </w:r>
        <w:r w:rsidR="001852A7">
          <w:rPr>
            <w:noProof/>
            <w:webHidden/>
          </w:rPr>
        </w:r>
        <w:r w:rsidR="001852A7">
          <w:rPr>
            <w:noProof/>
            <w:webHidden/>
          </w:rPr>
          <w:fldChar w:fldCharType="separate"/>
        </w:r>
        <w:r w:rsidR="001852A7">
          <w:rPr>
            <w:noProof/>
            <w:webHidden/>
          </w:rPr>
          <w:t>8</w:t>
        </w:r>
        <w:r w:rsidR="001852A7">
          <w:rPr>
            <w:noProof/>
            <w:webHidden/>
          </w:rPr>
          <w:fldChar w:fldCharType="end"/>
        </w:r>
      </w:hyperlink>
    </w:p>
    <w:p w14:paraId="4C1E8E37" w14:textId="1E321041" w:rsidR="001852A7" w:rsidRDefault="00D02CA0">
      <w:pPr>
        <w:pStyle w:val="TOC2"/>
        <w:tabs>
          <w:tab w:val="left" w:pos="880"/>
          <w:tab w:val="right" w:leader="dot" w:pos="9016"/>
        </w:tabs>
        <w:rPr>
          <w:rFonts w:eastAsiaTheme="minorEastAsia"/>
          <w:smallCaps w:val="0"/>
          <w:noProof/>
          <w:sz w:val="22"/>
          <w:szCs w:val="22"/>
          <w:lang w:eastAsia="en-GB"/>
        </w:rPr>
      </w:pPr>
      <w:hyperlink w:anchor="_Toc40109154" w:history="1">
        <w:r w:rsidR="001852A7" w:rsidRPr="00F867D5">
          <w:rPr>
            <w:rStyle w:val="Hyperlink"/>
            <w:noProof/>
          </w:rPr>
          <w:t>4.4</w:t>
        </w:r>
        <w:r w:rsidR="001852A7">
          <w:rPr>
            <w:rFonts w:eastAsiaTheme="minorEastAsia"/>
            <w:smallCaps w:val="0"/>
            <w:noProof/>
            <w:sz w:val="22"/>
            <w:szCs w:val="22"/>
            <w:lang w:eastAsia="en-GB"/>
          </w:rPr>
          <w:tab/>
        </w:r>
        <w:r w:rsidR="001852A7" w:rsidRPr="00F867D5">
          <w:rPr>
            <w:rStyle w:val="Hyperlink"/>
            <w:noProof/>
          </w:rPr>
          <w:t>Calibration</w:t>
        </w:r>
        <w:r w:rsidR="001852A7">
          <w:rPr>
            <w:noProof/>
            <w:webHidden/>
          </w:rPr>
          <w:tab/>
        </w:r>
        <w:r w:rsidR="001852A7">
          <w:rPr>
            <w:noProof/>
            <w:webHidden/>
          </w:rPr>
          <w:fldChar w:fldCharType="begin"/>
        </w:r>
        <w:r w:rsidR="001852A7">
          <w:rPr>
            <w:noProof/>
            <w:webHidden/>
          </w:rPr>
          <w:instrText xml:space="preserve"> PAGEREF _Toc40109154 \h </w:instrText>
        </w:r>
        <w:r w:rsidR="001852A7">
          <w:rPr>
            <w:noProof/>
            <w:webHidden/>
          </w:rPr>
        </w:r>
        <w:r w:rsidR="001852A7">
          <w:rPr>
            <w:noProof/>
            <w:webHidden/>
          </w:rPr>
          <w:fldChar w:fldCharType="separate"/>
        </w:r>
        <w:r w:rsidR="001852A7">
          <w:rPr>
            <w:noProof/>
            <w:webHidden/>
          </w:rPr>
          <w:t>9</w:t>
        </w:r>
        <w:r w:rsidR="001852A7">
          <w:rPr>
            <w:noProof/>
            <w:webHidden/>
          </w:rPr>
          <w:fldChar w:fldCharType="end"/>
        </w:r>
      </w:hyperlink>
    </w:p>
    <w:p w14:paraId="4B42B683" w14:textId="0B35991B" w:rsidR="001852A7" w:rsidRDefault="00D02CA0">
      <w:pPr>
        <w:pStyle w:val="TOC1"/>
        <w:tabs>
          <w:tab w:val="left" w:pos="440"/>
          <w:tab w:val="right" w:leader="dot" w:pos="9016"/>
        </w:tabs>
        <w:rPr>
          <w:rFonts w:eastAsiaTheme="minorEastAsia"/>
          <w:b w:val="0"/>
          <w:bCs w:val="0"/>
          <w:caps w:val="0"/>
          <w:noProof/>
          <w:sz w:val="22"/>
          <w:szCs w:val="22"/>
          <w:lang w:eastAsia="en-GB"/>
        </w:rPr>
      </w:pPr>
      <w:hyperlink w:anchor="_Toc40109155" w:history="1">
        <w:r w:rsidR="001852A7" w:rsidRPr="00F867D5">
          <w:rPr>
            <w:rStyle w:val="Hyperlink"/>
            <w:noProof/>
          </w:rPr>
          <w:t>5</w:t>
        </w:r>
        <w:r w:rsidR="001852A7">
          <w:rPr>
            <w:rFonts w:eastAsiaTheme="minorEastAsia"/>
            <w:b w:val="0"/>
            <w:bCs w:val="0"/>
            <w:caps w:val="0"/>
            <w:noProof/>
            <w:sz w:val="22"/>
            <w:szCs w:val="22"/>
            <w:lang w:eastAsia="en-GB"/>
          </w:rPr>
          <w:tab/>
        </w:r>
        <w:r w:rsidR="001852A7" w:rsidRPr="00F867D5">
          <w:rPr>
            <w:rStyle w:val="Hyperlink"/>
            <w:noProof/>
          </w:rPr>
          <w:t>Care and Storage</w:t>
        </w:r>
        <w:r w:rsidR="001852A7">
          <w:rPr>
            <w:noProof/>
            <w:webHidden/>
          </w:rPr>
          <w:tab/>
        </w:r>
        <w:r w:rsidR="001852A7">
          <w:rPr>
            <w:noProof/>
            <w:webHidden/>
          </w:rPr>
          <w:fldChar w:fldCharType="begin"/>
        </w:r>
        <w:r w:rsidR="001852A7">
          <w:rPr>
            <w:noProof/>
            <w:webHidden/>
          </w:rPr>
          <w:instrText xml:space="preserve"> PAGEREF _Toc40109155 \h </w:instrText>
        </w:r>
        <w:r w:rsidR="001852A7">
          <w:rPr>
            <w:noProof/>
            <w:webHidden/>
          </w:rPr>
        </w:r>
        <w:r w:rsidR="001852A7">
          <w:rPr>
            <w:noProof/>
            <w:webHidden/>
          </w:rPr>
          <w:fldChar w:fldCharType="separate"/>
        </w:r>
        <w:r w:rsidR="001852A7">
          <w:rPr>
            <w:noProof/>
            <w:webHidden/>
          </w:rPr>
          <w:t>10</w:t>
        </w:r>
        <w:r w:rsidR="001852A7">
          <w:rPr>
            <w:noProof/>
            <w:webHidden/>
          </w:rPr>
          <w:fldChar w:fldCharType="end"/>
        </w:r>
      </w:hyperlink>
    </w:p>
    <w:p w14:paraId="596093F5" w14:textId="794359EA" w:rsidR="001852A7" w:rsidRDefault="00D02CA0">
      <w:pPr>
        <w:pStyle w:val="TOC1"/>
        <w:tabs>
          <w:tab w:val="left" w:pos="440"/>
          <w:tab w:val="right" w:leader="dot" w:pos="9016"/>
        </w:tabs>
        <w:rPr>
          <w:rFonts w:eastAsiaTheme="minorEastAsia"/>
          <w:b w:val="0"/>
          <w:bCs w:val="0"/>
          <w:caps w:val="0"/>
          <w:noProof/>
          <w:sz w:val="22"/>
          <w:szCs w:val="22"/>
          <w:lang w:eastAsia="en-GB"/>
        </w:rPr>
      </w:pPr>
      <w:hyperlink w:anchor="_Toc40109156" w:history="1">
        <w:r w:rsidR="001852A7" w:rsidRPr="00F867D5">
          <w:rPr>
            <w:rStyle w:val="Hyperlink"/>
            <w:noProof/>
          </w:rPr>
          <w:t>6</w:t>
        </w:r>
        <w:r w:rsidR="001852A7">
          <w:rPr>
            <w:rFonts w:eastAsiaTheme="minorEastAsia"/>
            <w:b w:val="0"/>
            <w:bCs w:val="0"/>
            <w:caps w:val="0"/>
            <w:noProof/>
            <w:sz w:val="22"/>
            <w:szCs w:val="22"/>
            <w:lang w:eastAsia="en-GB"/>
          </w:rPr>
          <w:tab/>
        </w:r>
        <w:r w:rsidR="001852A7" w:rsidRPr="00F867D5">
          <w:rPr>
            <w:rStyle w:val="Hyperlink"/>
            <w:noProof/>
          </w:rPr>
          <w:t>Troubleshooting</w:t>
        </w:r>
        <w:r w:rsidR="001852A7">
          <w:rPr>
            <w:noProof/>
            <w:webHidden/>
          </w:rPr>
          <w:tab/>
        </w:r>
        <w:r w:rsidR="001852A7">
          <w:rPr>
            <w:noProof/>
            <w:webHidden/>
          </w:rPr>
          <w:fldChar w:fldCharType="begin"/>
        </w:r>
        <w:r w:rsidR="001852A7">
          <w:rPr>
            <w:noProof/>
            <w:webHidden/>
          </w:rPr>
          <w:instrText xml:space="preserve"> PAGEREF _Toc40109156 \h </w:instrText>
        </w:r>
        <w:r w:rsidR="001852A7">
          <w:rPr>
            <w:noProof/>
            <w:webHidden/>
          </w:rPr>
        </w:r>
        <w:r w:rsidR="001852A7">
          <w:rPr>
            <w:noProof/>
            <w:webHidden/>
          </w:rPr>
          <w:fldChar w:fldCharType="separate"/>
        </w:r>
        <w:r w:rsidR="001852A7">
          <w:rPr>
            <w:noProof/>
            <w:webHidden/>
          </w:rPr>
          <w:t>11</w:t>
        </w:r>
        <w:r w:rsidR="001852A7">
          <w:rPr>
            <w:noProof/>
            <w:webHidden/>
          </w:rPr>
          <w:fldChar w:fldCharType="end"/>
        </w:r>
      </w:hyperlink>
    </w:p>
    <w:p w14:paraId="69190C12" w14:textId="38F5C74E" w:rsidR="001852A7" w:rsidRDefault="00D02CA0">
      <w:pPr>
        <w:pStyle w:val="TOC1"/>
        <w:tabs>
          <w:tab w:val="left" w:pos="440"/>
          <w:tab w:val="right" w:leader="dot" w:pos="9016"/>
        </w:tabs>
        <w:rPr>
          <w:rFonts w:eastAsiaTheme="minorEastAsia"/>
          <w:b w:val="0"/>
          <w:bCs w:val="0"/>
          <w:caps w:val="0"/>
          <w:noProof/>
          <w:sz w:val="22"/>
          <w:szCs w:val="22"/>
          <w:lang w:eastAsia="en-GB"/>
        </w:rPr>
      </w:pPr>
      <w:hyperlink w:anchor="_Toc40109157" w:history="1">
        <w:r w:rsidR="001852A7" w:rsidRPr="00F867D5">
          <w:rPr>
            <w:rStyle w:val="Hyperlink"/>
            <w:noProof/>
          </w:rPr>
          <w:t>A</w:t>
        </w:r>
        <w:r w:rsidR="001852A7">
          <w:rPr>
            <w:rFonts w:eastAsiaTheme="minorEastAsia"/>
            <w:b w:val="0"/>
            <w:bCs w:val="0"/>
            <w:caps w:val="0"/>
            <w:noProof/>
            <w:sz w:val="22"/>
            <w:szCs w:val="22"/>
            <w:lang w:eastAsia="en-GB"/>
          </w:rPr>
          <w:tab/>
        </w:r>
        <w:r w:rsidR="001852A7" w:rsidRPr="00F867D5">
          <w:rPr>
            <w:rStyle w:val="Hyperlink"/>
            <w:noProof/>
          </w:rPr>
          <w:t>Appendix</w:t>
        </w:r>
        <w:r w:rsidR="001852A7">
          <w:rPr>
            <w:noProof/>
            <w:webHidden/>
          </w:rPr>
          <w:tab/>
        </w:r>
        <w:r w:rsidR="001852A7">
          <w:rPr>
            <w:noProof/>
            <w:webHidden/>
          </w:rPr>
          <w:fldChar w:fldCharType="begin"/>
        </w:r>
        <w:r w:rsidR="001852A7">
          <w:rPr>
            <w:noProof/>
            <w:webHidden/>
          </w:rPr>
          <w:instrText xml:space="preserve"> PAGEREF _Toc40109157 \h </w:instrText>
        </w:r>
        <w:r w:rsidR="001852A7">
          <w:rPr>
            <w:noProof/>
            <w:webHidden/>
          </w:rPr>
        </w:r>
        <w:r w:rsidR="001852A7">
          <w:rPr>
            <w:noProof/>
            <w:webHidden/>
          </w:rPr>
          <w:fldChar w:fldCharType="separate"/>
        </w:r>
        <w:r w:rsidR="001852A7">
          <w:rPr>
            <w:noProof/>
            <w:webHidden/>
          </w:rPr>
          <w:t>14</w:t>
        </w:r>
        <w:r w:rsidR="001852A7">
          <w:rPr>
            <w:noProof/>
            <w:webHidden/>
          </w:rPr>
          <w:fldChar w:fldCharType="end"/>
        </w:r>
      </w:hyperlink>
    </w:p>
    <w:p w14:paraId="00F1083A" w14:textId="48D50583" w:rsidR="001852A7" w:rsidRDefault="00D02CA0">
      <w:pPr>
        <w:pStyle w:val="TOC1"/>
        <w:tabs>
          <w:tab w:val="left" w:pos="440"/>
          <w:tab w:val="right" w:leader="dot" w:pos="9016"/>
        </w:tabs>
        <w:rPr>
          <w:rFonts w:eastAsiaTheme="minorEastAsia"/>
          <w:b w:val="0"/>
          <w:bCs w:val="0"/>
          <w:caps w:val="0"/>
          <w:noProof/>
          <w:sz w:val="22"/>
          <w:szCs w:val="22"/>
          <w:lang w:eastAsia="en-GB"/>
        </w:rPr>
      </w:pPr>
      <w:hyperlink w:anchor="_Toc40109158" w:history="1">
        <w:r w:rsidR="001852A7" w:rsidRPr="00F867D5">
          <w:rPr>
            <w:rStyle w:val="Hyperlink"/>
            <w:noProof/>
          </w:rPr>
          <w:t>7</w:t>
        </w:r>
        <w:r w:rsidR="001852A7">
          <w:rPr>
            <w:rFonts w:eastAsiaTheme="minorEastAsia"/>
            <w:b w:val="0"/>
            <w:bCs w:val="0"/>
            <w:caps w:val="0"/>
            <w:noProof/>
            <w:sz w:val="22"/>
            <w:szCs w:val="22"/>
            <w:lang w:eastAsia="en-GB"/>
          </w:rPr>
          <w:tab/>
        </w:r>
        <w:r w:rsidR="001852A7" w:rsidRPr="00F867D5">
          <w:rPr>
            <w:rStyle w:val="Hyperlink"/>
            <w:noProof/>
          </w:rPr>
          <w:t>Applicable and Reference Documents</w:t>
        </w:r>
        <w:r w:rsidR="001852A7">
          <w:rPr>
            <w:noProof/>
            <w:webHidden/>
          </w:rPr>
          <w:tab/>
        </w:r>
        <w:r w:rsidR="001852A7">
          <w:rPr>
            <w:noProof/>
            <w:webHidden/>
          </w:rPr>
          <w:fldChar w:fldCharType="begin"/>
        </w:r>
        <w:r w:rsidR="001852A7">
          <w:rPr>
            <w:noProof/>
            <w:webHidden/>
          </w:rPr>
          <w:instrText xml:space="preserve"> PAGEREF _Toc40109158 \h </w:instrText>
        </w:r>
        <w:r w:rsidR="001852A7">
          <w:rPr>
            <w:noProof/>
            <w:webHidden/>
          </w:rPr>
        </w:r>
        <w:r w:rsidR="001852A7">
          <w:rPr>
            <w:noProof/>
            <w:webHidden/>
          </w:rPr>
          <w:fldChar w:fldCharType="separate"/>
        </w:r>
        <w:r w:rsidR="001852A7">
          <w:rPr>
            <w:noProof/>
            <w:webHidden/>
          </w:rPr>
          <w:t>14</w:t>
        </w:r>
        <w:r w:rsidR="001852A7">
          <w:rPr>
            <w:noProof/>
            <w:webHidden/>
          </w:rPr>
          <w:fldChar w:fldCharType="end"/>
        </w:r>
      </w:hyperlink>
    </w:p>
    <w:p w14:paraId="2A807CED" w14:textId="22D5ACA3" w:rsidR="0041691B" w:rsidRDefault="00D60F20" w:rsidP="0041691B">
      <w:r>
        <w:fldChar w:fldCharType="end"/>
      </w:r>
    </w:p>
    <w:p w14:paraId="6318A63E" w14:textId="70518FD1" w:rsidR="0041691B" w:rsidRDefault="0041691B" w:rsidP="0041691B"/>
    <w:p w14:paraId="04074595" w14:textId="7B529B97" w:rsidR="00816E07" w:rsidRDefault="00816E07" w:rsidP="0041691B"/>
    <w:p w14:paraId="2B27E38C" w14:textId="345136B8" w:rsidR="00816E07" w:rsidRDefault="00816E07" w:rsidP="0041691B"/>
    <w:p w14:paraId="2AAD07E9" w14:textId="4B155208" w:rsidR="00816E07" w:rsidRDefault="00816E07" w:rsidP="0041691B"/>
    <w:p w14:paraId="0BF8D553" w14:textId="641C9184" w:rsidR="00816E07" w:rsidRDefault="00816E07" w:rsidP="0041691B"/>
    <w:p w14:paraId="37074FEB" w14:textId="2E91B17B" w:rsidR="00816E07" w:rsidRDefault="00816E07" w:rsidP="0041691B"/>
    <w:p w14:paraId="26527D9F" w14:textId="45AA109B" w:rsidR="00816E07" w:rsidRDefault="00816E07" w:rsidP="0041691B"/>
    <w:p w14:paraId="284BEDF7" w14:textId="03F4E68A" w:rsidR="00816E07" w:rsidRDefault="00816E07" w:rsidP="0041691B"/>
    <w:p w14:paraId="653CEC62" w14:textId="6D456AE7" w:rsidR="00816E07" w:rsidRDefault="00816E07" w:rsidP="0041691B"/>
    <w:p w14:paraId="379D883F" w14:textId="296BADB8" w:rsidR="00816E07" w:rsidRDefault="00816E07" w:rsidP="0041691B"/>
    <w:p w14:paraId="22F44516" w14:textId="77777777" w:rsidR="00213799" w:rsidRDefault="00213799" w:rsidP="0041691B"/>
    <w:p w14:paraId="5801B9E8" w14:textId="31809C40" w:rsidR="00FF6D23" w:rsidRDefault="00FF6D23" w:rsidP="00816E07">
      <w:pPr>
        <w:pStyle w:val="Heading1"/>
        <w:numPr>
          <w:ilvl w:val="0"/>
          <w:numId w:val="0"/>
        </w:numPr>
        <w:ind w:left="432" w:hanging="432"/>
      </w:pPr>
      <w:bookmarkStart w:id="9" w:name="_Toc40109141"/>
      <w:r>
        <w:t>List of Figures</w:t>
      </w:r>
      <w:bookmarkEnd w:id="9"/>
    </w:p>
    <w:p w14:paraId="2DF7190B" w14:textId="77777777" w:rsidR="00816E07" w:rsidRPr="00816E07" w:rsidRDefault="00816E07" w:rsidP="00816E07"/>
    <w:p w14:paraId="6943C8D3" w14:textId="1C9DE0F0" w:rsidR="00A93DA4" w:rsidRDefault="00213799">
      <w:pPr>
        <w:pStyle w:val="TableofFigures"/>
        <w:tabs>
          <w:tab w:val="right" w:leader="dot" w:pos="9016"/>
        </w:tabs>
        <w:rPr>
          <w:rFonts w:eastAsiaTheme="minorEastAsia"/>
          <w:noProof/>
          <w:lang w:eastAsia="en-GB"/>
        </w:rPr>
      </w:pPr>
      <w:r>
        <w:fldChar w:fldCharType="begin"/>
      </w:r>
      <w:r>
        <w:instrText xml:space="preserve"> TOC \h \z \c "Figure" </w:instrText>
      </w:r>
      <w:r>
        <w:fldChar w:fldCharType="separate"/>
      </w:r>
      <w:hyperlink w:anchor="_Toc41569691" w:history="1">
        <w:r w:rsidR="00A93DA4" w:rsidRPr="009572FA">
          <w:rPr>
            <w:rStyle w:val="Hyperlink"/>
            <w:noProof/>
          </w:rPr>
          <w:t>Figure 1: AccuPAR LP-80 Features [1]</w:t>
        </w:r>
        <w:r w:rsidR="00A93DA4">
          <w:rPr>
            <w:noProof/>
            <w:webHidden/>
          </w:rPr>
          <w:tab/>
        </w:r>
        <w:r w:rsidR="00A93DA4">
          <w:rPr>
            <w:noProof/>
            <w:webHidden/>
          </w:rPr>
          <w:fldChar w:fldCharType="begin"/>
        </w:r>
        <w:r w:rsidR="00A93DA4">
          <w:rPr>
            <w:noProof/>
            <w:webHidden/>
          </w:rPr>
          <w:instrText xml:space="preserve"> PAGEREF _Toc41569691 \h </w:instrText>
        </w:r>
        <w:r w:rsidR="00A93DA4">
          <w:rPr>
            <w:noProof/>
            <w:webHidden/>
          </w:rPr>
        </w:r>
        <w:r w:rsidR="00A93DA4">
          <w:rPr>
            <w:noProof/>
            <w:webHidden/>
          </w:rPr>
          <w:fldChar w:fldCharType="separate"/>
        </w:r>
        <w:r w:rsidR="00A93DA4">
          <w:rPr>
            <w:noProof/>
            <w:webHidden/>
          </w:rPr>
          <w:t>6</w:t>
        </w:r>
        <w:r w:rsidR="00A93DA4">
          <w:rPr>
            <w:noProof/>
            <w:webHidden/>
          </w:rPr>
          <w:fldChar w:fldCharType="end"/>
        </w:r>
      </w:hyperlink>
    </w:p>
    <w:p w14:paraId="687C4042" w14:textId="2F8CE876" w:rsidR="00A93DA4" w:rsidRDefault="00D02CA0">
      <w:pPr>
        <w:pStyle w:val="TableofFigures"/>
        <w:tabs>
          <w:tab w:val="right" w:leader="dot" w:pos="9016"/>
        </w:tabs>
        <w:rPr>
          <w:rFonts w:eastAsiaTheme="minorEastAsia"/>
          <w:noProof/>
          <w:lang w:eastAsia="en-GB"/>
        </w:rPr>
      </w:pPr>
      <w:hyperlink w:anchor="_Toc41569692" w:history="1">
        <w:r w:rsidR="00A93DA4" w:rsidRPr="009572FA">
          <w:rPr>
            <w:rStyle w:val="Hyperlink"/>
            <w:noProof/>
          </w:rPr>
          <w:t>Figure 2: PAR data return screenshot [1]</w:t>
        </w:r>
        <w:r w:rsidR="00A93DA4">
          <w:rPr>
            <w:noProof/>
            <w:webHidden/>
          </w:rPr>
          <w:tab/>
        </w:r>
        <w:r w:rsidR="00A93DA4">
          <w:rPr>
            <w:noProof/>
            <w:webHidden/>
          </w:rPr>
          <w:fldChar w:fldCharType="begin"/>
        </w:r>
        <w:r w:rsidR="00A93DA4">
          <w:rPr>
            <w:noProof/>
            <w:webHidden/>
          </w:rPr>
          <w:instrText xml:space="preserve"> PAGEREF _Toc41569692 \h </w:instrText>
        </w:r>
        <w:r w:rsidR="00A93DA4">
          <w:rPr>
            <w:noProof/>
            <w:webHidden/>
          </w:rPr>
        </w:r>
        <w:r w:rsidR="00A93DA4">
          <w:rPr>
            <w:noProof/>
            <w:webHidden/>
          </w:rPr>
          <w:fldChar w:fldCharType="separate"/>
        </w:r>
        <w:r w:rsidR="00A93DA4">
          <w:rPr>
            <w:noProof/>
            <w:webHidden/>
          </w:rPr>
          <w:t>7</w:t>
        </w:r>
        <w:r w:rsidR="00A93DA4">
          <w:rPr>
            <w:noProof/>
            <w:webHidden/>
          </w:rPr>
          <w:fldChar w:fldCharType="end"/>
        </w:r>
      </w:hyperlink>
    </w:p>
    <w:p w14:paraId="01BA1C9E" w14:textId="01B1CA4E" w:rsidR="00A93DA4" w:rsidRDefault="00D02CA0">
      <w:pPr>
        <w:pStyle w:val="TableofFigures"/>
        <w:tabs>
          <w:tab w:val="right" w:leader="dot" w:pos="9016"/>
        </w:tabs>
        <w:rPr>
          <w:rFonts w:eastAsiaTheme="minorEastAsia"/>
          <w:noProof/>
          <w:lang w:eastAsia="en-GB"/>
        </w:rPr>
      </w:pPr>
      <w:hyperlink w:anchor="_Toc41569693" w:history="1">
        <w:r w:rsidR="00A93DA4" w:rsidRPr="009572FA">
          <w:rPr>
            <w:rStyle w:val="Hyperlink"/>
            <w:noProof/>
          </w:rPr>
          <w:t>Figure 3: PAR display [1]</w:t>
        </w:r>
        <w:r w:rsidR="00A93DA4">
          <w:rPr>
            <w:noProof/>
            <w:webHidden/>
          </w:rPr>
          <w:tab/>
        </w:r>
        <w:r w:rsidR="00A93DA4">
          <w:rPr>
            <w:noProof/>
            <w:webHidden/>
          </w:rPr>
          <w:fldChar w:fldCharType="begin"/>
        </w:r>
        <w:r w:rsidR="00A93DA4">
          <w:rPr>
            <w:noProof/>
            <w:webHidden/>
          </w:rPr>
          <w:instrText xml:space="preserve"> PAGEREF _Toc41569693 \h </w:instrText>
        </w:r>
        <w:r w:rsidR="00A93DA4">
          <w:rPr>
            <w:noProof/>
            <w:webHidden/>
          </w:rPr>
        </w:r>
        <w:r w:rsidR="00A93DA4">
          <w:rPr>
            <w:noProof/>
            <w:webHidden/>
          </w:rPr>
          <w:fldChar w:fldCharType="separate"/>
        </w:r>
        <w:r w:rsidR="00A93DA4">
          <w:rPr>
            <w:noProof/>
            <w:webHidden/>
          </w:rPr>
          <w:t>7</w:t>
        </w:r>
        <w:r w:rsidR="00A93DA4">
          <w:rPr>
            <w:noProof/>
            <w:webHidden/>
          </w:rPr>
          <w:fldChar w:fldCharType="end"/>
        </w:r>
      </w:hyperlink>
    </w:p>
    <w:p w14:paraId="1B2334E2" w14:textId="765D02DD" w:rsidR="0041691B" w:rsidRDefault="00213799" w:rsidP="0041691B">
      <w:r>
        <w:fldChar w:fldCharType="end"/>
      </w:r>
    </w:p>
    <w:p w14:paraId="41C0F2DA" w14:textId="7B5D7F38" w:rsidR="00213799" w:rsidRPr="00213799" w:rsidRDefault="00FF6D23" w:rsidP="00213799">
      <w:pPr>
        <w:pStyle w:val="Heading1"/>
        <w:numPr>
          <w:ilvl w:val="0"/>
          <w:numId w:val="0"/>
        </w:numPr>
        <w:ind w:left="432" w:hanging="432"/>
      </w:pPr>
      <w:bookmarkStart w:id="10" w:name="_Toc40109142"/>
      <w:r>
        <w:t>List of Tables</w:t>
      </w:r>
      <w:bookmarkEnd w:id="10"/>
    </w:p>
    <w:p w14:paraId="72C45EC0" w14:textId="77777777" w:rsidR="00816E07" w:rsidRPr="00816E07" w:rsidRDefault="00816E07" w:rsidP="00816E07"/>
    <w:p w14:paraId="0463233D" w14:textId="7A15853F" w:rsidR="00A93DA4" w:rsidRDefault="00213799">
      <w:pPr>
        <w:pStyle w:val="TableofFigures"/>
        <w:tabs>
          <w:tab w:val="right" w:leader="dot" w:pos="9016"/>
        </w:tabs>
        <w:rPr>
          <w:rFonts w:eastAsiaTheme="minorEastAsia"/>
          <w:noProof/>
          <w:lang w:eastAsia="en-GB"/>
        </w:rPr>
      </w:pPr>
      <w:r>
        <w:fldChar w:fldCharType="begin"/>
      </w:r>
      <w:r>
        <w:instrText xml:space="preserve"> TOC \h \z \c "Table" </w:instrText>
      </w:r>
      <w:r>
        <w:fldChar w:fldCharType="separate"/>
      </w:r>
      <w:hyperlink w:anchor="_Toc41569694" w:history="1">
        <w:r w:rsidR="00A93DA4" w:rsidRPr="00C4115E">
          <w:rPr>
            <w:rStyle w:val="Hyperlink"/>
            <w:noProof/>
          </w:rPr>
          <w:t>Table 1: Technical Characteristics of the AccuPAR LP-8[1]</w:t>
        </w:r>
        <w:r w:rsidR="00A93DA4">
          <w:rPr>
            <w:noProof/>
            <w:webHidden/>
          </w:rPr>
          <w:tab/>
        </w:r>
        <w:r w:rsidR="00A93DA4">
          <w:rPr>
            <w:noProof/>
            <w:webHidden/>
          </w:rPr>
          <w:fldChar w:fldCharType="begin"/>
        </w:r>
        <w:r w:rsidR="00A93DA4">
          <w:rPr>
            <w:noProof/>
            <w:webHidden/>
          </w:rPr>
          <w:instrText xml:space="preserve"> PAGEREF _Toc41569694 \h </w:instrText>
        </w:r>
        <w:r w:rsidR="00A93DA4">
          <w:rPr>
            <w:noProof/>
            <w:webHidden/>
          </w:rPr>
        </w:r>
        <w:r w:rsidR="00A93DA4">
          <w:rPr>
            <w:noProof/>
            <w:webHidden/>
          </w:rPr>
          <w:fldChar w:fldCharType="separate"/>
        </w:r>
        <w:r w:rsidR="00A93DA4">
          <w:rPr>
            <w:noProof/>
            <w:webHidden/>
          </w:rPr>
          <w:t>5</w:t>
        </w:r>
        <w:r w:rsidR="00A93DA4">
          <w:rPr>
            <w:noProof/>
            <w:webHidden/>
          </w:rPr>
          <w:fldChar w:fldCharType="end"/>
        </w:r>
      </w:hyperlink>
    </w:p>
    <w:p w14:paraId="6A4B9561" w14:textId="754B8C86" w:rsidR="00A93DA4" w:rsidRDefault="00D02CA0">
      <w:pPr>
        <w:pStyle w:val="TableofFigures"/>
        <w:tabs>
          <w:tab w:val="right" w:leader="dot" w:pos="9016"/>
        </w:tabs>
        <w:rPr>
          <w:rFonts w:eastAsiaTheme="minorEastAsia"/>
          <w:noProof/>
          <w:lang w:eastAsia="en-GB"/>
        </w:rPr>
      </w:pPr>
      <w:hyperlink w:anchor="_Toc41569695" w:history="1">
        <w:r w:rsidR="00A93DA4" w:rsidRPr="00C4115E">
          <w:rPr>
            <w:rStyle w:val="Hyperlink"/>
            <w:noProof/>
          </w:rPr>
          <w:t>Table 2: : Reasons and solutions to common problems with the AccuPAR LP-80 [1]</w:t>
        </w:r>
        <w:r w:rsidR="00A93DA4">
          <w:rPr>
            <w:noProof/>
            <w:webHidden/>
          </w:rPr>
          <w:tab/>
        </w:r>
        <w:r w:rsidR="00A93DA4">
          <w:rPr>
            <w:noProof/>
            <w:webHidden/>
          </w:rPr>
          <w:fldChar w:fldCharType="begin"/>
        </w:r>
        <w:r w:rsidR="00A93DA4">
          <w:rPr>
            <w:noProof/>
            <w:webHidden/>
          </w:rPr>
          <w:instrText xml:space="preserve"> PAGEREF _Toc41569695 \h </w:instrText>
        </w:r>
        <w:r w:rsidR="00A93DA4">
          <w:rPr>
            <w:noProof/>
            <w:webHidden/>
          </w:rPr>
        </w:r>
        <w:r w:rsidR="00A93DA4">
          <w:rPr>
            <w:noProof/>
            <w:webHidden/>
          </w:rPr>
          <w:fldChar w:fldCharType="separate"/>
        </w:r>
        <w:r w:rsidR="00A93DA4">
          <w:rPr>
            <w:noProof/>
            <w:webHidden/>
          </w:rPr>
          <w:t>11</w:t>
        </w:r>
        <w:r w:rsidR="00A93DA4">
          <w:rPr>
            <w:noProof/>
            <w:webHidden/>
          </w:rPr>
          <w:fldChar w:fldCharType="end"/>
        </w:r>
      </w:hyperlink>
    </w:p>
    <w:p w14:paraId="31061D57" w14:textId="5F3EB99A" w:rsidR="0041691B" w:rsidRDefault="00213799" w:rsidP="0041691B">
      <w:r>
        <w:fldChar w:fldCharType="end"/>
      </w:r>
    </w:p>
    <w:p w14:paraId="303F3C6A" w14:textId="77777777" w:rsidR="00816E07" w:rsidRDefault="00816E07" w:rsidP="0041691B"/>
    <w:p w14:paraId="40D0DF69" w14:textId="290B8476" w:rsidR="00FF6D23" w:rsidRDefault="00FF6D23" w:rsidP="00FF6D23">
      <w:pPr>
        <w:pStyle w:val="Heading1"/>
      </w:pPr>
      <w:bookmarkStart w:id="11" w:name="_Toc40109143"/>
      <w:r>
        <w:t>Acronyms</w:t>
      </w:r>
      <w:bookmarkEnd w:id="11"/>
    </w:p>
    <w:p w14:paraId="17C3F26B" w14:textId="77777777" w:rsidR="00FF6D23" w:rsidRPr="00BD626B" w:rsidRDefault="00FF6D23" w:rsidP="00FF6D23"/>
    <w:p w14:paraId="1D060731" w14:textId="5C568D94" w:rsidR="00FF6D23" w:rsidRPr="00BD626B" w:rsidRDefault="00FF6D23" w:rsidP="00FF6D23">
      <w:pPr>
        <w:pStyle w:val="Heading3"/>
        <w:numPr>
          <w:ilvl w:val="0"/>
          <w:numId w:val="0"/>
        </w:numPr>
        <w:ind w:left="720" w:hanging="720"/>
      </w:pPr>
    </w:p>
    <w:tbl>
      <w:tblPr>
        <w:tblStyle w:val="TableGridLight"/>
        <w:tblW w:w="3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5348"/>
      </w:tblGrid>
      <w:tr w:rsidR="00816E07" w14:paraId="5022ED88" w14:textId="77777777" w:rsidTr="00816E07">
        <w:tc>
          <w:tcPr>
            <w:tcW w:w="1172" w:type="pct"/>
          </w:tcPr>
          <w:p w14:paraId="0B4E9A2D" w14:textId="77777777" w:rsidR="00816E07" w:rsidRPr="00197839" w:rsidRDefault="00816E07" w:rsidP="00C97FA6">
            <w:pPr>
              <w:rPr>
                <w:b/>
                <w:bCs/>
              </w:rPr>
            </w:pPr>
            <w:r w:rsidRPr="00197839">
              <w:rPr>
                <w:b/>
                <w:bCs/>
              </w:rPr>
              <w:t>Abbreviation</w:t>
            </w:r>
          </w:p>
        </w:tc>
        <w:tc>
          <w:tcPr>
            <w:tcW w:w="3828" w:type="pct"/>
          </w:tcPr>
          <w:p w14:paraId="617D6CBD" w14:textId="77777777" w:rsidR="00816E07" w:rsidRPr="00197839" w:rsidRDefault="00816E07" w:rsidP="00C97FA6">
            <w:pPr>
              <w:rPr>
                <w:b/>
                <w:bCs/>
              </w:rPr>
            </w:pPr>
            <w:r w:rsidRPr="00197839">
              <w:rPr>
                <w:b/>
                <w:bCs/>
              </w:rPr>
              <w:t>Stands for</w:t>
            </w:r>
          </w:p>
        </w:tc>
      </w:tr>
      <w:tr w:rsidR="00816E07" w14:paraId="083BA449" w14:textId="77777777" w:rsidTr="00816E07">
        <w:tc>
          <w:tcPr>
            <w:tcW w:w="1172" w:type="pct"/>
          </w:tcPr>
          <w:p w14:paraId="7CE08981" w14:textId="702445F3" w:rsidR="00816E07" w:rsidRDefault="001F1C49" w:rsidP="00C97FA6">
            <w:r>
              <w:t>ESA</w:t>
            </w:r>
          </w:p>
        </w:tc>
        <w:tc>
          <w:tcPr>
            <w:tcW w:w="3828" w:type="pct"/>
          </w:tcPr>
          <w:p w14:paraId="4D081D5D" w14:textId="3CF25D8B" w:rsidR="00816E07" w:rsidRDefault="001F1C49" w:rsidP="00C97FA6">
            <w:r>
              <w:t>European Space Agency</w:t>
            </w:r>
          </w:p>
        </w:tc>
      </w:tr>
      <w:tr w:rsidR="00816E07" w14:paraId="4D97AD9C" w14:textId="77777777" w:rsidTr="00816E07">
        <w:tc>
          <w:tcPr>
            <w:tcW w:w="1172" w:type="pct"/>
          </w:tcPr>
          <w:p w14:paraId="731A38BE" w14:textId="0E98BEB6" w:rsidR="00816E07" w:rsidRDefault="001F1C49" w:rsidP="00C97FA6">
            <w:r>
              <w:t>FRM4VEG</w:t>
            </w:r>
          </w:p>
        </w:tc>
        <w:tc>
          <w:tcPr>
            <w:tcW w:w="3828" w:type="pct"/>
          </w:tcPr>
          <w:p w14:paraId="4FFFC204" w14:textId="63A44366" w:rsidR="00816E07" w:rsidRDefault="001F6D89" w:rsidP="00C97FA6">
            <w:r>
              <w:t>Fiducial Reference Measurements for Vegetation</w:t>
            </w:r>
          </w:p>
        </w:tc>
      </w:tr>
      <w:tr w:rsidR="00816E07" w14:paraId="277B378F" w14:textId="77777777" w:rsidTr="00816E07">
        <w:tc>
          <w:tcPr>
            <w:tcW w:w="1172" w:type="pct"/>
          </w:tcPr>
          <w:p w14:paraId="4EEC0892" w14:textId="2604179D" w:rsidR="00816E07" w:rsidRDefault="001F6D89" w:rsidP="00C97FA6">
            <w:r>
              <w:t>LAI</w:t>
            </w:r>
          </w:p>
        </w:tc>
        <w:tc>
          <w:tcPr>
            <w:tcW w:w="3828" w:type="pct"/>
          </w:tcPr>
          <w:p w14:paraId="5011AD25" w14:textId="15150440" w:rsidR="00816E07" w:rsidRDefault="001F6D89" w:rsidP="00C97FA6">
            <w:r>
              <w:t>Leaf Area Index</w:t>
            </w:r>
          </w:p>
        </w:tc>
      </w:tr>
      <w:tr w:rsidR="00371BF2" w14:paraId="253D5FA5" w14:textId="77777777" w:rsidTr="00816E07">
        <w:tc>
          <w:tcPr>
            <w:tcW w:w="1172" w:type="pct"/>
          </w:tcPr>
          <w:p w14:paraId="595BA1C3" w14:textId="716EC9BD" w:rsidR="00371BF2" w:rsidRDefault="00371BF2" w:rsidP="00C97FA6">
            <w:r>
              <w:t>LCD</w:t>
            </w:r>
          </w:p>
        </w:tc>
        <w:tc>
          <w:tcPr>
            <w:tcW w:w="3828" w:type="pct"/>
          </w:tcPr>
          <w:p w14:paraId="2B598B2F" w14:textId="4A2FE520" w:rsidR="00371BF2" w:rsidRDefault="00551832" w:rsidP="00C97FA6">
            <w:r>
              <w:t>Liquid-crystal Display</w:t>
            </w:r>
          </w:p>
        </w:tc>
      </w:tr>
      <w:tr w:rsidR="00816E07" w14:paraId="1AE29562" w14:textId="77777777" w:rsidTr="00816E07">
        <w:tc>
          <w:tcPr>
            <w:tcW w:w="1172" w:type="pct"/>
          </w:tcPr>
          <w:p w14:paraId="3D0F1DC6" w14:textId="7ADDA5C4" w:rsidR="00816E07" w:rsidRDefault="001F6D89" w:rsidP="00C97FA6">
            <w:r>
              <w:t>PAR</w:t>
            </w:r>
          </w:p>
        </w:tc>
        <w:tc>
          <w:tcPr>
            <w:tcW w:w="3828" w:type="pct"/>
          </w:tcPr>
          <w:p w14:paraId="07F610F2" w14:textId="07B97347" w:rsidR="00816E07" w:rsidRDefault="001F6D89" w:rsidP="00C97FA6">
            <w:r>
              <w:t>Photosynthetically Active Radiation</w:t>
            </w:r>
          </w:p>
        </w:tc>
      </w:tr>
    </w:tbl>
    <w:p w14:paraId="61AE017C" w14:textId="77777777" w:rsidR="00FF6D23" w:rsidRDefault="00FF6D23" w:rsidP="00FF6D23"/>
    <w:p w14:paraId="52A06B9F" w14:textId="77777777" w:rsidR="0041691B" w:rsidRDefault="0041691B" w:rsidP="0041691B"/>
    <w:p w14:paraId="6F4D92E4" w14:textId="77777777" w:rsidR="0041691B" w:rsidRDefault="0041691B" w:rsidP="0041691B"/>
    <w:p w14:paraId="0E0936C2" w14:textId="27D36B05" w:rsidR="0041691B" w:rsidRDefault="0041691B" w:rsidP="0041691B"/>
    <w:p w14:paraId="74BD5609" w14:textId="1E9A9274" w:rsidR="00816E07" w:rsidRDefault="00816E07" w:rsidP="0041691B"/>
    <w:p w14:paraId="2AF1374C" w14:textId="02E31935" w:rsidR="00816E07" w:rsidRDefault="00816E07" w:rsidP="0041691B"/>
    <w:p w14:paraId="5D4ABB60" w14:textId="32BADBA0" w:rsidR="00816E07" w:rsidRDefault="00816E07" w:rsidP="0041691B"/>
    <w:p w14:paraId="45884A3D" w14:textId="1894DA15" w:rsidR="00213799" w:rsidRDefault="00213799" w:rsidP="0041691B"/>
    <w:p w14:paraId="217F1BE4" w14:textId="245DBF83" w:rsidR="00213799" w:rsidRDefault="00213799" w:rsidP="0041691B"/>
    <w:p w14:paraId="3B88DB95" w14:textId="77777777" w:rsidR="00213799" w:rsidRDefault="00213799" w:rsidP="0041691B"/>
    <w:p w14:paraId="7431A04B" w14:textId="2EDF5103" w:rsidR="00816E07" w:rsidRDefault="00816E07" w:rsidP="0041691B"/>
    <w:p w14:paraId="4833ABFE" w14:textId="015A0931" w:rsidR="00816E07" w:rsidRDefault="00816E07" w:rsidP="0041691B"/>
    <w:p w14:paraId="128662C2" w14:textId="39E567BA" w:rsidR="0041691B" w:rsidRDefault="0041691B"/>
    <w:p w14:paraId="0BC98D34" w14:textId="2CA271F6" w:rsidR="005C2D10" w:rsidRDefault="00767032" w:rsidP="005E32FC">
      <w:pPr>
        <w:pStyle w:val="Heading1"/>
        <w:numPr>
          <w:ilvl w:val="0"/>
          <w:numId w:val="2"/>
        </w:numPr>
      </w:pPr>
      <w:bookmarkStart w:id="12" w:name="_Toc40109144"/>
      <w:r>
        <w:lastRenderedPageBreak/>
        <w:t>Introduction</w:t>
      </w:r>
      <w:bookmarkEnd w:id="12"/>
    </w:p>
    <w:p w14:paraId="6EFAB0F2" w14:textId="77777777" w:rsidR="00BD626B" w:rsidRPr="00BD626B" w:rsidRDefault="00BD626B" w:rsidP="00BD626B"/>
    <w:p w14:paraId="4E3ACC1F" w14:textId="4DD36950" w:rsidR="00D60F20" w:rsidRDefault="00D60F20" w:rsidP="0033540B">
      <w:pPr>
        <w:pStyle w:val="Heading2"/>
        <w:numPr>
          <w:ilvl w:val="1"/>
          <w:numId w:val="2"/>
        </w:numPr>
      </w:pPr>
      <w:bookmarkStart w:id="13" w:name="_Toc40109145"/>
      <w:r>
        <w:t>Purpose and Scope</w:t>
      </w:r>
      <w:bookmarkEnd w:id="13"/>
    </w:p>
    <w:p w14:paraId="570AD07C" w14:textId="7CFF00A1" w:rsidR="0033540B" w:rsidRDefault="0033540B" w:rsidP="00BD626B"/>
    <w:p w14:paraId="5A19FE32" w14:textId="5A9772BB" w:rsidR="0033540B" w:rsidRDefault="0033540B" w:rsidP="0033540B">
      <w:pPr>
        <w:spacing w:line="360" w:lineRule="auto"/>
        <w:jc w:val="both"/>
      </w:pPr>
      <w:r>
        <w:t>This document forms part of deliverable D-60 of the European Space Agency (ESA) project ‘Fiducial Reference Measurements for Vegetation (FRM4VEG)’ and it should be used as a guide to operating the</w:t>
      </w:r>
      <w:r w:rsidR="00A32B53">
        <w:t xml:space="preserve"> Decagon AccuPAR LP-80</w:t>
      </w:r>
      <w:r>
        <w:t>. Its purpose is to provide an instrument technical description, together with information about maintenance and calibration history, pre-deployment uncertainties estimates, and steps required to achieve the FRM status.</w:t>
      </w:r>
    </w:p>
    <w:p w14:paraId="3239A426" w14:textId="77777777" w:rsidR="0033540B" w:rsidRDefault="0033540B" w:rsidP="0033540B">
      <w:pPr>
        <w:spacing w:line="360" w:lineRule="auto"/>
        <w:jc w:val="both"/>
      </w:pPr>
      <w:r>
        <w:t>The document is organized into 7 key sections:</w:t>
      </w:r>
    </w:p>
    <w:p w14:paraId="685B136E" w14:textId="77777777" w:rsidR="0033540B" w:rsidRDefault="0033540B" w:rsidP="0033540B">
      <w:pPr>
        <w:pStyle w:val="ListParagraph"/>
        <w:numPr>
          <w:ilvl w:val="0"/>
          <w:numId w:val="30"/>
        </w:numPr>
        <w:spacing w:line="360" w:lineRule="auto"/>
        <w:jc w:val="both"/>
      </w:pPr>
      <w:r>
        <w:rPr>
          <w:b/>
          <w:bCs/>
        </w:rPr>
        <w:t>Section 1</w:t>
      </w:r>
      <w:r>
        <w:t xml:space="preserve"> provides a summary of the document.</w:t>
      </w:r>
    </w:p>
    <w:p w14:paraId="090543B2" w14:textId="77777777" w:rsidR="0033540B" w:rsidRDefault="0033540B" w:rsidP="0033540B">
      <w:pPr>
        <w:pStyle w:val="ListParagraph"/>
        <w:numPr>
          <w:ilvl w:val="0"/>
          <w:numId w:val="31"/>
        </w:numPr>
        <w:spacing w:line="360" w:lineRule="auto"/>
        <w:jc w:val="both"/>
      </w:pPr>
      <w:r>
        <w:rPr>
          <w:b/>
          <w:bCs/>
        </w:rPr>
        <w:t>Section 2</w:t>
      </w:r>
      <w:r>
        <w:t xml:space="preserve"> overviews the technical characteristics of the instrument together with a description of its functioning.</w:t>
      </w:r>
    </w:p>
    <w:p w14:paraId="2A02CA40" w14:textId="67859751" w:rsidR="0033540B" w:rsidRDefault="0033540B" w:rsidP="0033540B">
      <w:pPr>
        <w:pStyle w:val="ListParagraph"/>
        <w:numPr>
          <w:ilvl w:val="0"/>
          <w:numId w:val="31"/>
        </w:numPr>
        <w:spacing w:line="360" w:lineRule="auto"/>
        <w:jc w:val="both"/>
        <w:rPr>
          <w:lang w:eastAsia="en-GB"/>
        </w:rPr>
      </w:pPr>
      <w:r>
        <w:rPr>
          <w:b/>
          <w:bCs/>
        </w:rPr>
        <w:t>Section 3</w:t>
      </w:r>
      <w:r>
        <w:t xml:space="preserve"> </w:t>
      </w:r>
      <w:r w:rsidR="008B49D0">
        <w:t>….</w:t>
      </w:r>
    </w:p>
    <w:p w14:paraId="6558DB3E" w14:textId="0C5CB88D" w:rsidR="00F57FC2" w:rsidRDefault="0033540B" w:rsidP="00F57FC2">
      <w:pPr>
        <w:pStyle w:val="ListParagraph"/>
        <w:numPr>
          <w:ilvl w:val="0"/>
          <w:numId w:val="31"/>
        </w:numPr>
        <w:spacing w:line="360" w:lineRule="auto"/>
        <w:jc w:val="both"/>
      </w:pPr>
      <w:r w:rsidRPr="00F57FC2">
        <w:rPr>
          <w:b/>
          <w:bCs/>
        </w:rPr>
        <w:t>Section 4</w:t>
      </w:r>
      <w:r>
        <w:t xml:space="preserve"> describes the procedures that need to be followed when using the instrument</w:t>
      </w:r>
      <w:r w:rsidR="000A6908">
        <w:t>.</w:t>
      </w:r>
    </w:p>
    <w:p w14:paraId="032B6643" w14:textId="2F121FC0" w:rsidR="0033540B" w:rsidRDefault="0033540B" w:rsidP="003F10F5">
      <w:pPr>
        <w:pStyle w:val="ListParagraph"/>
        <w:numPr>
          <w:ilvl w:val="0"/>
          <w:numId w:val="31"/>
        </w:numPr>
        <w:spacing w:line="360" w:lineRule="auto"/>
        <w:jc w:val="both"/>
      </w:pPr>
      <w:r w:rsidRPr="00F57FC2">
        <w:rPr>
          <w:b/>
          <w:bCs/>
        </w:rPr>
        <w:t xml:space="preserve">Section 5 </w:t>
      </w:r>
      <w:r>
        <w:t>lists useful advices for care and storage of the camera as provided by the manufacturer.</w:t>
      </w:r>
    </w:p>
    <w:p w14:paraId="32FED303" w14:textId="4567949F" w:rsidR="0033540B" w:rsidRDefault="0033540B" w:rsidP="0033540B">
      <w:pPr>
        <w:pStyle w:val="ListParagraph"/>
        <w:numPr>
          <w:ilvl w:val="0"/>
          <w:numId w:val="31"/>
        </w:numPr>
        <w:spacing w:line="360" w:lineRule="auto"/>
        <w:jc w:val="both"/>
      </w:pPr>
      <w:r>
        <w:rPr>
          <w:b/>
          <w:bCs/>
        </w:rPr>
        <w:t>Section 6</w:t>
      </w:r>
      <w:r>
        <w:t xml:space="preserve"> lists the reasons for and solutions to common problems with the use of the </w:t>
      </w:r>
      <w:r w:rsidR="00EC07D9">
        <w:t>instrument</w:t>
      </w:r>
      <w:r>
        <w:t>.</w:t>
      </w:r>
    </w:p>
    <w:p w14:paraId="085E2B42" w14:textId="5C8EEB8F" w:rsidR="00D64EC8" w:rsidRDefault="0033540B" w:rsidP="0033540B">
      <w:pPr>
        <w:pStyle w:val="ListParagraph"/>
        <w:numPr>
          <w:ilvl w:val="0"/>
          <w:numId w:val="31"/>
        </w:numPr>
        <w:spacing w:line="360" w:lineRule="auto"/>
        <w:jc w:val="both"/>
      </w:pPr>
      <w:r>
        <w:rPr>
          <w:b/>
          <w:bCs/>
        </w:rPr>
        <w:t xml:space="preserve">Appendix A: </w:t>
      </w:r>
      <w:r w:rsidR="000A6908">
        <w:t>…</w:t>
      </w:r>
    </w:p>
    <w:p w14:paraId="5CABE156" w14:textId="77777777" w:rsidR="003C3C06" w:rsidRDefault="003C3C06" w:rsidP="00D60F20"/>
    <w:p w14:paraId="6EF061D1" w14:textId="2A298789" w:rsidR="11F35245" w:rsidRDefault="005E32FC" w:rsidP="0033540B">
      <w:pPr>
        <w:pStyle w:val="Heading1"/>
        <w:numPr>
          <w:ilvl w:val="0"/>
          <w:numId w:val="2"/>
        </w:numPr>
      </w:pPr>
      <w:bookmarkStart w:id="14" w:name="_Toc514748861"/>
      <w:bookmarkStart w:id="15" w:name="_Toc514853528"/>
      <w:bookmarkStart w:id="16" w:name="_Toc514853848"/>
      <w:bookmarkStart w:id="17" w:name="_Toc514853918"/>
      <w:bookmarkStart w:id="18" w:name="_Toc514853988"/>
      <w:bookmarkStart w:id="19" w:name="_Toc514854082"/>
      <w:bookmarkStart w:id="20" w:name="_Toc514854151"/>
      <w:bookmarkStart w:id="21" w:name="_Toc515216362"/>
      <w:bookmarkStart w:id="22" w:name="_Toc515217084"/>
      <w:bookmarkStart w:id="23" w:name="_Toc514748866"/>
      <w:bookmarkStart w:id="24" w:name="_Toc514853533"/>
      <w:bookmarkStart w:id="25" w:name="_Toc514853853"/>
      <w:bookmarkStart w:id="26" w:name="_Toc514853923"/>
      <w:bookmarkStart w:id="27" w:name="_Toc514853993"/>
      <w:bookmarkStart w:id="28" w:name="_Toc514854087"/>
      <w:bookmarkStart w:id="29" w:name="_Toc514854156"/>
      <w:bookmarkStart w:id="30" w:name="_Toc515216367"/>
      <w:bookmarkStart w:id="31" w:name="_Toc515217089"/>
      <w:bookmarkStart w:id="32" w:name="_Toc4010914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Technical Description</w:t>
      </w:r>
      <w:bookmarkEnd w:id="32"/>
    </w:p>
    <w:p w14:paraId="32B93DEF" w14:textId="77777777" w:rsidR="00BD626B" w:rsidRPr="00BD626B" w:rsidRDefault="00BD626B" w:rsidP="00BD626B"/>
    <w:p w14:paraId="576A17AF" w14:textId="5E569C67" w:rsidR="005E32FC" w:rsidRDefault="005E32FC" w:rsidP="0033540B">
      <w:pPr>
        <w:pStyle w:val="Heading2"/>
        <w:numPr>
          <w:ilvl w:val="1"/>
          <w:numId w:val="2"/>
        </w:numPr>
      </w:pPr>
      <w:bookmarkStart w:id="33" w:name="_Toc40109147"/>
      <w:r>
        <w:t>Overview</w:t>
      </w:r>
      <w:bookmarkEnd w:id="33"/>
    </w:p>
    <w:p w14:paraId="3BBAF5B5" w14:textId="77777777" w:rsidR="00BD626B" w:rsidRPr="00BD626B" w:rsidRDefault="00BD626B" w:rsidP="0033540B">
      <w:pPr>
        <w:spacing w:line="360" w:lineRule="auto"/>
      </w:pPr>
    </w:p>
    <w:p w14:paraId="2201DE7D" w14:textId="2800A5F6" w:rsidR="00BD626B" w:rsidRDefault="001E3233" w:rsidP="00372D94">
      <w:pPr>
        <w:spacing w:line="360" w:lineRule="auto"/>
      </w:pPr>
      <w:r>
        <w:t xml:space="preserve">The AccuPAR model LP-80 PAR/LAI Ceptometer measures </w:t>
      </w:r>
      <w:r w:rsidR="00793C1D">
        <w:t>Photosynthetically</w:t>
      </w:r>
      <w:r>
        <w:t xml:space="preserve"> Ac</w:t>
      </w:r>
      <w:r w:rsidR="00793C1D">
        <w:t>tive Radiation (PAR)</w:t>
      </w:r>
      <w:r w:rsidR="002B3F19">
        <w:t xml:space="preserve">. </w:t>
      </w:r>
      <w:r w:rsidR="002203F7">
        <w:t>It is a menu-driven, battery-operated linear PAR ceptometer, used to measure light interception in plant canopies, and to calculate Leaf Area Index (LAI)</w:t>
      </w:r>
      <w:r w:rsidR="002B3F19">
        <w:t xml:space="preserve"> by inverting the PAR readings</w:t>
      </w:r>
      <w:r w:rsidR="00CF02D5">
        <w:t xml:space="preserve"> </w:t>
      </w:r>
      <w:r w:rsidR="00A97324">
        <w:rPr>
          <w:rStyle w:val="FootnoteReference"/>
        </w:rPr>
        <w:fldChar w:fldCharType="begin" w:fldLock="1"/>
      </w:r>
      <w:r w:rsidR="00A97324">
        <w:instrText>ADDIN CSL_CITATION {"citationItems":[{"id":"ITEM-1","itemData":{"ISBN":"5093325600","author":[{"dropping-particle":"","family":"Meter Group","given":"","non-dropping-particle":"","parse-names":false,"suffix":""}],"id":"ITEM-1","issued":{"date-parts":[["2013"]]},"publisher":"Decagon Devices, Inc","publisher-place":"Pullman, Washington, USA","title":"AccuPAR PAR / LAI Ceptometer Model LP-80","type":"book"},"uris":["http://www.mendeley.com/documents/?uuid=11c16ccc-d3af-456a-a55a-78340d17732a"]}],"mendeley":{"formattedCitation":"[1]","plainTextFormattedCitation":"[1]","previouslyFormattedCitation":"Meter Group, &lt;i&gt;AccuPAR PAR / LAI Ceptometer Model LP-80&lt;/i&gt; (Pullman, Washington, USA: Decagon Devices, Inc, 2013) &lt;http://www.labcell.com/media/84704/lp-80 manual v11.pdf&gt;."},"properties":{"noteIndex":0},"schema":"https://github.com/citation-style-language/schema/raw/master/csl-citation.json"}</w:instrText>
      </w:r>
      <w:r w:rsidR="00A97324">
        <w:rPr>
          <w:rStyle w:val="FootnoteReference"/>
        </w:rPr>
        <w:fldChar w:fldCharType="separate"/>
      </w:r>
      <w:r w:rsidR="00A97324" w:rsidRPr="00A97324">
        <w:rPr>
          <w:noProof/>
        </w:rPr>
        <w:t>[1]</w:t>
      </w:r>
      <w:r w:rsidR="00A97324">
        <w:rPr>
          <w:rStyle w:val="FootnoteReference"/>
        </w:rPr>
        <w:fldChar w:fldCharType="end"/>
      </w:r>
      <w:r w:rsidR="00CF02D5">
        <w:t>.</w:t>
      </w:r>
    </w:p>
    <w:p w14:paraId="0C2EB47D" w14:textId="65C748F0" w:rsidR="0033540B" w:rsidRDefault="0033540B" w:rsidP="00BD626B"/>
    <w:p w14:paraId="49B43758" w14:textId="238E8819" w:rsidR="001C7280" w:rsidRDefault="001C7280" w:rsidP="00BD626B"/>
    <w:p w14:paraId="2E07F502" w14:textId="432BCFF9" w:rsidR="001C7280" w:rsidRDefault="001C7280" w:rsidP="00C764DC">
      <w:pPr>
        <w:jc w:val="center"/>
      </w:pPr>
    </w:p>
    <w:p w14:paraId="645E92F0" w14:textId="09AE4A54" w:rsidR="00C764DC" w:rsidRDefault="00C764DC" w:rsidP="00C764DC">
      <w:pPr>
        <w:pStyle w:val="Caption"/>
        <w:keepNext/>
        <w:jc w:val="center"/>
      </w:pPr>
      <w:bookmarkStart w:id="34" w:name="_Toc41569694"/>
      <w:r>
        <w:lastRenderedPageBreak/>
        <w:t xml:space="preserve">Table </w:t>
      </w:r>
      <w:fldSimple w:instr=" SEQ Table \* ARABIC ">
        <w:r w:rsidR="00213799">
          <w:rPr>
            <w:noProof/>
          </w:rPr>
          <w:t>1</w:t>
        </w:r>
      </w:fldSimple>
      <w:r>
        <w:t>: Technical Characteristics of the AccuPAR LP-8</w:t>
      </w:r>
      <w:r w:rsidR="00A97324">
        <w:rPr>
          <w:rStyle w:val="FootnoteReference"/>
        </w:rPr>
        <w:fldChar w:fldCharType="begin" w:fldLock="1"/>
      </w:r>
      <w:r w:rsidR="00A97324">
        <w:rPr>
          <w:i w:val="0"/>
        </w:rPr>
        <w:instrText>ADDIN CSL_CITATION {"citationItems":[{"id":"ITEM-1","itemData":{"ISBN":"5093325600","author":[{"dropping-particle":"","family":"Meter Group","given":"","non-dropping-particle":"","parse-names":false,"suffix":""}],"id":"ITEM-1","issued":{"date-parts":[["2013"]]},"publisher":"Decagon Devices, Inc","publisher-place":"Pullman, Washington, USA","title":"AccuPAR PAR / LAI Ceptometer Model LP-80","type":"book"},"uris":["http://www.mendeley.com/documents/?uuid=11c16ccc-d3af-456a-a55a-78340d17732a"]}],"mendeley":{"formattedCitation":"[1]","plainTextFormattedCitation":"[1]","previouslyFormattedCitation":"Meter Group."},"properties":{"noteIndex":0},"schema":"https://github.com/citation-style-language/schema/raw/master/csl-citation.json"}</w:instrText>
      </w:r>
      <w:r w:rsidR="00A97324">
        <w:rPr>
          <w:rStyle w:val="FootnoteReference"/>
        </w:rPr>
        <w:fldChar w:fldCharType="separate"/>
      </w:r>
      <w:r w:rsidR="00A97324" w:rsidRPr="00A97324">
        <w:rPr>
          <w:i w:val="0"/>
          <w:noProof/>
        </w:rPr>
        <w:t>[1]</w:t>
      </w:r>
      <w:bookmarkEnd w:id="34"/>
      <w:r w:rsidR="00A97324">
        <w:rPr>
          <w:rStyle w:val="FootnoteReference"/>
        </w:rPr>
        <w:fldChar w:fldCharType="end"/>
      </w:r>
    </w:p>
    <w:tbl>
      <w:tblPr>
        <w:tblStyle w:val="TableGrid"/>
        <w:tblW w:w="47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5"/>
        <w:gridCol w:w="5019"/>
      </w:tblGrid>
      <w:tr w:rsidR="00233BF5" w14:paraId="57096046" w14:textId="77777777" w:rsidTr="00372D94">
        <w:trPr>
          <w:trHeight w:val="253"/>
        </w:trPr>
        <w:tc>
          <w:tcPr>
            <w:tcW w:w="2042" w:type="pct"/>
            <w:tcBorders>
              <w:top w:val="single" w:sz="4" w:space="0" w:color="auto"/>
              <w:bottom w:val="single" w:sz="4" w:space="0" w:color="auto"/>
            </w:tcBorders>
          </w:tcPr>
          <w:p w14:paraId="0AB4A3E5" w14:textId="77777777" w:rsidR="00233BF5" w:rsidRPr="00E62806" w:rsidRDefault="00233BF5" w:rsidP="004335DE">
            <w:pPr>
              <w:rPr>
                <w:b/>
                <w:bCs/>
              </w:rPr>
            </w:pPr>
            <w:r w:rsidRPr="00E62806">
              <w:rPr>
                <w:b/>
                <w:bCs/>
              </w:rPr>
              <w:t>Characteristic</w:t>
            </w:r>
          </w:p>
        </w:tc>
        <w:tc>
          <w:tcPr>
            <w:tcW w:w="2958" w:type="pct"/>
            <w:tcBorders>
              <w:top w:val="single" w:sz="4" w:space="0" w:color="auto"/>
              <w:bottom w:val="single" w:sz="4" w:space="0" w:color="auto"/>
            </w:tcBorders>
          </w:tcPr>
          <w:p w14:paraId="4F003BF7" w14:textId="77777777" w:rsidR="00233BF5" w:rsidRPr="00E62806" w:rsidRDefault="00233BF5" w:rsidP="004335DE">
            <w:pPr>
              <w:rPr>
                <w:b/>
                <w:bCs/>
              </w:rPr>
            </w:pPr>
            <w:r w:rsidRPr="00E62806">
              <w:rPr>
                <w:b/>
                <w:bCs/>
              </w:rPr>
              <w:t>Details</w:t>
            </w:r>
          </w:p>
        </w:tc>
      </w:tr>
      <w:tr w:rsidR="00233BF5" w14:paraId="24EA2FC8" w14:textId="77777777" w:rsidTr="00372D94">
        <w:trPr>
          <w:trHeight w:val="9047"/>
        </w:trPr>
        <w:tc>
          <w:tcPr>
            <w:tcW w:w="2042" w:type="pct"/>
            <w:tcBorders>
              <w:top w:val="single" w:sz="4" w:space="0" w:color="auto"/>
            </w:tcBorders>
          </w:tcPr>
          <w:p w14:paraId="362E750C" w14:textId="77777777" w:rsidR="00233BF5" w:rsidRDefault="005E10FB" w:rsidP="00372D94">
            <w:r>
              <w:t>Operating Environment</w:t>
            </w:r>
          </w:p>
          <w:p w14:paraId="3DD1821B" w14:textId="77777777" w:rsidR="005E10FB" w:rsidRDefault="005E10FB" w:rsidP="00372D94"/>
          <w:p w14:paraId="042001BA" w14:textId="77777777" w:rsidR="005E10FB" w:rsidRDefault="005E10FB" w:rsidP="00372D94">
            <w:r>
              <w:t>Probe length</w:t>
            </w:r>
          </w:p>
          <w:p w14:paraId="19D5410B" w14:textId="77777777" w:rsidR="005E10FB" w:rsidRDefault="005E10FB" w:rsidP="00372D94"/>
          <w:p w14:paraId="32600D07" w14:textId="77777777" w:rsidR="005E10FB" w:rsidRDefault="005E10FB" w:rsidP="00372D94">
            <w:r>
              <w:t>Number of sensors</w:t>
            </w:r>
          </w:p>
          <w:p w14:paraId="28A5ABE8" w14:textId="77777777" w:rsidR="005E10FB" w:rsidRDefault="005E10FB" w:rsidP="00372D94"/>
          <w:p w14:paraId="22BEA14E" w14:textId="77777777" w:rsidR="005E10FB" w:rsidRDefault="005E10FB" w:rsidP="00372D94">
            <w:r>
              <w:t>Overall length</w:t>
            </w:r>
          </w:p>
          <w:p w14:paraId="35F87516" w14:textId="77777777" w:rsidR="005E10FB" w:rsidRDefault="005E10FB" w:rsidP="00372D94"/>
          <w:p w14:paraId="1E66EFE9" w14:textId="77777777" w:rsidR="005E10FB" w:rsidRDefault="005E10FB" w:rsidP="00372D94">
            <w:r>
              <w:t>Probe cross-section</w:t>
            </w:r>
          </w:p>
          <w:p w14:paraId="3FCAEDBF" w14:textId="77777777" w:rsidR="005E10FB" w:rsidRDefault="005E10FB" w:rsidP="00372D94"/>
          <w:p w14:paraId="17E5FD83" w14:textId="77777777" w:rsidR="005E10FB" w:rsidRDefault="005E10FB" w:rsidP="00372D94">
            <w:r>
              <w:t>Micro Controller Dimensions</w:t>
            </w:r>
          </w:p>
          <w:p w14:paraId="1704EA1D" w14:textId="77777777" w:rsidR="005E10FB" w:rsidRDefault="005E10FB" w:rsidP="00372D94"/>
          <w:p w14:paraId="1A8B5F47" w14:textId="77777777" w:rsidR="005E10FB" w:rsidRDefault="005E10FB" w:rsidP="00372D94">
            <w:r>
              <w:t>Par Range</w:t>
            </w:r>
          </w:p>
          <w:p w14:paraId="06A7BF45" w14:textId="77777777" w:rsidR="005E10FB" w:rsidRDefault="005E10FB" w:rsidP="00372D94"/>
          <w:p w14:paraId="032B4B15" w14:textId="77777777" w:rsidR="005E10FB" w:rsidRDefault="005E10FB" w:rsidP="00372D94">
            <w:r>
              <w:t>Resolution</w:t>
            </w:r>
          </w:p>
          <w:p w14:paraId="3400A2FD" w14:textId="77777777" w:rsidR="005E10FB" w:rsidRDefault="005E10FB" w:rsidP="00372D94"/>
          <w:p w14:paraId="0D516997" w14:textId="77777777" w:rsidR="005E10FB" w:rsidRDefault="005E10FB" w:rsidP="00372D94">
            <w:r>
              <w:t>Minimum spatial resolution</w:t>
            </w:r>
          </w:p>
          <w:p w14:paraId="4A02FEB4" w14:textId="77777777" w:rsidR="005E10FB" w:rsidRDefault="005E10FB" w:rsidP="00372D94"/>
          <w:p w14:paraId="23A33551" w14:textId="77777777" w:rsidR="005E10FB" w:rsidRDefault="005E10FB" w:rsidP="00372D94">
            <w:r>
              <w:t>Data storage capacity</w:t>
            </w:r>
          </w:p>
          <w:p w14:paraId="2A69661F" w14:textId="77777777" w:rsidR="005E10FB" w:rsidRDefault="005E10FB" w:rsidP="00372D94"/>
          <w:p w14:paraId="2DB4A159" w14:textId="77777777" w:rsidR="005E10FB" w:rsidRDefault="005E10FB" w:rsidP="00372D94">
            <w:r>
              <w:t>Unattended logging interval</w:t>
            </w:r>
          </w:p>
          <w:p w14:paraId="3277AD64" w14:textId="77777777" w:rsidR="005E10FB" w:rsidRDefault="005E10FB" w:rsidP="00372D94"/>
          <w:p w14:paraId="56B44A44" w14:textId="77777777" w:rsidR="005E10FB" w:rsidRDefault="005E10FB" w:rsidP="00372D94">
            <w:r>
              <w:t>Instrument weight (w/batteries)</w:t>
            </w:r>
          </w:p>
          <w:p w14:paraId="41F5C4A0" w14:textId="77777777" w:rsidR="005E10FB" w:rsidRDefault="005E10FB" w:rsidP="00372D94"/>
          <w:p w14:paraId="217D983E" w14:textId="77777777" w:rsidR="005E10FB" w:rsidRDefault="005E10FB" w:rsidP="00372D94">
            <w:r>
              <w:t>Data retrieval</w:t>
            </w:r>
          </w:p>
          <w:p w14:paraId="24333CEC" w14:textId="77777777" w:rsidR="005E10FB" w:rsidRDefault="005E10FB" w:rsidP="00372D94"/>
          <w:p w14:paraId="63F5839C" w14:textId="53C1F05B" w:rsidR="005E10FB" w:rsidRDefault="005E10FB" w:rsidP="00372D94">
            <w:r>
              <w:t>Keypad</w:t>
            </w:r>
          </w:p>
          <w:p w14:paraId="45B8D3B1" w14:textId="77777777" w:rsidR="005E10FB" w:rsidRDefault="005E10FB" w:rsidP="00372D94"/>
          <w:p w14:paraId="13695196" w14:textId="1F7DB2BD" w:rsidR="005E10FB" w:rsidRDefault="005E10FB" w:rsidP="00372D94">
            <w:r>
              <w:t>Clock</w:t>
            </w:r>
          </w:p>
          <w:p w14:paraId="670E7CD2" w14:textId="77777777" w:rsidR="005E10FB" w:rsidRDefault="005E10FB" w:rsidP="00372D94"/>
          <w:p w14:paraId="3747C394" w14:textId="77777777" w:rsidR="005E10FB" w:rsidRDefault="005E10FB" w:rsidP="00372D94">
            <w:r>
              <w:t>Interface cable</w:t>
            </w:r>
          </w:p>
          <w:p w14:paraId="099B4D75" w14:textId="77777777" w:rsidR="005E10FB" w:rsidRDefault="005E10FB" w:rsidP="00372D94"/>
          <w:p w14:paraId="752C60B7" w14:textId="5C8FBC25" w:rsidR="005E10FB" w:rsidRDefault="005E10FB" w:rsidP="00372D94">
            <w:r>
              <w:t>Power</w:t>
            </w:r>
          </w:p>
          <w:p w14:paraId="3A738871" w14:textId="77777777" w:rsidR="005E10FB" w:rsidRDefault="005E10FB" w:rsidP="00372D94"/>
          <w:p w14:paraId="1DBF4CB3" w14:textId="23AAEB48" w:rsidR="005E10FB" w:rsidRDefault="005E10FB" w:rsidP="00372D94">
            <w:r>
              <w:t>External PAR sensor connector</w:t>
            </w:r>
          </w:p>
        </w:tc>
        <w:tc>
          <w:tcPr>
            <w:tcW w:w="2958" w:type="pct"/>
            <w:tcBorders>
              <w:top w:val="single" w:sz="4" w:space="0" w:color="auto"/>
            </w:tcBorders>
          </w:tcPr>
          <w:p w14:paraId="29807C7D" w14:textId="77777777" w:rsidR="00233BF5" w:rsidRDefault="00C239AE" w:rsidP="00372D94">
            <w:r>
              <w:t>0 ◦ to 50◦ C (32◦ − 122◦ F) 0 to 100% relative humidity</w:t>
            </w:r>
          </w:p>
          <w:p w14:paraId="1766509A" w14:textId="77777777" w:rsidR="00E5420C" w:rsidRDefault="00E5420C" w:rsidP="00372D94"/>
          <w:p w14:paraId="12630B83" w14:textId="77777777" w:rsidR="00E5420C" w:rsidRDefault="00E5420C" w:rsidP="00372D94">
            <w:r>
              <w:t>86.5 cm</w:t>
            </w:r>
          </w:p>
          <w:p w14:paraId="08430B59" w14:textId="77777777" w:rsidR="00E5420C" w:rsidRDefault="00E5420C" w:rsidP="00372D94"/>
          <w:p w14:paraId="0C6EBE78" w14:textId="77777777" w:rsidR="00E5420C" w:rsidRDefault="00E5420C" w:rsidP="00372D94">
            <w:r>
              <w:t>80</w:t>
            </w:r>
          </w:p>
          <w:p w14:paraId="4890DA6C" w14:textId="77777777" w:rsidR="00E5420C" w:rsidRDefault="00E5420C" w:rsidP="00372D94"/>
          <w:p w14:paraId="4E93D3B2" w14:textId="77777777" w:rsidR="00E5420C" w:rsidRDefault="00E5420C" w:rsidP="00372D94">
            <w:r>
              <w:t>102 cm (40.25 in)</w:t>
            </w:r>
          </w:p>
          <w:p w14:paraId="1BDDB582" w14:textId="77777777" w:rsidR="00E5420C" w:rsidRDefault="00E5420C" w:rsidP="00372D94"/>
          <w:p w14:paraId="40C91BC0" w14:textId="77777777" w:rsidR="00E5420C" w:rsidRDefault="00E5420C" w:rsidP="00372D94">
            <w:r>
              <w:t>19 cm x 9.5 cm (.75 x .375 in)</w:t>
            </w:r>
          </w:p>
          <w:p w14:paraId="21C5B322" w14:textId="77777777" w:rsidR="00AE1871" w:rsidRDefault="00AE1871" w:rsidP="00372D94"/>
          <w:p w14:paraId="58321D33" w14:textId="77777777" w:rsidR="00AE1871" w:rsidRDefault="00AE1871" w:rsidP="00372D94">
            <w:r>
              <w:t>15.8 x 9.5 x 3.3 cm (6.2 x 3.75 x 1.3 in)</w:t>
            </w:r>
          </w:p>
          <w:p w14:paraId="61F0858E" w14:textId="77777777" w:rsidR="00AE1871" w:rsidRDefault="00AE1871" w:rsidP="00372D94"/>
          <w:p w14:paraId="47C6E882" w14:textId="77777777" w:rsidR="00AE1871" w:rsidRDefault="00AE1871" w:rsidP="00372D94">
            <w:r>
              <w:t>0 to 2,500 µmol m−2 s −1</w:t>
            </w:r>
          </w:p>
          <w:p w14:paraId="11EE43AD" w14:textId="77777777" w:rsidR="00AE1871" w:rsidRDefault="00AE1871" w:rsidP="00372D94"/>
          <w:p w14:paraId="5EE5C10F" w14:textId="77777777" w:rsidR="00AE1871" w:rsidRDefault="00AE1871" w:rsidP="00372D94">
            <w:r>
              <w:t>1 µmol m−2 s −1</w:t>
            </w:r>
          </w:p>
          <w:p w14:paraId="52085A11" w14:textId="77777777" w:rsidR="00AE1871" w:rsidRDefault="00AE1871" w:rsidP="00372D94"/>
          <w:p w14:paraId="162BCF38" w14:textId="77777777" w:rsidR="00AE1871" w:rsidRDefault="00AE1871" w:rsidP="00372D94">
            <w:r>
              <w:t>1 cm</w:t>
            </w:r>
          </w:p>
          <w:p w14:paraId="43BD545E" w14:textId="77777777" w:rsidR="00AE1871" w:rsidRDefault="00AE1871" w:rsidP="00372D94"/>
          <w:p w14:paraId="2D32C2E6" w14:textId="77777777" w:rsidR="00AE1871" w:rsidRDefault="00AE1871" w:rsidP="00372D94">
            <w:r>
              <w:t>1 MB Flash</w:t>
            </w:r>
          </w:p>
          <w:p w14:paraId="3494DCCE" w14:textId="77777777" w:rsidR="00E478A9" w:rsidRDefault="00E478A9" w:rsidP="00372D94"/>
          <w:p w14:paraId="513ACD42" w14:textId="77777777" w:rsidR="00E478A9" w:rsidRDefault="00E478A9" w:rsidP="00372D94">
            <w:r>
              <w:t>User selectable, between 1 and 60 min</w:t>
            </w:r>
          </w:p>
          <w:p w14:paraId="7817698A" w14:textId="77777777" w:rsidR="00E478A9" w:rsidRDefault="00E478A9" w:rsidP="00372D94"/>
          <w:p w14:paraId="767CD9E3" w14:textId="77777777" w:rsidR="00E478A9" w:rsidRDefault="00E478A9" w:rsidP="00372D94">
            <w:r>
              <w:t>0.55 kg (1.21 lbs)</w:t>
            </w:r>
          </w:p>
          <w:p w14:paraId="123099BC" w14:textId="77777777" w:rsidR="00E478A9" w:rsidRDefault="00E478A9" w:rsidP="00372D94"/>
          <w:p w14:paraId="0FD5B16E" w14:textId="77777777" w:rsidR="00E478A9" w:rsidRDefault="00E478A9" w:rsidP="00372D94">
            <w:r>
              <w:t>direct via RS-232</w:t>
            </w:r>
          </w:p>
          <w:p w14:paraId="0D9F09E9" w14:textId="77777777" w:rsidR="00E478A9" w:rsidRDefault="00E478A9" w:rsidP="00372D94"/>
          <w:p w14:paraId="602CE811" w14:textId="77777777" w:rsidR="00E478A9" w:rsidRDefault="00E478A9" w:rsidP="00372D94">
            <w:r>
              <w:t>7-Key menu-driven</w:t>
            </w:r>
          </w:p>
          <w:p w14:paraId="7C3C76A5" w14:textId="77777777" w:rsidR="00372D94" w:rsidRDefault="00372D94" w:rsidP="00372D94"/>
          <w:p w14:paraId="481885DE" w14:textId="77777777" w:rsidR="00372D94" w:rsidRDefault="00372D94" w:rsidP="00372D94">
            <w:r>
              <w:t>24-hour ±1 minute per month</w:t>
            </w:r>
          </w:p>
          <w:p w14:paraId="41F43508" w14:textId="77777777" w:rsidR="00372D94" w:rsidRDefault="00372D94" w:rsidP="00372D94"/>
          <w:p w14:paraId="44F2E447" w14:textId="77777777" w:rsidR="00372D94" w:rsidRDefault="00372D94" w:rsidP="00372D94">
            <w:r>
              <w:t>RS-232 cable</w:t>
            </w:r>
          </w:p>
          <w:p w14:paraId="7D5EE6E3" w14:textId="77777777" w:rsidR="00372D94" w:rsidRDefault="00372D94" w:rsidP="00372D94"/>
          <w:p w14:paraId="19F12169" w14:textId="77777777" w:rsidR="00372D94" w:rsidRDefault="00372D94" w:rsidP="00372D94">
            <w:r>
              <w:t>Four AAA Alkaline cells</w:t>
            </w:r>
          </w:p>
          <w:p w14:paraId="2EF38953" w14:textId="77777777" w:rsidR="00372D94" w:rsidRDefault="00372D94" w:rsidP="00372D94"/>
          <w:p w14:paraId="4EEE3EC0" w14:textId="3B947AC1" w:rsidR="00372D94" w:rsidRDefault="00372D94" w:rsidP="00372D94">
            <w:r>
              <w:t>Locking 5-pin sealed circular connector</w:t>
            </w:r>
          </w:p>
        </w:tc>
      </w:tr>
      <w:tr w:rsidR="00C239AE" w14:paraId="5C3EBB30" w14:textId="77777777" w:rsidTr="00372D94">
        <w:trPr>
          <w:trHeight w:val="253"/>
        </w:trPr>
        <w:tc>
          <w:tcPr>
            <w:tcW w:w="2042" w:type="pct"/>
            <w:tcBorders>
              <w:top w:val="single" w:sz="4" w:space="0" w:color="auto"/>
            </w:tcBorders>
          </w:tcPr>
          <w:p w14:paraId="690F3C43" w14:textId="77777777" w:rsidR="00C239AE" w:rsidRDefault="00C239AE" w:rsidP="004335DE"/>
        </w:tc>
        <w:tc>
          <w:tcPr>
            <w:tcW w:w="2958" w:type="pct"/>
            <w:tcBorders>
              <w:top w:val="single" w:sz="4" w:space="0" w:color="auto"/>
            </w:tcBorders>
          </w:tcPr>
          <w:p w14:paraId="0887C935" w14:textId="77777777" w:rsidR="00C239AE" w:rsidRDefault="00C239AE" w:rsidP="004335DE"/>
        </w:tc>
      </w:tr>
      <w:tr w:rsidR="00233BF5" w14:paraId="4C1D8B20" w14:textId="77777777" w:rsidTr="00372D94">
        <w:trPr>
          <w:trHeight w:val="253"/>
        </w:trPr>
        <w:tc>
          <w:tcPr>
            <w:tcW w:w="2042" w:type="pct"/>
            <w:tcBorders>
              <w:bottom w:val="nil"/>
            </w:tcBorders>
          </w:tcPr>
          <w:p w14:paraId="4737D1F0" w14:textId="05F8F880" w:rsidR="00233BF5" w:rsidRDefault="00233BF5" w:rsidP="004335DE"/>
        </w:tc>
        <w:tc>
          <w:tcPr>
            <w:tcW w:w="2958" w:type="pct"/>
            <w:tcBorders>
              <w:bottom w:val="nil"/>
            </w:tcBorders>
          </w:tcPr>
          <w:p w14:paraId="437DCC90" w14:textId="04BA9BD5" w:rsidR="00233BF5" w:rsidRDefault="00233BF5" w:rsidP="004335DE"/>
        </w:tc>
      </w:tr>
    </w:tbl>
    <w:p w14:paraId="2039DD69" w14:textId="5AB3EDEB" w:rsidR="001C7280" w:rsidRDefault="001C7280" w:rsidP="00BD626B"/>
    <w:p w14:paraId="43BB257D" w14:textId="77777777" w:rsidR="001C7280" w:rsidRDefault="001C7280" w:rsidP="00BD626B"/>
    <w:p w14:paraId="7F42164C" w14:textId="5769C640" w:rsidR="005E32FC" w:rsidRDefault="005E32FC" w:rsidP="0033540B">
      <w:pPr>
        <w:pStyle w:val="Heading2"/>
        <w:numPr>
          <w:ilvl w:val="1"/>
          <w:numId w:val="2"/>
        </w:numPr>
      </w:pPr>
      <w:bookmarkStart w:id="35" w:name="_Toc40109148"/>
      <w:r>
        <w:t>Theory of Operation</w:t>
      </w:r>
      <w:bookmarkEnd w:id="35"/>
    </w:p>
    <w:p w14:paraId="0FE7678F" w14:textId="669298BC" w:rsidR="00BD626B" w:rsidRDefault="00BD626B" w:rsidP="00BD626B"/>
    <w:p w14:paraId="20FA44E2" w14:textId="6334598F" w:rsidR="002203F7" w:rsidRDefault="002203F7" w:rsidP="002F087A">
      <w:pPr>
        <w:spacing w:line="360" w:lineRule="auto"/>
      </w:pPr>
      <w:r>
        <w:t xml:space="preserve">The instrument consists of an integrated microprocessor-driven data logger and probe. The probe contains </w:t>
      </w:r>
      <w:r w:rsidR="00E94CD0">
        <w:t>80 independent sensors, spaced 1 cm apart. The photosensors measure PAR in the 400 to 700 nm waveband. The AccuPAR displays PAR in units of micromoles per meter squared per second. The instrument is capable of hand-held or unattended measurement.</w:t>
      </w:r>
    </w:p>
    <w:p w14:paraId="550D088F" w14:textId="1B800ACA" w:rsidR="002F087A" w:rsidRDefault="00875784" w:rsidP="002F087A">
      <w:pPr>
        <w:spacing w:line="360" w:lineRule="auto"/>
      </w:pPr>
      <w:r>
        <w:lastRenderedPageBreak/>
        <w:t>It can be operated in environments with temperatures from 0 to 50 ◦ C, and in relative humidities of up to 100%. The instrument ships with an RS-232 interface cable to allow for downloading data to a computer, an external PAR sensor to allow for calibration, and simultaneous above and below canopy PAR measurements</w:t>
      </w:r>
      <w:r w:rsidR="008B3F6B">
        <w:t>.</w:t>
      </w:r>
      <w:r w:rsidR="00D32C93">
        <w:t xml:space="preserve"> </w:t>
      </w:r>
      <w:r w:rsidR="00A97324">
        <w:rPr>
          <w:rStyle w:val="FootnoteReference"/>
        </w:rPr>
        <w:fldChar w:fldCharType="begin" w:fldLock="1"/>
      </w:r>
      <w:r w:rsidR="00A97324">
        <w:instrText>ADDIN CSL_CITATION {"citationItems":[{"id":"ITEM-1","itemData":{"ISBN":"5093325600","author":[{"dropping-particle":"","family":"Meter Group","given":"","non-dropping-particle":"","parse-names":false,"suffix":""}],"id":"ITEM-1","issued":{"date-parts":[["2013"]]},"publisher":"Decagon Devices, Inc","publisher-place":"Pullman, Washington, USA","title":"AccuPAR PAR / LAI Ceptometer Model LP-80","type":"book"},"uris":["http://www.mendeley.com/documents/?uuid=11c16ccc-d3af-456a-a55a-78340d17732a"]}],"mendeley":{"formattedCitation":"[1]","plainTextFormattedCitation":"[1]","previouslyFormattedCitation":"Meter Group."},"properties":{"noteIndex":0},"schema":"https://github.com/citation-style-language/schema/raw/master/csl-citation.json"}</w:instrText>
      </w:r>
      <w:r w:rsidR="00A97324">
        <w:rPr>
          <w:rStyle w:val="FootnoteReference"/>
        </w:rPr>
        <w:fldChar w:fldCharType="separate"/>
      </w:r>
      <w:r w:rsidR="00A97324" w:rsidRPr="00A97324">
        <w:rPr>
          <w:noProof/>
        </w:rPr>
        <w:t>[1]</w:t>
      </w:r>
      <w:r w:rsidR="00A97324">
        <w:rPr>
          <w:rStyle w:val="FootnoteReference"/>
        </w:rPr>
        <w:fldChar w:fldCharType="end"/>
      </w:r>
    </w:p>
    <w:p w14:paraId="142E698E" w14:textId="77777777" w:rsidR="0067695F" w:rsidRDefault="0067695F" w:rsidP="0067695F">
      <w:pPr>
        <w:keepNext/>
        <w:jc w:val="center"/>
      </w:pPr>
      <w:r>
        <w:rPr>
          <w:noProof/>
        </w:rPr>
        <w:drawing>
          <wp:inline distT="0" distB="0" distL="0" distR="0" wp14:anchorId="27784994" wp14:editId="0B9C36BD">
            <wp:extent cx="3697357" cy="2273631"/>
            <wp:effectExtent l="0" t="0" r="0" b="0"/>
            <wp:docPr id="2"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UPAR.PNG"/>
                    <pic:cNvPicPr/>
                  </pic:nvPicPr>
                  <pic:blipFill>
                    <a:blip r:embed="rId17">
                      <a:extLst>
                        <a:ext uri="{28A0092B-C50C-407E-A947-70E740481C1C}">
                          <a14:useLocalDpi xmlns:a14="http://schemas.microsoft.com/office/drawing/2010/main" val="0"/>
                        </a:ext>
                      </a:extLst>
                    </a:blip>
                    <a:stretch>
                      <a:fillRect/>
                    </a:stretch>
                  </pic:blipFill>
                  <pic:spPr>
                    <a:xfrm>
                      <a:off x="0" y="0"/>
                      <a:ext cx="3711512" cy="2282335"/>
                    </a:xfrm>
                    <a:prstGeom prst="rect">
                      <a:avLst/>
                    </a:prstGeom>
                  </pic:spPr>
                </pic:pic>
              </a:graphicData>
            </a:graphic>
          </wp:inline>
        </w:drawing>
      </w:r>
    </w:p>
    <w:p w14:paraId="00192240" w14:textId="5D008BED" w:rsidR="0067695F" w:rsidRPr="00D32C93" w:rsidRDefault="0067695F" w:rsidP="0067695F">
      <w:pPr>
        <w:pStyle w:val="Caption"/>
        <w:jc w:val="center"/>
        <w:rPr>
          <w:b/>
          <w:bCs/>
        </w:rPr>
      </w:pPr>
      <w:bookmarkStart w:id="36" w:name="_Toc41569691"/>
      <w:r>
        <w:t xml:space="preserve">Figure </w:t>
      </w:r>
      <w:fldSimple w:instr=" SEQ Figure \* ARABIC ">
        <w:r w:rsidR="00A8449A">
          <w:rPr>
            <w:noProof/>
          </w:rPr>
          <w:t>1</w:t>
        </w:r>
      </w:fldSimple>
      <w:r>
        <w:t>: AccuPAR LP-80 Features</w:t>
      </w:r>
      <w:r w:rsidR="00D32C93">
        <w:t xml:space="preserve"> </w:t>
      </w:r>
      <w:r w:rsidR="00A97324">
        <w:rPr>
          <w:rStyle w:val="FootnoteReference"/>
        </w:rPr>
        <w:fldChar w:fldCharType="begin" w:fldLock="1"/>
      </w:r>
      <w:r w:rsidR="00A97324">
        <w:rPr>
          <w:i w:val="0"/>
        </w:rPr>
        <w:instrText>ADDIN CSL_CITATION {"citationItems":[{"id":"ITEM-1","itemData":{"ISBN":"5093325600","author":[{"dropping-particle":"","family":"Meter Group","given":"","non-dropping-particle":"","parse-names":false,"suffix":""}],"id":"ITEM-1","issued":{"date-parts":[["2013"]]},"publisher":"Decagon Devices, Inc","publisher-place":"Pullman, Washington, USA","title":"AccuPAR PAR / LAI Ceptometer Model LP-80","type":"book"},"uris":["http://www.mendeley.com/documents/?uuid=11c16ccc-d3af-456a-a55a-78340d17732a"]}],"mendeley":{"formattedCitation":"[1]","plainTextFormattedCitation":"[1]","previouslyFormattedCitation":"Meter Group."},"properties":{"noteIndex":0},"schema":"https://github.com/citation-style-language/schema/raw/master/csl-citation.json"}</w:instrText>
      </w:r>
      <w:r w:rsidR="00A97324">
        <w:rPr>
          <w:rStyle w:val="FootnoteReference"/>
        </w:rPr>
        <w:fldChar w:fldCharType="separate"/>
      </w:r>
      <w:r w:rsidR="00A97324" w:rsidRPr="00A97324">
        <w:rPr>
          <w:i w:val="0"/>
          <w:noProof/>
        </w:rPr>
        <w:t>[1]</w:t>
      </w:r>
      <w:bookmarkEnd w:id="36"/>
      <w:r w:rsidR="00A97324">
        <w:rPr>
          <w:rStyle w:val="FootnoteReference"/>
        </w:rPr>
        <w:fldChar w:fldCharType="end"/>
      </w:r>
    </w:p>
    <w:p w14:paraId="40C6835F" w14:textId="77777777" w:rsidR="0033540B" w:rsidRPr="0033540B" w:rsidRDefault="0033540B" w:rsidP="0033540B">
      <w:pPr>
        <w:spacing w:line="360" w:lineRule="auto"/>
        <w:jc w:val="both"/>
        <w:rPr>
          <w:rFonts w:eastAsiaTheme="minorEastAsia"/>
        </w:rPr>
      </w:pPr>
    </w:p>
    <w:p w14:paraId="555C7F13" w14:textId="45C96C52" w:rsidR="008B3F6B" w:rsidRPr="008B3F6B" w:rsidRDefault="00B64CEF" w:rsidP="008B3F6B">
      <w:pPr>
        <w:pStyle w:val="Heading1"/>
        <w:numPr>
          <w:ilvl w:val="0"/>
          <w:numId w:val="2"/>
        </w:numPr>
      </w:pPr>
      <w:bookmarkStart w:id="37" w:name="_Toc40109149"/>
      <w:r>
        <w:t>Calibration History and Uncertainty Budget</w:t>
      </w:r>
      <w:bookmarkEnd w:id="37"/>
    </w:p>
    <w:p w14:paraId="18E03314" w14:textId="4F07C0E4" w:rsidR="00B64CEF" w:rsidRDefault="00B64CEF" w:rsidP="00B64CEF"/>
    <w:p w14:paraId="560A07AA" w14:textId="7CE50F74" w:rsidR="00B64CEF" w:rsidRDefault="00B64CEF" w:rsidP="0033540B">
      <w:pPr>
        <w:spacing w:line="360" w:lineRule="auto"/>
      </w:pPr>
    </w:p>
    <w:p w14:paraId="755577C9" w14:textId="2CE8AC84" w:rsidR="00B64CEF" w:rsidRDefault="00B64CEF" w:rsidP="00B64CEF"/>
    <w:p w14:paraId="1471376B" w14:textId="77777777" w:rsidR="00B64CEF" w:rsidRPr="00B64CEF" w:rsidRDefault="00B64CEF" w:rsidP="00B64CEF"/>
    <w:p w14:paraId="1BDD9B4A" w14:textId="3ED4B208" w:rsidR="00465DF7" w:rsidRDefault="00465DF7" w:rsidP="0033540B">
      <w:pPr>
        <w:pStyle w:val="Heading1"/>
        <w:numPr>
          <w:ilvl w:val="0"/>
          <w:numId w:val="2"/>
        </w:numPr>
      </w:pPr>
      <w:bookmarkStart w:id="38" w:name="_Toc40109150"/>
      <w:r>
        <w:t>Instrument Operation</w:t>
      </w:r>
      <w:bookmarkEnd w:id="38"/>
    </w:p>
    <w:p w14:paraId="43D52E61" w14:textId="77777777" w:rsidR="00BD626B" w:rsidRPr="00BD626B" w:rsidRDefault="00BD626B" w:rsidP="00BD626B"/>
    <w:p w14:paraId="22B2D1D8" w14:textId="01885DEE" w:rsidR="00A025B9" w:rsidRDefault="00A025B9" w:rsidP="00F67113">
      <w:pPr>
        <w:spacing w:line="360" w:lineRule="auto"/>
        <w:jc w:val="both"/>
      </w:pPr>
      <w:r>
        <w:t>The following instrument operation instructions are adapted from those provided by the manufacture</w:t>
      </w:r>
      <w:r w:rsidR="008B3F6B">
        <w:t>r</w:t>
      </w:r>
      <w:r w:rsidR="00D32C93">
        <w:t xml:space="preserve"> </w:t>
      </w:r>
      <w:r w:rsidR="00A97324">
        <w:rPr>
          <w:rStyle w:val="FootnoteReference"/>
        </w:rPr>
        <w:fldChar w:fldCharType="begin" w:fldLock="1"/>
      </w:r>
      <w:r w:rsidR="00A97324">
        <w:instrText>ADDIN CSL_CITATION {"citationItems":[{"id":"ITEM-1","itemData":{"ISBN":"5093325600","author":[{"dropping-particle":"","family":"Meter Group","given":"","non-dropping-particle":"","parse-names":false,"suffix":""}],"id":"ITEM-1","issued":{"date-parts":[["2013"]]},"publisher":"Decagon Devices, Inc","publisher-place":"Pullman, Washington, USA","title":"AccuPAR PAR / LAI Ceptometer Model LP-80","type":"book"},"uris":["http://www.mendeley.com/documents/?uuid=11c16ccc-d3af-456a-a55a-78340d17732a"]}],"mendeley":{"formattedCitation":"[1]","plainTextFormattedCitation":"[1]","previouslyFormattedCitation":"Meter Group."},"properties":{"noteIndex":0},"schema":"https://github.com/citation-style-language/schema/raw/master/csl-citation.json"}</w:instrText>
      </w:r>
      <w:r w:rsidR="00A97324">
        <w:rPr>
          <w:rStyle w:val="FootnoteReference"/>
        </w:rPr>
        <w:fldChar w:fldCharType="separate"/>
      </w:r>
      <w:r w:rsidR="00A97324" w:rsidRPr="00A97324">
        <w:rPr>
          <w:noProof/>
        </w:rPr>
        <w:t>[1]</w:t>
      </w:r>
      <w:r w:rsidR="00A97324">
        <w:rPr>
          <w:rStyle w:val="FootnoteReference"/>
        </w:rPr>
        <w:fldChar w:fldCharType="end"/>
      </w:r>
      <w:r w:rsidR="00D32C93">
        <w:t>.</w:t>
      </w:r>
    </w:p>
    <w:p w14:paraId="66C9B6E2" w14:textId="77777777" w:rsidR="00691714" w:rsidRDefault="00691714" w:rsidP="00F67113">
      <w:pPr>
        <w:spacing w:line="360" w:lineRule="auto"/>
        <w:jc w:val="both"/>
      </w:pPr>
    </w:p>
    <w:p w14:paraId="48F00A96" w14:textId="384D2CE1" w:rsidR="00691714" w:rsidRDefault="00691714" w:rsidP="00691714">
      <w:pPr>
        <w:pStyle w:val="Heading2"/>
        <w:numPr>
          <w:ilvl w:val="1"/>
          <w:numId w:val="2"/>
        </w:numPr>
      </w:pPr>
      <w:bookmarkStart w:id="39" w:name="_Toc40109151"/>
      <w:r>
        <w:t>Turning on the instrument</w:t>
      </w:r>
      <w:bookmarkEnd w:id="39"/>
    </w:p>
    <w:p w14:paraId="3734AFD9" w14:textId="7B4ADA84" w:rsidR="00691714" w:rsidRDefault="00691714" w:rsidP="00F67113">
      <w:pPr>
        <w:spacing w:line="360" w:lineRule="auto"/>
        <w:jc w:val="both"/>
      </w:pPr>
    </w:p>
    <w:p w14:paraId="4FF48348" w14:textId="7955B647" w:rsidR="006F4E5F" w:rsidRDefault="00691714" w:rsidP="00F67113">
      <w:pPr>
        <w:spacing w:line="360" w:lineRule="auto"/>
        <w:jc w:val="both"/>
      </w:pPr>
      <w:r>
        <w:t xml:space="preserve">When first turn on the instrument, it will be in the PAR sampling menu, in which the real-time PAR data </w:t>
      </w:r>
      <w:r w:rsidR="0019046D">
        <w:t xml:space="preserve">is </w:t>
      </w:r>
      <w:r>
        <w:t xml:space="preserve">displayed in the center portion of the screen. If the external PAR sensor </w:t>
      </w:r>
      <w:r w:rsidR="0019046D">
        <w:t xml:space="preserve">is </w:t>
      </w:r>
      <w:r>
        <w:t>connected, its real-time PAR data</w:t>
      </w:r>
      <w:r w:rsidR="0019046D">
        <w:t xml:space="preserve"> are showed as well</w:t>
      </w:r>
      <w:r>
        <w:t xml:space="preserve">. At any time, </w:t>
      </w:r>
      <w:r w:rsidR="00FB7493">
        <w:t>it is possible to</w:t>
      </w:r>
      <w:r>
        <w:t xml:space="preserve"> cycle between the four menus by pressing the MENU key. The menus are indicated by the tabs on the top of the screen, with the active </w:t>
      </w:r>
      <w:r>
        <w:lastRenderedPageBreak/>
        <w:t xml:space="preserve">menu in the foreground. If the battery is low, a low battery indicator will appear to the right of the menu tabs. </w:t>
      </w:r>
    </w:p>
    <w:p w14:paraId="5574066B" w14:textId="77777777" w:rsidR="006F4E5F" w:rsidRDefault="006F4E5F" w:rsidP="006F4E5F">
      <w:pPr>
        <w:keepNext/>
        <w:spacing w:line="360" w:lineRule="auto"/>
        <w:jc w:val="center"/>
      </w:pPr>
      <w:r>
        <w:rPr>
          <w:noProof/>
        </w:rPr>
        <w:drawing>
          <wp:inline distT="0" distB="0" distL="0" distR="0" wp14:anchorId="3188E68E" wp14:editId="19309F5F">
            <wp:extent cx="4269544" cy="1660705"/>
            <wp:effectExtent l="0" t="0" r="0" b="0"/>
            <wp:docPr id="3" name="Picture 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upar2.PNG"/>
                    <pic:cNvPicPr/>
                  </pic:nvPicPr>
                  <pic:blipFill>
                    <a:blip r:embed="rId18">
                      <a:extLst>
                        <a:ext uri="{28A0092B-C50C-407E-A947-70E740481C1C}">
                          <a14:useLocalDpi xmlns:a14="http://schemas.microsoft.com/office/drawing/2010/main" val="0"/>
                        </a:ext>
                      </a:extLst>
                    </a:blip>
                    <a:stretch>
                      <a:fillRect/>
                    </a:stretch>
                  </pic:blipFill>
                  <pic:spPr>
                    <a:xfrm>
                      <a:off x="0" y="0"/>
                      <a:ext cx="4284712" cy="1666605"/>
                    </a:xfrm>
                    <a:prstGeom prst="rect">
                      <a:avLst/>
                    </a:prstGeom>
                  </pic:spPr>
                </pic:pic>
              </a:graphicData>
            </a:graphic>
          </wp:inline>
        </w:drawing>
      </w:r>
    </w:p>
    <w:p w14:paraId="4743EC63" w14:textId="1400D7C7" w:rsidR="006F4E5F" w:rsidRDefault="006F4E5F" w:rsidP="00BE0C56">
      <w:pPr>
        <w:pStyle w:val="Caption"/>
        <w:jc w:val="center"/>
      </w:pPr>
      <w:bookmarkStart w:id="40" w:name="_Toc41569692"/>
      <w:r>
        <w:t xml:space="preserve">Figure </w:t>
      </w:r>
      <w:fldSimple w:instr=" SEQ Figure \* ARABIC ">
        <w:r w:rsidR="00A8449A">
          <w:rPr>
            <w:noProof/>
          </w:rPr>
          <w:t>2</w:t>
        </w:r>
      </w:fldSimple>
      <w:r>
        <w:t>: PAR data return screenshot</w:t>
      </w:r>
      <w:r w:rsidR="00DA0A1D">
        <w:t xml:space="preserve"> </w:t>
      </w:r>
      <w:r w:rsidR="00A97324">
        <w:rPr>
          <w:rStyle w:val="FootnoteReference"/>
        </w:rPr>
        <w:fldChar w:fldCharType="begin" w:fldLock="1"/>
      </w:r>
      <w:r w:rsidR="00A97324">
        <w:rPr>
          <w:i w:val="0"/>
        </w:rPr>
        <w:instrText>ADDIN CSL_CITATION {"citationItems":[{"id":"ITEM-1","itemData":{"ISBN":"5093325600","author":[{"dropping-particle":"","family":"Meter Group","given":"","non-dropping-particle":"","parse-names":false,"suffix":""}],"id":"ITEM-1","issued":{"date-parts":[["2013"]]},"publisher":"Decagon Devices, Inc","publisher-place":"Pullman, Washington, USA","title":"AccuPAR PAR / LAI Ceptometer Model LP-80","type":"book"},"uris":["http://www.mendeley.com/documents/?uuid=11c16ccc-d3af-456a-a55a-78340d17732a"]}],"mendeley":{"formattedCitation":"[1]","plainTextFormattedCitation":"[1]","previouslyFormattedCitation":"Meter Group."},"properties":{"noteIndex":0},"schema":"https://github.com/citation-style-language/schema/raw/master/csl-citation.json"}</w:instrText>
      </w:r>
      <w:r w:rsidR="00A97324">
        <w:rPr>
          <w:rStyle w:val="FootnoteReference"/>
        </w:rPr>
        <w:fldChar w:fldCharType="separate"/>
      </w:r>
      <w:r w:rsidR="00A97324" w:rsidRPr="00A97324">
        <w:rPr>
          <w:i w:val="0"/>
          <w:noProof/>
        </w:rPr>
        <w:t>[1]</w:t>
      </w:r>
      <w:bookmarkEnd w:id="40"/>
      <w:r w:rsidR="00A97324">
        <w:rPr>
          <w:rStyle w:val="FootnoteReference"/>
        </w:rPr>
        <w:fldChar w:fldCharType="end"/>
      </w:r>
    </w:p>
    <w:p w14:paraId="48E66A78" w14:textId="77777777" w:rsidR="00BE0C56" w:rsidRPr="00BE0C56" w:rsidRDefault="00BE0C56" w:rsidP="00BE0C56"/>
    <w:p w14:paraId="7D43D5FA" w14:textId="108193DE" w:rsidR="006F4E5F" w:rsidRPr="006F4E5F" w:rsidRDefault="00410B3A" w:rsidP="00BE0C56">
      <w:pPr>
        <w:spacing w:line="360" w:lineRule="auto"/>
      </w:pPr>
      <w:r>
        <w:t>The menu option showed in figure 2 is used for measurements with the AccuPAR. The screen indicated that the current real-time PAR level is 2</w:t>
      </w:r>
      <w:r w:rsidR="00686D66" w:rsidRPr="00686D66">
        <w:t xml:space="preserve"> </w:t>
      </w:r>
      <w:r w:rsidR="00686D66">
        <w:t>µmols/m</w:t>
      </w:r>
      <w:r w:rsidR="00686D66" w:rsidRPr="00686D66">
        <w:rPr>
          <w:vertAlign w:val="superscript"/>
        </w:rPr>
        <w:t>2</w:t>
      </w:r>
      <w:r w:rsidR="00686D66">
        <w:t xml:space="preserve"> s and that the user did not take any above or below PAR measurements. If the external sensor is attached the real-time PAR value measured by external sensor will be also displayed above the real-time light bar PAR data.</w:t>
      </w:r>
      <w:r w:rsidR="00DA0A1D">
        <w:t xml:space="preserve"> </w:t>
      </w:r>
      <w:r w:rsidR="00A97324">
        <w:rPr>
          <w:rStyle w:val="FootnoteReference"/>
        </w:rPr>
        <w:fldChar w:fldCharType="begin" w:fldLock="1"/>
      </w:r>
      <w:r w:rsidR="00A97324">
        <w:instrText>ADDIN CSL_CITATION {"citationItems":[{"id":"ITEM-1","itemData":{"ISBN":"5093325600","author":[{"dropping-particle":"","family":"Meter Group","given":"","non-dropping-particle":"","parse-names":false,"suffix":""}],"id":"ITEM-1","issued":{"date-parts":[["2013"]]},"publisher":"Decagon Devices, Inc","publisher-place":"Pullman, Washington, USA","title":"AccuPAR PAR / LAI Ceptometer Model LP-80","type":"book"},"uris":["http://www.mendeley.com/documents/?uuid=11c16ccc-d3af-456a-a55a-78340d17732a"]}],"mendeley":{"formattedCitation":"[1]","plainTextFormattedCitation":"[1]","previouslyFormattedCitation":"Meter Group."},"properties":{"noteIndex":0},"schema":"https://github.com/citation-style-language/schema/raw/master/csl-citation.json"}</w:instrText>
      </w:r>
      <w:r w:rsidR="00A97324">
        <w:rPr>
          <w:rStyle w:val="FootnoteReference"/>
        </w:rPr>
        <w:fldChar w:fldCharType="separate"/>
      </w:r>
      <w:r w:rsidR="00A97324" w:rsidRPr="00A97324">
        <w:rPr>
          <w:noProof/>
        </w:rPr>
        <w:t>[1]</w:t>
      </w:r>
      <w:r w:rsidR="00A97324">
        <w:rPr>
          <w:rStyle w:val="FootnoteReference"/>
        </w:rPr>
        <w:fldChar w:fldCharType="end"/>
      </w:r>
    </w:p>
    <w:p w14:paraId="4D5D6943" w14:textId="77777777" w:rsidR="00BD626B" w:rsidRPr="00A025B9" w:rsidRDefault="00BD626B" w:rsidP="00A025B9">
      <w:pPr>
        <w:jc w:val="both"/>
      </w:pPr>
    </w:p>
    <w:p w14:paraId="343DC133" w14:textId="4A8F5E53" w:rsidR="00E519B3" w:rsidRDefault="00F458F0" w:rsidP="0033540B">
      <w:pPr>
        <w:pStyle w:val="Heading2"/>
        <w:numPr>
          <w:ilvl w:val="1"/>
          <w:numId w:val="2"/>
        </w:numPr>
      </w:pPr>
      <w:bookmarkStart w:id="41" w:name="_Toc40109152"/>
      <w:r>
        <w:t>Taking Measurements</w:t>
      </w:r>
      <w:bookmarkEnd w:id="41"/>
    </w:p>
    <w:p w14:paraId="79228318" w14:textId="77777777" w:rsidR="00BE0C56" w:rsidRPr="00BE0C56" w:rsidRDefault="00BE0C56" w:rsidP="00BE0C56">
      <w:pPr>
        <w:spacing w:line="360" w:lineRule="auto"/>
      </w:pPr>
    </w:p>
    <w:p w14:paraId="0364AEC7" w14:textId="2A1ABA2A" w:rsidR="00930749" w:rsidRDefault="00F458F0" w:rsidP="0067105D">
      <w:pPr>
        <w:spacing w:line="360" w:lineRule="auto"/>
      </w:pPr>
      <w:r>
        <w:t xml:space="preserve">To make an above-canopy PAR measurement, press the up-arrow key in this menu. The resulting value will be displayed in the upper right section of the screen. To make measurements below the canopy, press the down-arrow key or the green circular key in the upper right corner of the keypad. </w:t>
      </w:r>
      <w:r w:rsidR="00BE0C56">
        <w:t>An</w:t>
      </w:r>
      <w:r>
        <w:t xml:space="preserve"> external sensor</w:t>
      </w:r>
      <w:r w:rsidR="00BE0C56">
        <w:t xml:space="preserve"> must be plugged in</w:t>
      </w:r>
      <w:r>
        <w:t xml:space="preserve"> or an above canopy PAR reading </w:t>
      </w:r>
      <w:r w:rsidR="00BE0C56">
        <w:t xml:space="preserve">must be taken </w:t>
      </w:r>
      <w:r>
        <w:t>first before summary data will update. The LP-80 recalculates summary data after each below canopy PAR reading. Other relevant data displays at the bottom of the screen.</w:t>
      </w:r>
    </w:p>
    <w:p w14:paraId="5CA7F9F3" w14:textId="77777777" w:rsidR="00A8449A" w:rsidRDefault="00930749" w:rsidP="00A8449A">
      <w:pPr>
        <w:keepNext/>
        <w:jc w:val="center"/>
      </w:pPr>
      <w:r>
        <w:rPr>
          <w:noProof/>
        </w:rPr>
        <w:drawing>
          <wp:inline distT="0" distB="0" distL="0" distR="0" wp14:anchorId="726FD5CC" wp14:editId="60A64686">
            <wp:extent cx="4086664" cy="1550865"/>
            <wp:effectExtent l="0" t="0" r="0" b="0"/>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cupar 3.PNG"/>
                    <pic:cNvPicPr/>
                  </pic:nvPicPr>
                  <pic:blipFill>
                    <a:blip r:embed="rId19">
                      <a:extLst>
                        <a:ext uri="{28A0092B-C50C-407E-A947-70E740481C1C}">
                          <a14:useLocalDpi xmlns:a14="http://schemas.microsoft.com/office/drawing/2010/main" val="0"/>
                        </a:ext>
                      </a:extLst>
                    </a:blip>
                    <a:stretch>
                      <a:fillRect/>
                    </a:stretch>
                  </pic:blipFill>
                  <pic:spPr>
                    <a:xfrm>
                      <a:off x="0" y="0"/>
                      <a:ext cx="4105225" cy="1557909"/>
                    </a:xfrm>
                    <a:prstGeom prst="rect">
                      <a:avLst/>
                    </a:prstGeom>
                  </pic:spPr>
                </pic:pic>
              </a:graphicData>
            </a:graphic>
          </wp:inline>
        </w:drawing>
      </w:r>
    </w:p>
    <w:p w14:paraId="1AFF992E" w14:textId="46A8EDCC" w:rsidR="00930749" w:rsidRDefault="00A8449A" w:rsidP="00A8449A">
      <w:pPr>
        <w:pStyle w:val="Caption"/>
        <w:jc w:val="center"/>
      </w:pPr>
      <w:bookmarkStart w:id="42" w:name="_Toc41569693"/>
      <w:r>
        <w:t xml:space="preserve">Figure </w:t>
      </w:r>
      <w:r w:rsidR="00D02CA0">
        <w:fldChar w:fldCharType="begin"/>
      </w:r>
      <w:r w:rsidR="00D02CA0">
        <w:instrText xml:space="preserve"> SEQ Figure \* ARABIC </w:instrText>
      </w:r>
      <w:r w:rsidR="00D02CA0">
        <w:fldChar w:fldCharType="separate"/>
      </w:r>
      <w:r>
        <w:rPr>
          <w:noProof/>
        </w:rPr>
        <w:t>3</w:t>
      </w:r>
      <w:r w:rsidR="00D02CA0">
        <w:rPr>
          <w:noProof/>
        </w:rPr>
        <w:fldChar w:fldCharType="end"/>
      </w:r>
      <w:r>
        <w:t xml:space="preserve">: PAR display </w:t>
      </w:r>
      <w:r w:rsidR="00A97324">
        <w:rPr>
          <w:rStyle w:val="FootnoteReference"/>
        </w:rPr>
        <w:fldChar w:fldCharType="begin" w:fldLock="1"/>
      </w:r>
      <w:r w:rsidR="00A97324">
        <w:rPr>
          <w:i w:val="0"/>
        </w:rPr>
        <w:instrText>ADDIN CSL_CITATION {"citationItems":[{"id":"ITEM-1","itemData":{"ISBN":"5093325600","author":[{"dropping-particle":"","family":"Meter Group","given":"","non-dropping-particle":"","parse-names":false,"suffix":""}],"id":"ITEM-1","issued":{"date-parts":[["2013"]]},"publisher":"Decagon Devices, Inc","publisher-place":"Pullman, Washington, USA","title":"AccuPAR PAR / LAI Ceptometer Model LP-80","type":"book"},"uris":["http://www.mendeley.com/documents/?uuid=11c16ccc-d3af-456a-a55a-78340d17732a"]}],"mendeley":{"formattedCitation":"[1]","plainTextFormattedCitation":"[1]","previouslyFormattedCitation":"Meter Group."},"properties":{"noteIndex":0},"schema":"https://github.com/citation-style-language/schema/raw/master/csl-citation.json"}</w:instrText>
      </w:r>
      <w:r w:rsidR="00A97324">
        <w:rPr>
          <w:rStyle w:val="FootnoteReference"/>
        </w:rPr>
        <w:fldChar w:fldCharType="separate"/>
      </w:r>
      <w:r w:rsidR="00A97324" w:rsidRPr="00A97324">
        <w:rPr>
          <w:i w:val="0"/>
          <w:noProof/>
        </w:rPr>
        <w:t>[1]</w:t>
      </w:r>
      <w:bookmarkEnd w:id="42"/>
      <w:r w:rsidR="00A97324">
        <w:rPr>
          <w:rStyle w:val="FootnoteReference"/>
        </w:rPr>
        <w:fldChar w:fldCharType="end"/>
      </w:r>
    </w:p>
    <w:p w14:paraId="01D4ECF8" w14:textId="77777777" w:rsidR="0067105D" w:rsidRPr="00F458F0" w:rsidRDefault="0067105D" w:rsidP="003F69FE">
      <w:pPr>
        <w:jc w:val="center"/>
      </w:pPr>
    </w:p>
    <w:p w14:paraId="0D1C3958" w14:textId="13BD7D8F" w:rsidR="00BD626B" w:rsidRDefault="00C7527E" w:rsidP="0067105D">
      <w:pPr>
        <w:spacing w:line="360" w:lineRule="auto"/>
      </w:pPr>
      <w:r>
        <w:lastRenderedPageBreak/>
        <w:t xml:space="preserve">LP-80 updates and displays the current calculated Tau (τ ), LAI value, beam fraction (Fb), leaf distribution parameter (χ) and zenith angle (z) values are updated and displayed at the bottom of the screen with each subsequent below canopy PAR measurement. </w:t>
      </w:r>
      <w:r w:rsidR="00DC1D36">
        <w:t>T</w:t>
      </w:r>
      <w:r>
        <w:t xml:space="preserve">he LP-80 records both above and below canopy readings. Pressing ENTER brings up the Save screen which allows you to save as is, annotate, or discard. Pressing ESC discards the values. Both options clear the screen for new data. The values displayed at the bottom of the screen are dependent on how </w:t>
      </w:r>
      <w:r w:rsidR="00894D99">
        <w:t>the</w:t>
      </w:r>
      <w:r>
        <w:t xml:space="preserve"> instrument in the Setup menu</w:t>
      </w:r>
      <w:r w:rsidR="00894D99">
        <w:t xml:space="preserve"> is set up</w:t>
      </w:r>
      <w:r w:rsidR="000304A1">
        <w:t xml:space="preserve">. </w:t>
      </w:r>
      <w:r>
        <w:t>With each above or below canopy measurement, a number appears to the right of the PAR value that indicates the number of completed measurements. The displayed PAR value reflects the sample average. The LP-80 made four above and three below canopy measurements in the previous PAR screen shot. Therefore, in the above sample screen, four above and three below canopy measurements have been made, so the average of the four above-canopy PAR values is 211 µmols, while the average of the three below-canopy values is 20 µmols.</w:t>
      </w:r>
    </w:p>
    <w:p w14:paraId="76278EBA" w14:textId="77777777" w:rsidR="008C76FB" w:rsidRDefault="00C7527E" w:rsidP="0067105D">
      <w:pPr>
        <w:spacing w:line="360" w:lineRule="auto"/>
      </w:pPr>
      <w:r>
        <w:t>To save a reading once above and below PAR data</w:t>
      </w:r>
      <w:r w:rsidR="008C76FB">
        <w:t xml:space="preserve"> are taken</w:t>
      </w:r>
      <w:r>
        <w:t xml:space="preserve">, press ENTER. The Save Method screen appears. </w:t>
      </w:r>
      <w:r w:rsidR="008C76FB">
        <w:t>T</w:t>
      </w:r>
      <w:r>
        <w:t>hree options at the Save Method screen</w:t>
      </w:r>
      <w:r w:rsidR="008C76FB">
        <w:t xml:space="preserve"> are then available.</w:t>
      </w:r>
    </w:p>
    <w:p w14:paraId="139C2937" w14:textId="7EE0F80E" w:rsidR="008C76FB" w:rsidRDefault="00C7527E" w:rsidP="002E42C3">
      <w:pPr>
        <w:pStyle w:val="ListParagraph"/>
        <w:numPr>
          <w:ilvl w:val="0"/>
          <w:numId w:val="36"/>
        </w:numPr>
        <w:spacing w:line="360" w:lineRule="auto"/>
      </w:pPr>
      <w:r>
        <w:t xml:space="preserve">Select “Save” and press ENTER to save </w:t>
      </w:r>
      <w:r w:rsidR="008C76FB">
        <w:t xml:space="preserve">the </w:t>
      </w:r>
      <w:r>
        <w:t xml:space="preserve">information. Data will be stored with the time and date </w:t>
      </w:r>
      <w:r w:rsidR="002E42C3">
        <w:t>m</w:t>
      </w:r>
      <w:r>
        <w:t>easurement</w:t>
      </w:r>
      <w:r w:rsidR="008C76FB">
        <w:t>s are taken</w:t>
      </w:r>
      <w:r>
        <w:t>.</w:t>
      </w:r>
    </w:p>
    <w:p w14:paraId="2B252B8E" w14:textId="1C0276F8" w:rsidR="002E42C3" w:rsidRDefault="00C7527E" w:rsidP="002E42C3">
      <w:pPr>
        <w:pStyle w:val="ListParagraph"/>
        <w:numPr>
          <w:ilvl w:val="0"/>
          <w:numId w:val="36"/>
        </w:numPr>
        <w:spacing w:line="360" w:lineRule="auto"/>
      </w:pPr>
      <w:r>
        <w:t xml:space="preserve">Select “Discard” and press ENTER to return to the main screen and start over with a new reading. </w:t>
      </w:r>
    </w:p>
    <w:p w14:paraId="034B4149" w14:textId="3C5D4958" w:rsidR="00C7527E" w:rsidRDefault="00C7527E" w:rsidP="002E42C3">
      <w:pPr>
        <w:pStyle w:val="ListParagraph"/>
        <w:numPr>
          <w:ilvl w:val="0"/>
          <w:numId w:val="36"/>
        </w:numPr>
        <w:spacing w:line="360" w:lineRule="auto"/>
      </w:pPr>
      <w:r>
        <w:t>Select “Annotate” and press ENTER to give data a file name or description</w:t>
      </w:r>
      <w:r w:rsidR="0067105D">
        <w:t xml:space="preserve">. </w:t>
      </w:r>
      <w:r>
        <w:t>Selecting “Annotate” will cause the Annotate screen to appear.</w:t>
      </w:r>
    </w:p>
    <w:p w14:paraId="7CCBE938" w14:textId="031F8264" w:rsidR="000F0416" w:rsidRDefault="000F0416" w:rsidP="0067105D">
      <w:pPr>
        <w:spacing w:line="360" w:lineRule="auto"/>
      </w:pPr>
      <w:r>
        <w:t xml:space="preserve">Use the arrow keys to select a letter or number and press ENTER to move to the next character. </w:t>
      </w:r>
      <w:r w:rsidR="002E42C3">
        <w:t>Then</w:t>
      </w:r>
      <w:r>
        <w:t xml:space="preserve"> keep pressing ENTER until the screen returns to the PAR menu.</w:t>
      </w:r>
    </w:p>
    <w:p w14:paraId="419E994F" w14:textId="4D3F00DB" w:rsidR="000F0416" w:rsidRPr="00BD626B" w:rsidRDefault="000F0416" w:rsidP="0067105D">
      <w:pPr>
        <w:spacing w:line="360" w:lineRule="auto"/>
      </w:pPr>
      <w:r>
        <w:t xml:space="preserve">The Data menu allows you to view, download, and erase the data that you store with </w:t>
      </w:r>
      <w:r w:rsidR="00E83630">
        <w:t xml:space="preserve">the </w:t>
      </w:r>
      <w:r>
        <w:t xml:space="preserve">AccuPAR. </w:t>
      </w:r>
    </w:p>
    <w:p w14:paraId="05A85767" w14:textId="77777777" w:rsidR="00A025B9" w:rsidRDefault="00A025B9" w:rsidP="00F67113">
      <w:pPr>
        <w:pStyle w:val="ListParagraph"/>
        <w:spacing w:line="360" w:lineRule="auto"/>
        <w:ind w:left="1080"/>
        <w:jc w:val="both"/>
      </w:pPr>
    </w:p>
    <w:p w14:paraId="1C90FF55" w14:textId="3B1FA404" w:rsidR="001C5B6B" w:rsidRDefault="000F0416" w:rsidP="00F67113">
      <w:pPr>
        <w:pStyle w:val="Heading2"/>
        <w:numPr>
          <w:ilvl w:val="1"/>
          <w:numId w:val="2"/>
        </w:numPr>
        <w:spacing w:line="360" w:lineRule="auto"/>
      </w:pPr>
      <w:bookmarkStart w:id="43" w:name="_Toc40109153"/>
      <w:r>
        <w:t>Download</w:t>
      </w:r>
      <w:bookmarkEnd w:id="43"/>
      <w:r>
        <w:t xml:space="preserve"> </w:t>
      </w:r>
    </w:p>
    <w:p w14:paraId="47E40D83" w14:textId="77777777" w:rsidR="0067105D" w:rsidRPr="0067105D" w:rsidRDefault="0067105D" w:rsidP="0067105D">
      <w:pPr>
        <w:spacing w:line="360" w:lineRule="auto"/>
      </w:pPr>
    </w:p>
    <w:p w14:paraId="4837E881" w14:textId="0732BD5C" w:rsidR="00EF1B39" w:rsidRDefault="000F0416" w:rsidP="00690208">
      <w:pPr>
        <w:spacing w:line="360" w:lineRule="auto"/>
      </w:pPr>
      <w:r>
        <w:t xml:space="preserve">The download option allows to download stored data to </w:t>
      </w:r>
      <w:r w:rsidR="00E83630">
        <w:t>the</w:t>
      </w:r>
      <w:r>
        <w:t xml:space="preserve"> computer via the RS-232 cable that came with </w:t>
      </w:r>
      <w:r w:rsidR="00E83630">
        <w:t xml:space="preserve">the </w:t>
      </w:r>
      <w:r>
        <w:t xml:space="preserve">system. </w:t>
      </w:r>
      <w:r w:rsidR="00E83630">
        <w:t>It is possible to</w:t>
      </w:r>
      <w:r>
        <w:t xml:space="preserve"> download the data using the LP-80 Utility (free software included with </w:t>
      </w:r>
      <w:r w:rsidR="00E83630">
        <w:t>the</w:t>
      </w:r>
      <w:r>
        <w:t xml:space="preserve"> system), Windows Hyperterminal or any similar terminal software. If </w:t>
      </w:r>
      <w:r w:rsidR="00E83630">
        <w:t>it is possible to</w:t>
      </w:r>
      <w:r>
        <w:t xml:space="preserve"> use the LP-80 Utility, </w:t>
      </w:r>
      <w:r w:rsidR="00690208">
        <w:t xml:space="preserve">the </w:t>
      </w:r>
      <w:r>
        <w:t>terminal software</w:t>
      </w:r>
      <w:r w:rsidR="00690208">
        <w:t xml:space="preserve"> can be used</w:t>
      </w:r>
      <w:r>
        <w:t xml:space="preserve"> to transfer the data from your LP-80 to </w:t>
      </w:r>
      <w:r w:rsidR="00690208">
        <w:t xml:space="preserve">the </w:t>
      </w:r>
      <w:r>
        <w:t xml:space="preserve">computer. </w:t>
      </w:r>
    </w:p>
    <w:p w14:paraId="03D60BC1" w14:textId="3798C252" w:rsidR="00ED064F" w:rsidRDefault="00EF1B39" w:rsidP="00ED064F">
      <w:pPr>
        <w:spacing w:line="360" w:lineRule="auto"/>
      </w:pPr>
      <w:r>
        <w:lastRenderedPageBreak/>
        <w:t xml:space="preserve">The AccuPar LP-80 comes with the LP-80 Utility software which allows to download stored data to </w:t>
      </w:r>
      <w:r w:rsidR="00690208">
        <w:t xml:space="preserve">the </w:t>
      </w:r>
      <w:r>
        <w:t>computer via the RS-232 cable</w:t>
      </w:r>
      <w:r w:rsidR="00690208">
        <w:t xml:space="preserve">. </w:t>
      </w:r>
      <w:r>
        <w:t xml:space="preserve">Follow steps 1 through 9 to download data. </w:t>
      </w:r>
    </w:p>
    <w:p w14:paraId="643801F7" w14:textId="15ADD69F" w:rsidR="00ED064F" w:rsidRDefault="00EF1B39" w:rsidP="007F11C6">
      <w:pPr>
        <w:pStyle w:val="ListParagraph"/>
        <w:numPr>
          <w:ilvl w:val="0"/>
          <w:numId w:val="32"/>
        </w:numPr>
        <w:spacing w:line="360" w:lineRule="auto"/>
      </w:pPr>
      <w:r>
        <w:t>Make sure the RS-232 serial cable is properly connected to</w:t>
      </w:r>
      <w:r w:rsidR="00690208">
        <w:t xml:space="preserve"> the</w:t>
      </w:r>
      <w:r>
        <w:t xml:space="preserve"> LP-80, and to a serial port on </w:t>
      </w:r>
      <w:r w:rsidR="00690208">
        <w:t xml:space="preserve">the </w:t>
      </w:r>
      <w:r>
        <w:t xml:space="preserve">computer, or to a USB-toserial adapter. </w:t>
      </w:r>
    </w:p>
    <w:p w14:paraId="2F896DC0" w14:textId="481A4CF4" w:rsidR="00ED064F" w:rsidRDefault="00EF1B39" w:rsidP="007F11C6">
      <w:pPr>
        <w:pStyle w:val="ListParagraph"/>
        <w:numPr>
          <w:ilvl w:val="0"/>
          <w:numId w:val="32"/>
        </w:numPr>
        <w:spacing w:line="360" w:lineRule="auto"/>
      </w:pPr>
      <w:r>
        <w:t xml:space="preserve">Open the LP-80 Utility Program. </w:t>
      </w:r>
    </w:p>
    <w:p w14:paraId="3E6796A1" w14:textId="5B153C8D" w:rsidR="00ED064F" w:rsidRDefault="00EF1B39" w:rsidP="007F11C6">
      <w:pPr>
        <w:pStyle w:val="ListParagraph"/>
        <w:numPr>
          <w:ilvl w:val="0"/>
          <w:numId w:val="32"/>
        </w:numPr>
        <w:spacing w:line="360" w:lineRule="auto"/>
      </w:pPr>
      <w:r>
        <w:t>Select the appropriate COM port from the drop-down menu on the main screen.</w:t>
      </w:r>
    </w:p>
    <w:p w14:paraId="55867968" w14:textId="7EF9257A" w:rsidR="00ED064F" w:rsidRDefault="00EF1B39" w:rsidP="007F11C6">
      <w:pPr>
        <w:pStyle w:val="ListParagraph"/>
        <w:numPr>
          <w:ilvl w:val="0"/>
          <w:numId w:val="32"/>
        </w:numPr>
        <w:spacing w:line="360" w:lineRule="auto"/>
      </w:pPr>
      <w:r>
        <w:t>Turn on your LP-80 by pressing the power button.</w:t>
      </w:r>
    </w:p>
    <w:p w14:paraId="617E1DB3" w14:textId="47083124" w:rsidR="00ED064F" w:rsidRDefault="00EF1B39" w:rsidP="007F11C6">
      <w:pPr>
        <w:pStyle w:val="ListParagraph"/>
        <w:numPr>
          <w:ilvl w:val="0"/>
          <w:numId w:val="32"/>
        </w:numPr>
        <w:spacing w:line="360" w:lineRule="auto"/>
      </w:pPr>
      <w:r>
        <w:t xml:space="preserve">Click the “Download” button in the lower left of the screen, or click File &gt; Download Data. </w:t>
      </w:r>
    </w:p>
    <w:p w14:paraId="299E1404" w14:textId="67740B0C" w:rsidR="00ED064F" w:rsidRDefault="00EF1B39" w:rsidP="007F11C6">
      <w:pPr>
        <w:pStyle w:val="ListParagraph"/>
        <w:numPr>
          <w:ilvl w:val="0"/>
          <w:numId w:val="32"/>
        </w:numPr>
        <w:spacing w:line="360" w:lineRule="auto"/>
      </w:pPr>
      <w:r>
        <w:t xml:space="preserve">The “Save LP-80 Data” dialog box will appear. </w:t>
      </w:r>
    </w:p>
    <w:p w14:paraId="39FD404B" w14:textId="46E0FF9E" w:rsidR="00ED064F" w:rsidRDefault="00EF1B39" w:rsidP="007F11C6">
      <w:pPr>
        <w:pStyle w:val="ListParagraph"/>
        <w:numPr>
          <w:ilvl w:val="0"/>
          <w:numId w:val="32"/>
        </w:numPr>
        <w:spacing w:line="360" w:lineRule="auto"/>
      </w:pPr>
      <w:r>
        <w:t xml:space="preserve">Name </w:t>
      </w:r>
      <w:r w:rsidR="00690208">
        <w:t>the</w:t>
      </w:r>
      <w:r>
        <w:t xml:space="preserve"> file, and choose a format to save it in, and click Save. (For more information, see Data File Formats.)</w:t>
      </w:r>
    </w:p>
    <w:p w14:paraId="43DC34FD" w14:textId="247C987A" w:rsidR="00ED064F" w:rsidRDefault="00EF1B39" w:rsidP="007F11C6">
      <w:pPr>
        <w:pStyle w:val="ListParagraph"/>
        <w:numPr>
          <w:ilvl w:val="0"/>
          <w:numId w:val="32"/>
        </w:numPr>
        <w:spacing w:line="360" w:lineRule="auto"/>
      </w:pPr>
      <w:r>
        <w:t xml:space="preserve">A progress bar will appear on the main screen. </w:t>
      </w:r>
    </w:p>
    <w:p w14:paraId="4EEB0D96" w14:textId="3586248E" w:rsidR="00EF1B39" w:rsidRDefault="00EF1B39" w:rsidP="007F11C6">
      <w:pPr>
        <w:pStyle w:val="ListParagraph"/>
        <w:numPr>
          <w:ilvl w:val="0"/>
          <w:numId w:val="32"/>
        </w:numPr>
        <w:spacing w:line="360" w:lineRule="auto"/>
      </w:pPr>
      <w:r>
        <w:t xml:space="preserve">When the download is finished, </w:t>
      </w:r>
      <w:r w:rsidR="00E361D9">
        <w:t>it is possible</w:t>
      </w:r>
      <w:r>
        <w:t xml:space="preserve"> to optionally erase the data on the LP-80.</w:t>
      </w:r>
    </w:p>
    <w:p w14:paraId="71A8AFC5" w14:textId="77777777" w:rsidR="00E361D9" w:rsidRDefault="00211F98" w:rsidP="00ED064F">
      <w:pPr>
        <w:spacing w:line="360" w:lineRule="auto"/>
      </w:pPr>
      <w:r>
        <w:t xml:space="preserve">Data files are saved in one of the following file formats: </w:t>
      </w:r>
    </w:p>
    <w:p w14:paraId="2F721275" w14:textId="77777777" w:rsidR="00E361D9" w:rsidRDefault="00211F98" w:rsidP="00E361D9">
      <w:pPr>
        <w:pStyle w:val="ListParagraph"/>
        <w:numPr>
          <w:ilvl w:val="0"/>
          <w:numId w:val="38"/>
        </w:numPr>
        <w:spacing w:line="360" w:lineRule="auto"/>
      </w:pPr>
      <w:r>
        <w:t xml:space="preserve">Excel (.xls): Saves the file as a workbook that can be directly opened using Microsoft Excel 97 or newer. The Excel format includes column headers by default. These are titles at the top of each column. These can be disabled by using the Preferences Menu. </w:t>
      </w:r>
    </w:p>
    <w:p w14:paraId="20A44120" w14:textId="77777777" w:rsidR="00E361D9" w:rsidRDefault="00211F98" w:rsidP="00E361D9">
      <w:pPr>
        <w:pStyle w:val="ListParagraph"/>
        <w:numPr>
          <w:ilvl w:val="0"/>
          <w:numId w:val="38"/>
        </w:numPr>
        <w:spacing w:line="360" w:lineRule="auto"/>
      </w:pPr>
      <w:r>
        <w:t>Tab Delimited Text (.txt): Saves the file in tab delimited format, where all values are separated with tabs.</w:t>
      </w:r>
    </w:p>
    <w:p w14:paraId="3FEE0BC9" w14:textId="58E6930D" w:rsidR="00211F98" w:rsidRPr="000F0416" w:rsidRDefault="00211F98" w:rsidP="00E361D9">
      <w:pPr>
        <w:pStyle w:val="ListParagraph"/>
        <w:numPr>
          <w:ilvl w:val="0"/>
          <w:numId w:val="38"/>
        </w:numPr>
        <w:spacing w:line="360" w:lineRule="auto"/>
      </w:pPr>
      <w:r>
        <w:t>CSV (Comma Delimited) (.csv): Saves the file in comma delimited format, where all values are separated with commas.</w:t>
      </w:r>
    </w:p>
    <w:p w14:paraId="5D581C6B" w14:textId="77777777" w:rsidR="006C7D2D" w:rsidRPr="006C7D2D" w:rsidRDefault="006C7D2D" w:rsidP="00F67113">
      <w:pPr>
        <w:spacing w:line="360" w:lineRule="auto"/>
      </w:pPr>
    </w:p>
    <w:p w14:paraId="1DF39FBE" w14:textId="753B5B11" w:rsidR="002A3C12" w:rsidRDefault="00E014BC" w:rsidP="00F67113">
      <w:pPr>
        <w:pStyle w:val="Heading2"/>
        <w:numPr>
          <w:ilvl w:val="1"/>
          <w:numId w:val="2"/>
        </w:numPr>
        <w:spacing w:line="360" w:lineRule="auto"/>
      </w:pPr>
      <w:bookmarkStart w:id="44" w:name="_Toc40109154"/>
      <w:r>
        <w:t>Calibration</w:t>
      </w:r>
      <w:bookmarkEnd w:id="44"/>
      <w:r>
        <w:t xml:space="preserve"> </w:t>
      </w:r>
    </w:p>
    <w:p w14:paraId="012184AE" w14:textId="77777777" w:rsidR="007F11C6" w:rsidRPr="007F11C6" w:rsidRDefault="007F11C6" w:rsidP="007F11C6"/>
    <w:p w14:paraId="62FB8DCF" w14:textId="1E97E379" w:rsidR="009C40D9" w:rsidRDefault="00E014BC" w:rsidP="007F11C6">
      <w:pPr>
        <w:spacing w:line="360" w:lineRule="auto"/>
      </w:pPr>
      <w:r>
        <w:t>The LP-80 has a calibrated external PAR sensor that it uses for making simultaneous above and below canopy PAR measurements. The LP-80 also uses this sensor to calibrate the AccuPAR probe, ensuring that the PAR response between the external sensor and the probe are the same. When this option</w:t>
      </w:r>
      <w:r w:rsidR="00CF5570">
        <w:t xml:space="preserve"> is selected</w:t>
      </w:r>
      <w:r>
        <w:t>, the Calibration screen appears. For best results, attach the external PAR sensor to the LP-80 by inserting the bolt attached to the external sensor through the hole in the bubble level. This will ensure that the sensor and probe are both level. The directions state to level the probe and sensor, however the AccuPAR</w:t>
      </w:r>
      <w:r w:rsidR="00CF5570">
        <w:t xml:space="preserve"> can be also calibrated</w:t>
      </w:r>
      <w:r>
        <w:t xml:space="preserve"> on a flat board or platform at an angle to get more direct light from the sun. The PAR level must be above 600 µmols m−1 s −1. </w:t>
      </w:r>
    </w:p>
    <w:p w14:paraId="68FE8C60" w14:textId="43FE5D11" w:rsidR="00E014BC" w:rsidRPr="00E014BC" w:rsidRDefault="00E014BC" w:rsidP="007F11C6">
      <w:pPr>
        <w:spacing w:line="360" w:lineRule="auto"/>
      </w:pPr>
      <w:r>
        <w:lastRenderedPageBreak/>
        <w:t xml:space="preserve">Values below this will not update the calibration, so check the PAR levels before proceeding with the calibration. In general, a clear day where the sun is visible will be above 600 µmols. Overcast days are typically less than 600 µmols. When you have the instrument ready to calibrate, move out of the probe area to minimize reflection off your body, and press the ENTER button to perform the calibration (it is important not to affect light levels on the probe through shading or reflection). The current probe calibration displays graphically. If you have no external sensor attached while performing the calibration, the calibration will return an error. </w:t>
      </w:r>
    </w:p>
    <w:p w14:paraId="4718BA99" w14:textId="77777777" w:rsidR="00BD626B" w:rsidRPr="00BD626B" w:rsidRDefault="00BD626B" w:rsidP="00F67113">
      <w:pPr>
        <w:spacing w:line="360" w:lineRule="auto"/>
      </w:pPr>
    </w:p>
    <w:p w14:paraId="29BC4958" w14:textId="2EA5CD03" w:rsidR="00CD71DE" w:rsidRDefault="00CD71DE" w:rsidP="00CD71DE">
      <w:pPr>
        <w:pStyle w:val="Heading1"/>
        <w:numPr>
          <w:ilvl w:val="0"/>
          <w:numId w:val="2"/>
        </w:numPr>
      </w:pPr>
      <w:bookmarkStart w:id="45" w:name="_Toc40109155"/>
      <w:r>
        <w:t>Care and Storage</w:t>
      </w:r>
      <w:bookmarkEnd w:id="45"/>
    </w:p>
    <w:p w14:paraId="30EAE790" w14:textId="009C327D" w:rsidR="00BD626B" w:rsidRDefault="00BD626B"/>
    <w:p w14:paraId="3E2EEC36" w14:textId="3ADB4310" w:rsidR="005426C7" w:rsidRDefault="001B7F49" w:rsidP="0036214B">
      <w:pPr>
        <w:pStyle w:val="ListParagraph"/>
        <w:numPr>
          <w:ilvl w:val="0"/>
          <w:numId w:val="34"/>
        </w:numPr>
        <w:spacing w:line="360" w:lineRule="auto"/>
      </w:pPr>
      <w:r w:rsidRPr="0036214B">
        <w:rPr>
          <w:b/>
          <w:bCs/>
        </w:rPr>
        <w:t>Batteries</w:t>
      </w:r>
      <w:r w:rsidR="0036214B">
        <w:t>:</w:t>
      </w:r>
      <w:r>
        <w:t xml:space="preserve"> The AccuPAR uses four standard 1.5 V AAA alkaline batteries. These batteries are easily obtained and should last for at least two years before they have discharged. If a battery icon appears in the upper right corner of the screen (to the left of the time) or a low battery message is displayed, batteries</w:t>
      </w:r>
      <w:r w:rsidR="004158E0">
        <w:t xml:space="preserve"> need to be changed</w:t>
      </w:r>
      <w:r>
        <w:t xml:space="preserve">. Replacing Batteries If the alkaline batteries require replacement, remove the four screws on the bottom of the AccuPAR case and lift the cover carefully. The batteries are located on both sides of the circuit board. The battery holders indicate which direction they should be placed. After replacing the batteries, press the reset button at the top left corner of the board. </w:t>
      </w:r>
    </w:p>
    <w:p w14:paraId="19034E22" w14:textId="01AB5075" w:rsidR="005426C7" w:rsidRDefault="001B7F49" w:rsidP="0036214B">
      <w:pPr>
        <w:pStyle w:val="ListParagraph"/>
        <w:numPr>
          <w:ilvl w:val="0"/>
          <w:numId w:val="34"/>
        </w:numPr>
        <w:spacing w:line="360" w:lineRule="auto"/>
      </w:pPr>
      <w:r w:rsidRPr="0075248F">
        <w:rPr>
          <w:b/>
          <w:bCs/>
        </w:rPr>
        <w:t>Cleaning the Probe and Controller</w:t>
      </w:r>
      <w:r w:rsidR="0075248F">
        <w:rPr>
          <w:b/>
          <w:bCs/>
        </w:rPr>
        <w:t>:</w:t>
      </w:r>
      <w:r>
        <w:t xml:space="preserve"> The white probe diffuser should always be clean to ensure accurate readings. To clean the probe, use a small amount of isopropyl alcohol and a soft cloth. Rub the surface until it is clean. To clean the controller, use a soft cloth and water to wash heavy dirt, then use ethyl or isopropyl alcohol to finish cleaning. Make sure to only use a soft cloth when cleaning the LCD window. Tissues made from wood fiber will scratch the surface. </w:t>
      </w:r>
    </w:p>
    <w:p w14:paraId="7BF4CD9B" w14:textId="056EA01A" w:rsidR="005426C7" w:rsidRDefault="001B7F49" w:rsidP="0036214B">
      <w:pPr>
        <w:pStyle w:val="ListParagraph"/>
        <w:numPr>
          <w:ilvl w:val="0"/>
          <w:numId w:val="34"/>
        </w:numPr>
        <w:spacing w:line="360" w:lineRule="auto"/>
      </w:pPr>
      <w:r w:rsidRPr="00223553">
        <w:rPr>
          <w:b/>
          <w:bCs/>
        </w:rPr>
        <w:t>Recalibration</w:t>
      </w:r>
      <w:r w:rsidR="00223553">
        <w:t>:</w:t>
      </w:r>
      <w:r>
        <w:t xml:space="preserve"> The AccuPAR calibrates its sensors against the external sensor supplied with the instrument. Therefore, the AccuPAR </w:t>
      </w:r>
      <w:r w:rsidR="005B5185">
        <w:t xml:space="preserve">can be recalibrated </w:t>
      </w:r>
      <w:r>
        <w:t>in the Config menu</w:t>
      </w:r>
      <w:r w:rsidR="005B5185">
        <w:t xml:space="preserve"> </w:t>
      </w:r>
      <w:r>
        <w:t xml:space="preserve">as often as </w:t>
      </w:r>
      <w:r w:rsidR="005B5185">
        <w:t>it is wished.</w:t>
      </w:r>
      <w:r>
        <w:t xml:space="preserve"> However, as is the case with all electronic components, shifts in the external sensor sensitivity will occur over time. As a result, </w:t>
      </w:r>
      <w:r w:rsidR="004303E4">
        <w:t>it is recommended to</w:t>
      </w:r>
      <w:r>
        <w:t xml:space="preserve"> periodically send </w:t>
      </w:r>
      <w:r w:rsidR="004303E4">
        <w:t>the</w:t>
      </w:r>
      <w:r>
        <w:t xml:space="preserve"> external sensor in to Decagon’s factory for recalibration. For periodic measurements, one recalibration every two to three years should be adequate. </w:t>
      </w:r>
    </w:p>
    <w:p w14:paraId="4A214DDF" w14:textId="0B5B250D" w:rsidR="00F67113" w:rsidRDefault="001B7F49" w:rsidP="0036214B">
      <w:pPr>
        <w:pStyle w:val="ListParagraph"/>
        <w:numPr>
          <w:ilvl w:val="0"/>
          <w:numId w:val="34"/>
        </w:numPr>
        <w:spacing w:line="360" w:lineRule="auto"/>
      </w:pPr>
      <w:r w:rsidRPr="00FA77AD">
        <w:rPr>
          <w:b/>
          <w:bCs/>
        </w:rPr>
        <w:t>General Precautions</w:t>
      </w:r>
      <w:r w:rsidR="00FA77AD">
        <w:t xml:space="preserve">: </w:t>
      </w:r>
      <w:r>
        <w:t xml:space="preserve">The AccuPAR is a low maintenance instrument. There are only a few suggestions to keep in mind. Cautions Keep the probe clean. The accuracy of readings may decline if there is any debris on the probe which prevents light from entering the sensors. </w:t>
      </w:r>
      <w:r>
        <w:lastRenderedPageBreak/>
        <w:t>Although the AccuPAR is splash-resistant, do not immerse the instrument in water, or leave the it in contact with rain for long periods of time. When transporting the AccuPAR, keep the instrument in its padded hard-sided carrying case to prevent damage.</w:t>
      </w:r>
    </w:p>
    <w:p w14:paraId="42A914CD" w14:textId="41E88186" w:rsidR="002F7C28" w:rsidRDefault="002F7C28" w:rsidP="005810BB">
      <w:pPr>
        <w:spacing w:line="360" w:lineRule="auto"/>
      </w:pPr>
    </w:p>
    <w:p w14:paraId="0FBDDB42" w14:textId="77777777" w:rsidR="005810BB" w:rsidRPr="002F7C28" w:rsidRDefault="005810BB" w:rsidP="005810BB">
      <w:pPr>
        <w:spacing w:line="360" w:lineRule="auto"/>
      </w:pPr>
    </w:p>
    <w:p w14:paraId="20A54690" w14:textId="4E9122A5" w:rsidR="00417733" w:rsidRDefault="00891514" w:rsidP="0033540B">
      <w:pPr>
        <w:pStyle w:val="Heading1"/>
        <w:numPr>
          <w:ilvl w:val="0"/>
          <w:numId w:val="2"/>
        </w:numPr>
      </w:pPr>
      <w:bookmarkStart w:id="46" w:name="_Toc40109156"/>
      <w:r>
        <w:t>Troubleshooting</w:t>
      </w:r>
      <w:bookmarkEnd w:id="46"/>
    </w:p>
    <w:p w14:paraId="020786C7" w14:textId="77777777" w:rsidR="00FA77AD" w:rsidRDefault="00FA77AD" w:rsidP="00417733"/>
    <w:p w14:paraId="654023FF" w14:textId="381A46EC" w:rsidR="00FA77AD" w:rsidRDefault="00CD71DE" w:rsidP="00417733">
      <w:r>
        <w:t>Here is a list of some problems that may occur</w:t>
      </w:r>
      <w:r w:rsidR="00FA77AD">
        <w:t xml:space="preserve"> with a quick reference guide that will direct you to detailed solutions</w:t>
      </w:r>
      <w:r w:rsidR="002F7C28">
        <w:t xml:space="preserve"> </w:t>
      </w:r>
      <w:r w:rsidR="00A97324">
        <w:rPr>
          <w:rStyle w:val="FootnoteReference"/>
        </w:rPr>
        <w:fldChar w:fldCharType="begin" w:fldLock="1"/>
      </w:r>
      <w:r w:rsidR="00A97324">
        <w:instrText>ADDIN CSL_CITATION {"citationItems":[{"id":"ITEM-1","itemData":{"ISBN":"5093325600","author":[{"dropping-particle":"","family":"Meter Group","given":"","non-dropping-particle":"","parse-names":false,"suffix":""}],"id":"ITEM-1","issued":{"date-parts":[["2013"]]},"publisher":"Decagon Devices, Inc","publisher-place":"Pullman, Washington, USA","title":"AccuPAR PAR / LAI Ceptometer Model LP-80","type":"book"},"uris":["http://www.mendeley.com/documents/?uuid=11c16ccc-d3af-456a-a55a-78340d17732a"]}],"mendeley":{"formattedCitation":"[1]","plainTextFormattedCitation":"[1]","previouslyFormattedCitation":"Meter Group."},"properties":{"noteIndex":0},"schema":"https://github.com/citation-style-language/schema/raw/master/csl-citation.json"}</w:instrText>
      </w:r>
      <w:r w:rsidR="00A97324">
        <w:rPr>
          <w:rStyle w:val="FootnoteReference"/>
        </w:rPr>
        <w:fldChar w:fldCharType="separate"/>
      </w:r>
      <w:r w:rsidR="00A97324" w:rsidRPr="00A97324">
        <w:rPr>
          <w:noProof/>
        </w:rPr>
        <w:t>[1]</w:t>
      </w:r>
      <w:r w:rsidR="00A97324">
        <w:rPr>
          <w:rStyle w:val="FootnoteReference"/>
        </w:rPr>
        <w:fldChar w:fldCharType="end"/>
      </w:r>
      <w:r w:rsidR="002F7C28">
        <w:t>:</w:t>
      </w:r>
    </w:p>
    <w:p w14:paraId="40879748" w14:textId="77777777" w:rsidR="00A35B97" w:rsidRDefault="00A35B97" w:rsidP="00417733"/>
    <w:p w14:paraId="1FC34E26" w14:textId="0AF4A382" w:rsidR="00213799" w:rsidRDefault="00213799" w:rsidP="00213799">
      <w:pPr>
        <w:pStyle w:val="Caption"/>
        <w:keepNext/>
        <w:jc w:val="center"/>
      </w:pPr>
      <w:bookmarkStart w:id="47" w:name="_Toc41569695"/>
      <w:r>
        <w:t xml:space="preserve">Table </w:t>
      </w:r>
      <w:r w:rsidR="00D02CA0">
        <w:fldChar w:fldCharType="begin"/>
      </w:r>
      <w:r w:rsidR="00D02CA0">
        <w:instrText xml:space="preserve"> SEQ Table \* ARABIC </w:instrText>
      </w:r>
      <w:r w:rsidR="00D02CA0">
        <w:fldChar w:fldCharType="separate"/>
      </w:r>
      <w:r>
        <w:rPr>
          <w:noProof/>
        </w:rPr>
        <w:t>2</w:t>
      </w:r>
      <w:r w:rsidR="00D02CA0">
        <w:rPr>
          <w:noProof/>
        </w:rPr>
        <w:fldChar w:fldCharType="end"/>
      </w:r>
      <w:r>
        <w:t xml:space="preserve">: </w:t>
      </w:r>
      <w:r w:rsidRPr="00F70EDC">
        <w:t>: Reasons and solutions to common problems with the</w:t>
      </w:r>
      <w:r>
        <w:t xml:space="preserve"> AccuPAR LP-80 </w:t>
      </w:r>
      <w:r w:rsidR="00A97324">
        <w:rPr>
          <w:rStyle w:val="FootnoteReference"/>
        </w:rPr>
        <w:fldChar w:fldCharType="begin" w:fldLock="1"/>
      </w:r>
      <w:r w:rsidR="00A97324">
        <w:rPr>
          <w:i w:val="0"/>
        </w:rPr>
        <w:instrText>ADDIN CSL_CITATION {"citationItems":[{"id":"ITEM-1","itemData":{"ISBN":"5093325600","author":[{"dropping-particle":"","family":"Meter Group","given":"","non-dropping-particle":"","parse-names":false,"suffix":""}],"id":"ITEM-1","issued":{"date-parts":[["2013"]]},"publisher":"Decagon Devices, Inc","publisher-place":"Pullman, Washington, USA","title":"AccuPAR PAR / LAI Ceptometer Model LP-80","type":"book"},"uris":["http://www.mendeley.com/documents/?uuid=11c16ccc-d3af-456a-a55a-78340d17732a"]}],"mendeley":{"formattedCitation":"[1]","plainTextFormattedCitation":"[1]","previouslyFormattedCitation":"Meter Group."},"properties":{"noteIndex":0},"schema":"https://github.com/citation-style-language/schema/raw/master/csl-citation.json"}</w:instrText>
      </w:r>
      <w:r w:rsidR="00A97324">
        <w:rPr>
          <w:rStyle w:val="FootnoteReference"/>
        </w:rPr>
        <w:fldChar w:fldCharType="separate"/>
      </w:r>
      <w:r w:rsidR="00A97324" w:rsidRPr="00A97324">
        <w:rPr>
          <w:i w:val="0"/>
          <w:noProof/>
        </w:rPr>
        <w:t>[1]</w:t>
      </w:r>
      <w:bookmarkEnd w:id="47"/>
      <w:r w:rsidR="00A97324">
        <w:rPr>
          <w:rStyle w:val="FootnoteReference"/>
        </w:rPr>
        <w:fldChar w:fldCharType="end"/>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6208"/>
      </w:tblGrid>
      <w:tr w:rsidR="00D43B1B" w14:paraId="2276E794" w14:textId="77777777" w:rsidTr="004335DE">
        <w:tc>
          <w:tcPr>
            <w:tcW w:w="0" w:type="auto"/>
            <w:tcBorders>
              <w:top w:val="single" w:sz="4" w:space="0" w:color="auto"/>
              <w:bottom w:val="single" w:sz="4" w:space="0" w:color="auto"/>
            </w:tcBorders>
          </w:tcPr>
          <w:p w14:paraId="01B11DED" w14:textId="77777777" w:rsidR="00D43B1B" w:rsidRPr="00E62806" w:rsidRDefault="00D43B1B" w:rsidP="004335DE">
            <w:pPr>
              <w:rPr>
                <w:b/>
                <w:bCs/>
              </w:rPr>
            </w:pPr>
            <w:r w:rsidRPr="00E62806">
              <w:rPr>
                <w:b/>
                <w:bCs/>
              </w:rPr>
              <w:t>Problem</w:t>
            </w:r>
          </w:p>
        </w:tc>
        <w:tc>
          <w:tcPr>
            <w:tcW w:w="0" w:type="auto"/>
            <w:tcBorders>
              <w:top w:val="single" w:sz="4" w:space="0" w:color="auto"/>
              <w:bottom w:val="single" w:sz="4" w:space="0" w:color="auto"/>
            </w:tcBorders>
          </w:tcPr>
          <w:p w14:paraId="02D5C7EC" w14:textId="7C856058" w:rsidR="00D43B1B" w:rsidRPr="00E62806" w:rsidRDefault="002F7C28" w:rsidP="004335DE">
            <w:pPr>
              <w:rPr>
                <w:b/>
                <w:bCs/>
              </w:rPr>
            </w:pPr>
            <w:r>
              <w:rPr>
                <w:b/>
                <w:bCs/>
              </w:rPr>
              <w:t>Solution</w:t>
            </w:r>
          </w:p>
        </w:tc>
      </w:tr>
      <w:tr w:rsidR="00D43B1B" w14:paraId="7754BF85" w14:textId="77777777" w:rsidTr="004335DE">
        <w:tc>
          <w:tcPr>
            <w:tcW w:w="0" w:type="auto"/>
            <w:tcBorders>
              <w:top w:val="single" w:sz="4" w:space="0" w:color="auto"/>
            </w:tcBorders>
          </w:tcPr>
          <w:p w14:paraId="7F7F5DC5" w14:textId="77777777" w:rsidR="00D43B1B" w:rsidRDefault="00D43B1B" w:rsidP="004335DE">
            <w:r>
              <w:t>Instrument does not turn on</w:t>
            </w:r>
          </w:p>
          <w:p w14:paraId="469ED4A2" w14:textId="60001DAD" w:rsidR="00D43B1B" w:rsidRDefault="00D43B1B" w:rsidP="004335DE"/>
        </w:tc>
        <w:tc>
          <w:tcPr>
            <w:tcW w:w="0" w:type="auto"/>
            <w:tcBorders>
              <w:top w:val="single" w:sz="4" w:space="0" w:color="auto"/>
            </w:tcBorders>
          </w:tcPr>
          <w:p w14:paraId="3274C390" w14:textId="77777777" w:rsidR="00D43B1B" w:rsidRDefault="00D43B1B" w:rsidP="004335DE">
            <w:r>
              <w:t>Make sure that the batteries are inserted correctly, and/or if they have enough power to activate the machine</w:t>
            </w:r>
          </w:p>
          <w:p w14:paraId="565029B6" w14:textId="23CE0A7B" w:rsidR="002F7C28" w:rsidRDefault="002F7C28" w:rsidP="004335DE"/>
        </w:tc>
      </w:tr>
      <w:tr w:rsidR="00D43B1B" w14:paraId="782021C4" w14:textId="77777777" w:rsidTr="004335DE">
        <w:tc>
          <w:tcPr>
            <w:tcW w:w="0" w:type="auto"/>
          </w:tcPr>
          <w:p w14:paraId="094438A5" w14:textId="4B1E2F0F" w:rsidR="00D43B1B" w:rsidRDefault="00D43B1B" w:rsidP="004335DE">
            <w:r>
              <w:t>The display is difficult to see</w:t>
            </w:r>
          </w:p>
        </w:tc>
        <w:tc>
          <w:tcPr>
            <w:tcW w:w="0" w:type="auto"/>
          </w:tcPr>
          <w:p w14:paraId="193DD801" w14:textId="743F8FC0" w:rsidR="00D43B1B" w:rsidRDefault="00D43B1B" w:rsidP="004335DE">
            <w:r>
              <w:t>Turn off the LP-80 and then turn it on again. If this does not fix the problem, the LP-80 features a built-in screen for changing screen contrast. You may be able to fix the contrast manually, which can be done using a terminal port program.</w:t>
            </w:r>
          </w:p>
        </w:tc>
      </w:tr>
      <w:tr w:rsidR="00D43B1B" w14:paraId="55862018" w14:textId="77777777" w:rsidTr="004335DE">
        <w:tc>
          <w:tcPr>
            <w:tcW w:w="0" w:type="auto"/>
          </w:tcPr>
          <w:p w14:paraId="03BC610E" w14:textId="02ED86A2" w:rsidR="00D43B1B" w:rsidRDefault="00D43B1B" w:rsidP="004335DE"/>
        </w:tc>
        <w:tc>
          <w:tcPr>
            <w:tcW w:w="0" w:type="auto"/>
          </w:tcPr>
          <w:p w14:paraId="6CE40B82" w14:textId="474A2801" w:rsidR="00D43B1B" w:rsidRDefault="00D43B1B" w:rsidP="004335DE"/>
        </w:tc>
      </w:tr>
      <w:tr w:rsidR="00D43B1B" w14:paraId="4DC87B53" w14:textId="77777777" w:rsidTr="004335DE">
        <w:tc>
          <w:tcPr>
            <w:tcW w:w="0" w:type="auto"/>
          </w:tcPr>
          <w:p w14:paraId="64EC5B72" w14:textId="578E398A" w:rsidR="00D43B1B" w:rsidRDefault="00D43B1B" w:rsidP="004335DE">
            <w:r>
              <w:t>Message on screen displays an error about low readings of the external sensors</w:t>
            </w:r>
            <w:r w:rsidR="002F7846">
              <w:t>.</w:t>
            </w:r>
          </w:p>
          <w:p w14:paraId="0B5D70D2" w14:textId="77777777" w:rsidR="00D43B1B" w:rsidRDefault="00D43B1B" w:rsidP="004335DE"/>
          <w:p w14:paraId="7EE4540C" w14:textId="77777777" w:rsidR="00D43B1B" w:rsidRDefault="00D43B1B" w:rsidP="004335DE"/>
          <w:p w14:paraId="7F9EC6DE" w14:textId="77777777" w:rsidR="00D43B1B" w:rsidRDefault="00D43B1B" w:rsidP="004335DE"/>
          <w:p w14:paraId="3069E78E" w14:textId="06424811" w:rsidR="00D43B1B" w:rsidRDefault="00D43B1B" w:rsidP="004335DE">
            <w:r>
              <w:t>Your LAI output is 0 even though there is a valid above and below canopy PAR reading</w:t>
            </w:r>
            <w:r w:rsidR="002F7846">
              <w:t>.</w:t>
            </w:r>
          </w:p>
          <w:p w14:paraId="1E2850B3" w14:textId="77777777" w:rsidR="00D43B1B" w:rsidRDefault="00D43B1B" w:rsidP="004335DE"/>
          <w:p w14:paraId="79108DC5" w14:textId="77777777" w:rsidR="00D43B1B" w:rsidRDefault="00D43B1B" w:rsidP="004335DE"/>
          <w:p w14:paraId="42EB17E2" w14:textId="77777777" w:rsidR="00D43B1B" w:rsidRDefault="00D43B1B" w:rsidP="004335DE"/>
          <w:p w14:paraId="2BEC6FDB" w14:textId="4E0F65E5" w:rsidR="00D43B1B" w:rsidRDefault="00D43B1B" w:rsidP="004335DE"/>
          <w:p w14:paraId="3FC4F3B5" w14:textId="77777777" w:rsidR="008B0747" w:rsidRDefault="008B0747" w:rsidP="004335DE"/>
          <w:p w14:paraId="158A10B0" w14:textId="2210E36A" w:rsidR="00D43B1B" w:rsidRDefault="00D43B1B" w:rsidP="004335DE">
            <w:r>
              <w:t>Message on screen displays a warning about low batteries.</w:t>
            </w:r>
          </w:p>
        </w:tc>
        <w:tc>
          <w:tcPr>
            <w:tcW w:w="0" w:type="auto"/>
          </w:tcPr>
          <w:p w14:paraId="10CC661E" w14:textId="1E433584" w:rsidR="00D43B1B" w:rsidRDefault="00D43B1B" w:rsidP="004335DE">
            <w:r>
              <w:t>The external sensor must be reading a PAR value of 600µmol/m</w:t>
            </w:r>
            <w:r w:rsidRPr="002F7846">
              <w:rPr>
                <w:vertAlign w:val="superscript"/>
              </w:rPr>
              <w:t xml:space="preserve">2 </w:t>
            </w:r>
            <w:r>
              <w:t>s in order to calibrate. Make sure that the external is attached and is in full view of the Sun. If the day is overcast, wait to calibration the sensor on a sunny day when PAR levels are above 600µmol/m</w:t>
            </w:r>
            <w:r w:rsidRPr="002F7846">
              <w:rPr>
                <w:vertAlign w:val="superscript"/>
              </w:rPr>
              <w:t>2</w:t>
            </w:r>
            <w:r>
              <w:t xml:space="preserve"> s.</w:t>
            </w:r>
          </w:p>
          <w:p w14:paraId="1368C3DA" w14:textId="479BDDD3" w:rsidR="00D43B1B" w:rsidRDefault="00D43B1B" w:rsidP="004335DE"/>
          <w:p w14:paraId="4199B009" w14:textId="40030E94" w:rsidR="00D43B1B" w:rsidRDefault="00D43B1B" w:rsidP="004335DE"/>
          <w:p w14:paraId="50531E47" w14:textId="5AF1846D" w:rsidR="00D43B1B" w:rsidRDefault="00D43B1B" w:rsidP="004335DE">
            <w:r>
              <w:t>Check your zenith angle (Z). If Z is greater than 90 degrees, the time or latitude/longitude are most likely set incorrectly. Return to the set date/time menu and double check that: 1. Time is set in 24 hour format. 2. You have the proper sign in your latitude and longitude positions. Positive is East and negative West for longitude, and positive is North and negative South for latitude. Zenith angle should now be 0 to 90 degrees, as expected for daylight hours, and LAI and Fb should now be calculated correctly</w:t>
            </w:r>
          </w:p>
          <w:p w14:paraId="4B5759FF" w14:textId="77777777" w:rsidR="00D43B1B" w:rsidRDefault="00D43B1B" w:rsidP="004335DE"/>
          <w:p w14:paraId="6CAEECDA" w14:textId="0A3C9ABD" w:rsidR="00D43B1B" w:rsidRDefault="00D43B1B" w:rsidP="004335DE">
            <w:r>
              <w:t>The batteries in the instrument may not be properly inserted in the battery holder or they may need to be replaced. If the batteries are not inserted properly, reseat the batteries into the battery holder and cycle the power on the instrument.</w:t>
            </w:r>
          </w:p>
        </w:tc>
      </w:tr>
      <w:tr w:rsidR="00D43B1B" w14:paraId="13F5F110" w14:textId="77777777" w:rsidTr="004335DE">
        <w:tc>
          <w:tcPr>
            <w:tcW w:w="0" w:type="auto"/>
          </w:tcPr>
          <w:p w14:paraId="1F2FF639" w14:textId="71BAE89E" w:rsidR="00D43B1B" w:rsidRDefault="00D43B1B" w:rsidP="004335DE"/>
        </w:tc>
        <w:tc>
          <w:tcPr>
            <w:tcW w:w="0" w:type="auto"/>
          </w:tcPr>
          <w:p w14:paraId="0E059EBC" w14:textId="38DF833F" w:rsidR="00D43B1B" w:rsidRDefault="00D43B1B" w:rsidP="004335DE"/>
        </w:tc>
      </w:tr>
      <w:tr w:rsidR="00D43B1B" w14:paraId="0A71FE17" w14:textId="77777777" w:rsidTr="004335DE">
        <w:tc>
          <w:tcPr>
            <w:tcW w:w="0" w:type="auto"/>
          </w:tcPr>
          <w:p w14:paraId="5D2DA769" w14:textId="6698E2CB" w:rsidR="00D43B1B" w:rsidRDefault="00D43B1B" w:rsidP="004335DE"/>
        </w:tc>
        <w:tc>
          <w:tcPr>
            <w:tcW w:w="0" w:type="auto"/>
          </w:tcPr>
          <w:p w14:paraId="3B7C549E" w14:textId="77777777" w:rsidR="00D43B1B" w:rsidRDefault="00D43B1B" w:rsidP="004335DE"/>
        </w:tc>
      </w:tr>
      <w:tr w:rsidR="00D43B1B" w14:paraId="79EAC952" w14:textId="77777777" w:rsidTr="002F7C28">
        <w:trPr>
          <w:trHeight w:val="8647"/>
        </w:trPr>
        <w:tc>
          <w:tcPr>
            <w:tcW w:w="0" w:type="auto"/>
          </w:tcPr>
          <w:p w14:paraId="55D2BF4F" w14:textId="77777777" w:rsidR="00D43B1B" w:rsidRDefault="00D43B1B" w:rsidP="004335DE">
            <w:r>
              <w:lastRenderedPageBreak/>
              <w:t>Message on screen displays a warning about updating date and time.</w:t>
            </w:r>
          </w:p>
          <w:p w14:paraId="19FBEC8E" w14:textId="01C647B7" w:rsidR="00D43B1B" w:rsidRDefault="00D43B1B" w:rsidP="004335DE"/>
          <w:p w14:paraId="2EB9EC9B" w14:textId="77777777" w:rsidR="008B0747" w:rsidRDefault="008B0747" w:rsidP="004335DE"/>
          <w:p w14:paraId="383A60B7" w14:textId="77777777" w:rsidR="00D43B1B" w:rsidRDefault="00D43B1B" w:rsidP="004335DE">
            <w:r>
              <w:t>Message on screen display an error: data erase failed.</w:t>
            </w:r>
          </w:p>
          <w:p w14:paraId="51D10997" w14:textId="2DB6C7D6" w:rsidR="00D43B1B" w:rsidRDefault="00D43B1B" w:rsidP="004335DE"/>
          <w:p w14:paraId="581D18D5" w14:textId="77777777" w:rsidR="008B0747" w:rsidRDefault="008B0747" w:rsidP="004335DE"/>
          <w:p w14:paraId="0378BB01" w14:textId="77777777" w:rsidR="00D43B1B" w:rsidRDefault="00D43B1B" w:rsidP="004335DE"/>
          <w:p w14:paraId="40E5ADB9" w14:textId="77777777" w:rsidR="00D43B1B" w:rsidRDefault="00D43B1B" w:rsidP="004335DE">
            <w:r>
              <w:t>Message on screen displays an error about missing bootstrap loader.</w:t>
            </w:r>
          </w:p>
          <w:p w14:paraId="13F43955" w14:textId="6F4E9724" w:rsidR="00D43B1B" w:rsidRDefault="00D43B1B" w:rsidP="004335DE"/>
          <w:p w14:paraId="35093245" w14:textId="77777777" w:rsidR="008B0747" w:rsidRDefault="008B0747" w:rsidP="004335DE"/>
          <w:p w14:paraId="16DC79D7" w14:textId="77777777" w:rsidR="00D43B1B" w:rsidRDefault="00D43B1B" w:rsidP="004335DE">
            <w:r>
              <w:t>Message on screen displays an error about corruption of the firmware.</w:t>
            </w:r>
          </w:p>
          <w:p w14:paraId="26253606" w14:textId="77777777" w:rsidR="00D43B1B" w:rsidRDefault="00D43B1B" w:rsidP="004335DE"/>
          <w:p w14:paraId="3511F320" w14:textId="77777777" w:rsidR="008B0747" w:rsidRDefault="008B0747" w:rsidP="004335DE"/>
          <w:p w14:paraId="7F1C99F5" w14:textId="77777777" w:rsidR="00D43B1B" w:rsidRDefault="00D43B1B" w:rsidP="004335DE"/>
          <w:p w14:paraId="36FA4812" w14:textId="77777777" w:rsidR="00D43B1B" w:rsidRDefault="00D43B1B" w:rsidP="004335DE">
            <w:r>
              <w:t xml:space="preserve">Message on screen displays an error: cannot change settings while logging. </w:t>
            </w:r>
          </w:p>
          <w:p w14:paraId="64EF448B" w14:textId="77777777" w:rsidR="00D43B1B" w:rsidRDefault="00D43B1B" w:rsidP="004335DE"/>
          <w:p w14:paraId="18A75E7E" w14:textId="77777777" w:rsidR="00D43B1B" w:rsidRDefault="00D43B1B" w:rsidP="004335DE"/>
          <w:p w14:paraId="35792108" w14:textId="72CC81A5" w:rsidR="00D43B1B" w:rsidRDefault="00D43B1B" w:rsidP="004335DE"/>
          <w:p w14:paraId="2A968CE1" w14:textId="77777777" w:rsidR="008B0747" w:rsidRDefault="008B0747" w:rsidP="004335DE"/>
          <w:p w14:paraId="52DA2767" w14:textId="77777777" w:rsidR="00D43B1B" w:rsidRDefault="00D43B1B" w:rsidP="004335DE">
            <w:r>
              <w:t>Message on screen displays an alert: one mode can be run at a time.</w:t>
            </w:r>
          </w:p>
          <w:p w14:paraId="5C80570F" w14:textId="77777777" w:rsidR="00D43B1B" w:rsidRDefault="00D43B1B" w:rsidP="004335DE"/>
          <w:p w14:paraId="7C1D54F1" w14:textId="77777777" w:rsidR="00D43B1B" w:rsidRDefault="00D43B1B" w:rsidP="004335DE"/>
          <w:p w14:paraId="0B2F4850" w14:textId="77777777" w:rsidR="00D43B1B" w:rsidRDefault="00D43B1B" w:rsidP="004335DE"/>
          <w:p w14:paraId="0778012D" w14:textId="77777777" w:rsidR="00D43B1B" w:rsidRDefault="00D43B1B" w:rsidP="004335DE"/>
          <w:p w14:paraId="6F68BA74" w14:textId="77777777" w:rsidR="00D43B1B" w:rsidRDefault="00D43B1B" w:rsidP="004335DE">
            <w:r>
              <w:t xml:space="preserve">Message on screen displays an alert: full memory. </w:t>
            </w:r>
          </w:p>
          <w:p w14:paraId="0807E80C" w14:textId="77777777" w:rsidR="00D43B1B" w:rsidRDefault="00D43B1B" w:rsidP="004335DE"/>
          <w:p w14:paraId="5360878F" w14:textId="77777777" w:rsidR="00D43B1B" w:rsidRDefault="00D43B1B" w:rsidP="004335DE"/>
          <w:p w14:paraId="024FED88" w14:textId="77777777" w:rsidR="00D43B1B" w:rsidRDefault="00D43B1B" w:rsidP="004335DE"/>
          <w:p w14:paraId="038EF82B" w14:textId="77777777" w:rsidR="00D43B1B" w:rsidRDefault="00D43B1B" w:rsidP="004335DE"/>
          <w:p w14:paraId="01A8D476" w14:textId="77777777" w:rsidR="00D43B1B" w:rsidRDefault="00D43B1B" w:rsidP="004335DE">
            <w:r>
              <w:t>Message on screen displays a view: no summary data.</w:t>
            </w:r>
          </w:p>
          <w:p w14:paraId="1410032C" w14:textId="77777777" w:rsidR="00D43B1B" w:rsidRDefault="00D43B1B" w:rsidP="004335DE"/>
          <w:p w14:paraId="20F778EB" w14:textId="1928C713" w:rsidR="00D43B1B" w:rsidRDefault="00D43B1B" w:rsidP="004335DE"/>
          <w:p w14:paraId="4C69E0D2" w14:textId="77777777" w:rsidR="00D43B1B" w:rsidRDefault="00D43B1B" w:rsidP="004335DE"/>
          <w:p w14:paraId="368CCCA0" w14:textId="77777777" w:rsidR="00D43B1B" w:rsidRDefault="00D43B1B" w:rsidP="004335DE"/>
          <w:p w14:paraId="102F2C63" w14:textId="227021E1" w:rsidR="00D43B1B" w:rsidRDefault="00D43B1B" w:rsidP="004335DE">
            <w:r>
              <w:t>Message on screen displays a warning: by continuing you will lose any custom information.</w:t>
            </w:r>
          </w:p>
          <w:p w14:paraId="42D0813D" w14:textId="53FAEC75" w:rsidR="00D43B1B" w:rsidRDefault="00D43B1B" w:rsidP="004335DE"/>
          <w:p w14:paraId="5C4E228A" w14:textId="44B52F69" w:rsidR="00D43B1B" w:rsidRDefault="00D43B1B" w:rsidP="004335DE"/>
          <w:p w14:paraId="5579164A" w14:textId="77777777" w:rsidR="0082611C" w:rsidRDefault="0082611C" w:rsidP="004335DE"/>
          <w:p w14:paraId="6E886152" w14:textId="77777777" w:rsidR="0082611C" w:rsidRDefault="0082611C" w:rsidP="004335DE"/>
          <w:p w14:paraId="1DD8B5EF" w14:textId="26A9A83D" w:rsidR="0082611C" w:rsidRDefault="0082611C" w:rsidP="004335DE">
            <w:r>
              <w:t>The LP80 Utility tells me the communication port I want to use is not available for selection.</w:t>
            </w:r>
          </w:p>
          <w:p w14:paraId="2AB50301" w14:textId="7D41001F" w:rsidR="0082611C" w:rsidRDefault="0082611C" w:rsidP="004335DE"/>
          <w:p w14:paraId="41AE9F65" w14:textId="6325C287" w:rsidR="0082611C" w:rsidRDefault="0082611C" w:rsidP="004335DE"/>
          <w:p w14:paraId="3AA490E8" w14:textId="77777777" w:rsidR="0082611C" w:rsidRDefault="0082611C" w:rsidP="004335DE"/>
          <w:p w14:paraId="4C477CEA" w14:textId="54D83417" w:rsidR="0082611C" w:rsidRDefault="0082611C" w:rsidP="004335DE">
            <w:r>
              <w:t>Downloading data stops in the middle with an error message saying the Utility lost connection with the LP80.</w:t>
            </w:r>
          </w:p>
          <w:p w14:paraId="70D04C3D" w14:textId="0209A1A5" w:rsidR="00D43B1B" w:rsidRDefault="00D43B1B" w:rsidP="004335DE"/>
          <w:p w14:paraId="468AF68E" w14:textId="5C218798" w:rsidR="00D43B1B" w:rsidRDefault="00D43B1B" w:rsidP="004335DE"/>
          <w:p w14:paraId="0D5BB32E" w14:textId="11F5A0D7" w:rsidR="00D43B1B" w:rsidRDefault="00D43B1B" w:rsidP="004335DE"/>
          <w:p w14:paraId="522D75A5" w14:textId="7CAF45CE" w:rsidR="00D43B1B" w:rsidRDefault="00D43B1B" w:rsidP="005810BB"/>
        </w:tc>
        <w:tc>
          <w:tcPr>
            <w:tcW w:w="0" w:type="auto"/>
          </w:tcPr>
          <w:p w14:paraId="7C0FFB0D" w14:textId="77777777" w:rsidR="00D43B1B" w:rsidRDefault="00D43B1B" w:rsidP="004335DE">
            <w:r>
              <w:lastRenderedPageBreak/>
              <w:t>After changing the batteries or loading new firmware onto an instrument, this message may appear. Navigate to the configuration menu and verify that the date and time are set properly.</w:t>
            </w:r>
          </w:p>
          <w:p w14:paraId="21EF4CA4" w14:textId="77777777" w:rsidR="00D43B1B" w:rsidRDefault="00D43B1B" w:rsidP="004335DE"/>
          <w:p w14:paraId="5C7C095C" w14:textId="77777777" w:rsidR="00D43B1B" w:rsidRDefault="00D43B1B" w:rsidP="004335DE">
            <w:r>
              <w:t>This screen will only be displayed when you try to erase the data memory when the batteries are critically low. Replace the batteries and then press ENTER when powered back on to exit this screen.</w:t>
            </w:r>
          </w:p>
          <w:p w14:paraId="5057147E" w14:textId="77777777" w:rsidR="00D43B1B" w:rsidRDefault="00D43B1B" w:rsidP="004335DE"/>
          <w:p w14:paraId="761FB53D" w14:textId="04921CB0" w:rsidR="00D43B1B" w:rsidRDefault="00D43B1B" w:rsidP="004335DE">
            <w:r>
              <w:t>The instrument cannot download new firmware updates. To download new firmware to the LP-80, or to stop this message from displaying, the instrument must be serviced by Decagon.</w:t>
            </w:r>
          </w:p>
          <w:p w14:paraId="6BD08BE1" w14:textId="5EF6C793" w:rsidR="00D43B1B" w:rsidRDefault="00D43B1B" w:rsidP="004335DE"/>
          <w:p w14:paraId="083AD1E3" w14:textId="77777777" w:rsidR="00D43B1B" w:rsidRDefault="00D43B1B" w:rsidP="004335DE"/>
          <w:p w14:paraId="1645BCB6" w14:textId="3CDA5403" w:rsidR="00D43B1B" w:rsidRDefault="00D43B1B" w:rsidP="004335DE">
            <w:r>
              <w:t xml:space="preserve">This screen means that your firmware was not loaded properly, and that an update is needed. (The firmware for the LP80 is userupgradeable.) To obtain this, visit Decagon’s website to see if new updates are available; if not, contact Decagon for the newest firmware version. </w:t>
            </w:r>
          </w:p>
          <w:p w14:paraId="70834A4E" w14:textId="77777777" w:rsidR="00D43B1B" w:rsidRDefault="00D43B1B" w:rsidP="004335DE"/>
          <w:p w14:paraId="17D6AB1F" w14:textId="6CA769FA" w:rsidR="00D43B1B" w:rsidRDefault="00D43B1B" w:rsidP="004335DE">
            <w:r>
              <w:t xml:space="preserve">Anytime a reading or logging mode is activated (indicated by a busy icon in the upper left hand corner of the PAR or Log menu), configuration settings are locked to prevent inconsistent data from being saved. To change settings, navigate to the PAR or Log menu and escape out of the active reading. </w:t>
            </w:r>
          </w:p>
          <w:p w14:paraId="6D999EA5" w14:textId="77777777" w:rsidR="008B0747" w:rsidRDefault="008B0747" w:rsidP="004335DE"/>
          <w:p w14:paraId="4E28CA1F" w14:textId="77777777" w:rsidR="00D43B1B" w:rsidRDefault="00D43B1B" w:rsidP="004335DE"/>
          <w:p w14:paraId="3C909B8C" w14:textId="60C3937C" w:rsidR="00D43B1B" w:rsidRDefault="00D43B1B" w:rsidP="004335DE">
            <w:r>
              <w:t>Only one mode may be running at a time. If you are logging, this message will appear on the PAR screen. If you are taking a reading. on the PAR screen, a message similar to this will appear in the Log menu. Press ENTER to stop the currently running mode or press MENU to proceed to the next menu without changing the mode.#</w:t>
            </w:r>
          </w:p>
          <w:p w14:paraId="49FDEB64" w14:textId="2D3C3206" w:rsidR="00D43B1B" w:rsidRDefault="00D43B1B" w:rsidP="004335DE"/>
          <w:p w14:paraId="0DCFB501" w14:textId="77777777" w:rsidR="00D43B1B" w:rsidRDefault="00D43B1B" w:rsidP="004335DE"/>
          <w:p w14:paraId="6E7577A2" w14:textId="3CD06F39" w:rsidR="00D43B1B" w:rsidRDefault="00D43B1B" w:rsidP="004335DE">
            <w:r>
              <w:t>You may continue to view the real-time PAR values, configuration settings, and previously stored data while the memory is full. No more data records can be saved until the data records stored in memory are downloaded to the computer and erased from the LP-80.</w:t>
            </w:r>
          </w:p>
          <w:p w14:paraId="32779BB3" w14:textId="77777777" w:rsidR="00D43B1B" w:rsidRDefault="00D43B1B" w:rsidP="004335DE"/>
          <w:p w14:paraId="4D1AB24E" w14:textId="75073CE3" w:rsidR="00D43B1B" w:rsidRDefault="00D43B1B" w:rsidP="004335DE">
            <w:r>
              <w:t xml:space="preserve">The view menu only allows you to view summary records. If you have not saved any records or if you only have saved above and below records, this message will appear when trying to view or download data. </w:t>
            </w:r>
          </w:p>
          <w:p w14:paraId="119D4261" w14:textId="59084F37" w:rsidR="00D43B1B" w:rsidRDefault="00D43B1B" w:rsidP="004335DE"/>
          <w:p w14:paraId="2ED3D1DD" w14:textId="77777777" w:rsidR="00D43B1B" w:rsidRDefault="00D43B1B" w:rsidP="004335DE"/>
          <w:p w14:paraId="66D57FDA" w14:textId="233C6AFA" w:rsidR="00D43B1B" w:rsidRDefault="00D43B1B" w:rsidP="004335DE">
            <w:r>
              <w:t xml:space="preserve">If you are trying to change a country or city location and you have custom configured the longitude, latitude or UTC offset, this message will appear. If you continue it will reset the location </w:t>
            </w:r>
            <w:r>
              <w:lastRenderedPageBreak/>
              <w:t>information to the default settings for that city. If you press ESC, your custom location settings will be preserved.</w:t>
            </w:r>
          </w:p>
          <w:p w14:paraId="5FE0AE64" w14:textId="2B28BEC3" w:rsidR="0082611C" w:rsidRDefault="0082611C" w:rsidP="004335DE"/>
          <w:p w14:paraId="104F426F" w14:textId="77777777" w:rsidR="0082611C" w:rsidRDefault="0082611C" w:rsidP="004335DE"/>
          <w:p w14:paraId="78AD4396" w14:textId="6A7222C6" w:rsidR="00D43B1B" w:rsidRDefault="0082611C" w:rsidP="004335DE">
            <w:r>
              <w:t>Disconnect any other applications that may be using the desired communications port. Additionally, some PDA synchronization software monitors serial communication ports. Disable Microsoft’s ActiveSync or Palm’s HotSync system software while using the serial port with the LP80 Utility.</w:t>
            </w:r>
          </w:p>
          <w:p w14:paraId="7FA55EF6" w14:textId="77777777" w:rsidR="0082611C" w:rsidRDefault="0082611C" w:rsidP="004335DE"/>
          <w:p w14:paraId="55F86342" w14:textId="77777777" w:rsidR="00D43B1B" w:rsidRDefault="00D43B1B" w:rsidP="004335DE"/>
          <w:p w14:paraId="63036745" w14:textId="31B256FB" w:rsidR="00D43B1B" w:rsidRDefault="00233B37" w:rsidP="004335DE">
            <w:r>
              <w:t>A noisy serial connection can disrupt the connection between the Utility and the LP80. If this error happens regularly, you can try setting your baud rate lower or increasing the number of times a command is sent to the LP80. Choose the “Communications” tab in Preferences to alter this.</w:t>
            </w:r>
          </w:p>
          <w:p w14:paraId="1F986BD2" w14:textId="77777777" w:rsidR="00D43B1B" w:rsidRDefault="00D43B1B" w:rsidP="004335DE"/>
          <w:p w14:paraId="35072B1C" w14:textId="2167A101" w:rsidR="00D43B1B" w:rsidRDefault="00D43B1B" w:rsidP="004335DE"/>
        </w:tc>
      </w:tr>
    </w:tbl>
    <w:p w14:paraId="61174363" w14:textId="77777777" w:rsidR="00A35B97" w:rsidRDefault="00A35B97" w:rsidP="00417733"/>
    <w:p w14:paraId="4E6E82C9" w14:textId="77777777" w:rsidR="001B7F49" w:rsidRPr="00417733" w:rsidRDefault="001B7F49" w:rsidP="00417733"/>
    <w:p w14:paraId="1AE9B6F9" w14:textId="77777777" w:rsidR="00891514" w:rsidRPr="00F768C9" w:rsidRDefault="00891514" w:rsidP="00F768C9"/>
    <w:p w14:paraId="193781A9" w14:textId="71B648B4" w:rsidR="00F67113" w:rsidRDefault="00F67113" w:rsidP="005E32FC"/>
    <w:p w14:paraId="79101CB8" w14:textId="2433FA1E" w:rsidR="00F67113" w:rsidRDefault="00F67113" w:rsidP="005E32FC"/>
    <w:p w14:paraId="5BAA92F5" w14:textId="1D29CE8E" w:rsidR="00F67113" w:rsidRDefault="00F67113" w:rsidP="005E32FC"/>
    <w:p w14:paraId="67E5E058" w14:textId="78DC8A19" w:rsidR="00EC07D9" w:rsidRDefault="00EC07D9" w:rsidP="005E32FC"/>
    <w:p w14:paraId="3FAAE422" w14:textId="4BB6A0F7" w:rsidR="00EC07D9" w:rsidRDefault="00EC07D9" w:rsidP="005E32FC"/>
    <w:p w14:paraId="384A0583" w14:textId="0AC24E02" w:rsidR="00213799" w:rsidRDefault="00213799" w:rsidP="005E32FC"/>
    <w:p w14:paraId="5B3746EA" w14:textId="77777777" w:rsidR="00213799" w:rsidRDefault="00213799" w:rsidP="005E32FC"/>
    <w:p w14:paraId="72E5D3C9" w14:textId="29FE65D0" w:rsidR="00EC07D9" w:rsidRDefault="00EC07D9" w:rsidP="005E32FC"/>
    <w:p w14:paraId="1F94AED6" w14:textId="005E9F23" w:rsidR="00EC07D9" w:rsidRDefault="00EC07D9" w:rsidP="005E32FC"/>
    <w:p w14:paraId="3F7024A1" w14:textId="77777777" w:rsidR="00EC07D9" w:rsidRDefault="00EC07D9" w:rsidP="005E32FC"/>
    <w:p w14:paraId="17100536" w14:textId="64FEA098" w:rsidR="00D60F20" w:rsidRDefault="00D60F20" w:rsidP="0033540B">
      <w:pPr>
        <w:pStyle w:val="Heading6"/>
        <w:numPr>
          <w:ilvl w:val="5"/>
          <w:numId w:val="2"/>
        </w:numPr>
      </w:pPr>
      <w:bookmarkStart w:id="48" w:name="_Toc40109157"/>
      <w:r>
        <w:t>Appendix</w:t>
      </w:r>
      <w:bookmarkEnd w:id="48"/>
    </w:p>
    <w:p w14:paraId="7864787B" w14:textId="77777777" w:rsidR="00BD626B" w:rsidRPr="00BD626B" w:rsidRDefault="00BD626B" w:rsidP="00BD626B"/>
    <w:p w14:paraId="28C8CF3E" w14:textId="77777777" w:rsidR="00197839" w:rsidRPr="00197839" w:rsidRDefault="00197839" w:rsidP="00197839"/>
    <w:p w14:paraId="345AFB7E" w14:textId="220E6661" w:rsidR="00D60F20" w:rsidRDefault="00D60F20" w:rsidP="00197839">
      <w:pPr>
        <w:jc w:val="center"/>
      </w:pPr>
    </w:p>
    <w:p w14:paraId="39A45C79" w14:textId="717C7102" w:rsidR="00FF6D23" w:rsidRDefault="00FF6D23" w:rsidP="00FF6D23">
      <w:pPr>
        <w:pStyle w:val="Heading1"/>
        <w:numPr>
          <w:ilvl w:val="0"/>
          <w:numId w:val="0"/>
        </w:numPr>
        <w:ind w:left="432"/>
      </w:pPr>
    </w:p>
    <w:p w14:paraId="322C88AC" w14:textId="7C815FA5" w:rsidR="00FF6D23" w:rsidRDefault="00FF6D23" w:rsidP="0033540B">
      <w:pPr>
        <w:pStyle w:val="Heading1"/>
        <w:numPr>
          <w:ilvl w:val="0"/>
          <w:numId w:val="2"/>
        </w:numPr>
      </w:pPr>
      <w:bookmarkStart w:id="49" w:name="_Toc40109158"/>
      <w:r>
        <w:t>Applicable and Reference Documents</w:t>
      </w:r>
      <w:bookmarkEnd w:id="49"/>
    </w:p>
    <w:p w14:paraId="0A3F3F8C" w14:textId="77777777" w:rsidR="004B6EE8" w:rsidRPr="004B6EE8" w:rsidRDefault="004B6EE8" w:rsidP="004B6EE8"/>
    <w:p w14:paraId="141A7D9B" w14:textId="71E131BE" w:rsidR="00A97324" w:rsidRPr="00A97324" w:rsidRDefault="004B6EE8" w:rsidP="00A97324">
      <w:pPr>
        <w:widowControl w:val="0"/>
        <w:autoSpaceDE w:val="0"/>
        <w:autoSpaceDN w:val="0"/>
        <w:adjustRightInd w:val="0"/>
        <w:spacing w:line="240" w:lineRule="auto"/>
        <w:ind w:left="640" w:hanging="640"/>
        <w:rPr>
          <w:rFonts w:ascii="Calibri" w:hAnsi="Calibri" w:cs="Calibri"/>
          <w:noProof/>
        </w:rPr>
      </w:pPr>
      <w:r>
        <w:fldChar w:fldCharType="begin" w:fldLock="1"/>
      </w:r>
      <w:r>
        <w:instrText xml:space="preserve">ADDIN Mendeley Bibliography CSL_BIBLIOGRAPHY </w:instrText>
      </w:r>
      <w:r>
        <w:fldChar w:fldCharType="separate"/>
      </w:r>
      <w:r w:rsidR="00A97324" w:rsidRPr="00A97324">
        <w:rPr>
          <w:rFonts w:ascii="Calibri" w:hAnsi="Calibri" w:cs="Calibri"/>
          <w:noProof/>
          <w:szCs w:val="24"/>
        </w:rPr>
        <w:t>[1]</w:t>
      </w:r>
      <w:r w:rsidR="00A97324" w:rsidRPr="00A97324">
        <w:rPr>
          <w:rFonts w:ascii="Calibri" w:hAnsi="Calibri" w:cs="Calibri"/>
          <w:noProof/>
          <w:szCs w:val="24"/>
        </w:rPr>
        <w:tab/>
        <w:t>Meter Group,</w:t>
      </w:r>
      <w:r w:rsidR="00A93DA4">
        <w:rPr>
          <w:rFonts w:ascii="Calibri" w:hAnsi="Calibri" w:cs="Calibri"/>
          <w:noProof/>
          <w:szCs w:val="24"/>
        </w:rPr>
        <w:t xml:space="preserve"> "</w:t>
      </w:r>
      <w:r w:rsidR="00A97324" w:rsidRPr="00A97324">
        <w:rPr>
          <w:rFonts w:ascii="Calibri" w:hAnsi="Calibri" w:cs="Calibri"/>
          <w:i/>
          <w:iCs/>
          <w:noProof/>
          <w:szCs w:val="24"/>
        </w:rPr>
        <w:t>AccuPAR PAR / LAI Ceptometer Model LP-80</w:t>
      </w:r>
      <w:r w:rsidR="00A93DA4">
        <w:rPr>
          <w:rFonts w:ascii="Calibri" w:hAnsi="Calibri" w:cs="Calibri"/>
          <w:i/>
          <w:iCs/>
          <w:noProof/>
          <w:szCs w:val="24"/>
        </w:rPr>
        <w:t>"</w:t>
      </w:r>
      <w:r w:rsidR="00A97324">
        <w:rPr>
          <w:rFonts w:ascii="Calibri" w:hAnsi="Calibri" w:cs="Calibri"/>
          <w:noProof/>
          <w:szCs w:val="24"/>
        </w:rPr>
        <w:t xml:space="preserve">, </w:t>
      </w:r>
      <w:r w:rsidR="00A97324" w:rsidRPr="00A97324">
        <w:rPr>
          <w:rFonts w:ascii="Calibri" w:hAnsi="Calibri" w:cs="Calibri"/>
          <w:noProof/>
          <w:szCs w:val="24"/>
        </w:rPr>
        <w:t>Pullman, Washington, USA</w:t>
      </w:r>
      <w:r w:rsidR="00F37EE3">
        <w:rPr>
          <w:rFonts w:ascii="Calibri" w:hAnsi="Calibri" w:cs="Calibri"/>
          <w:noProof/>
          <w:szCs w:val="24"/>
        </w:rPr>
        <w:t>,</w:t>
      </w:r>
      <w:r w:rsidR="00A97324" w:rsidRPr="00A97324">
        <w:rPr>
          <w:rFonts w:ascii="Calibri" w:hAnsi="Calibri" w:cs="Calibri"/>
          <w:noProof/>
          <w:szCs w:val="24"/>
        </w:rPr>
        <w:t xml:space="preserve"> Decagon Devices, Inc, 2013.</w:t>
      </w:r>
    </w:p>
    <w:p w14:paraId="498A8616" w14:textId="05C4096D" w:rsidR="00F03189" w:rsidRPr="00F03189" w:rsidRDefault="004B6EE8" w:rsidP="00F03189">
      <w:r>
        <w:fldChar w:fldCharType="end"/>
      </w:r>
    </w:p>
    <w:p w14:paraId="4E085EE0" w14:textId="22AAC70B" w:rsidR="00FF6D23" w:rsidRPr="00D60F20" w:rsidRDefault="00FF6D23" w:rsidP="00FF6D23">
      <w:pPr>
        <w:jc w:val="center"/>
      </w:pPr>
    </w:p>
    <w:sectPr w:rsidR="00FF6D23" w:rsidRPr="00D60F20" w:rsidSect="00A95F59">
      <w:footerReference w:type="default" r:id="rId20"/>
      <w:headerReference w:type="first" r:id="rId21"/>
      <w:footerReference w:type="first" r:id="rId2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CBFBA" w14:textId="77777777" w:rsidR="00D02CA0" w:rsidRDefault="00D02CA0" w:rsidP="0041691B">
      <w:r>
        <w:separator/>
      </w:r>
    </w:p>
  </w:endnote>
  <w:endnote w:type="continuationSeparator" w:id="0">
    <w:p w14:paraId="01475732" w14:textId="77777777" w:rsidR="00D02CA0" w:rsidRDefault="00D02CA0" w:rsidP="0041691B">
      <w:r>
        <w:continuationSeparator/>
      </w:r>
    </w:p>
  </w:endnote>
  <w:endnote w:type="continuationNotice" w:id="1">
    <w:p w14:paraId="03649F42" w14:textId="77777777" w:rsidR="00D02CA0" w:rsidRDefault="00D02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4962785"/>
      <w:docPartObj>
        <w:docPartGallery w:val="Page Numbers (Bottom of Page)"/>
        <w:docPartUnique/>
      </w:docPartObj>
    </w:sdtPr>
    <w:sdtEndPr>
      <w:rPr>
        <w:color w:val="7F7F7F" w:themeColor="background1" w:themeShade="7F"/>
        <w:spacing w:val="60"/>
      </w:rPr>
    </w:sdtEndPr>
    <w:sdtContent>
      <w:p w14:paraId="20023A62" w14:textId="3BEC4B0A" w:rsidR="00E932D9" w:rsidRDefault="00E932D9">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sidR="007F46CD">
          <w:rPr>
            <w:noProof/>
          </w:rPr>
          <w:t>12</w:t>
        </w:r>
        <w:r>
          <w:rPr>
            <w:noProof/>
          </w:rPr>
          <w:fldChar w:fldCharType="end"/>
        </w:r>
        <w:r>
          <w:t xml:space="preserve"> | </w:t>
        </w:r>
        <w:r>
          <w:rPr>
            <w:color w:val="7F7F7F" w:themeColor="background1" w:themeShade="7F"/>
            <w:spacing w:val="60"/>
          </w:rPr>
          <w:t>Page</w:t>
        </w:r>
      </w:p>
    </w:sdtContent>
  </w:sdt>
  <w:p w14:paraId="108683D7" w14:textId="77777777" w:rsidR="00E932D9" w:rsidRDefault="00E932D9" w:rsidP="0041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009"/>
      <w:gridCol w:w="3009"/>
      <w:gridCol w:w="3009"/>
    </w:tblGrid>
    <w:tr w:rsidR="00E932D9" w14:paraId="31DB351F" w14:textId="77777777" w:rsidTr="5FAD32C6">
      <w:tc>
        <w:tcPr>
          <w:tcW w:w="3009" w:type="dxa"/>
        </w:tcPr>
        <w:p w14:paraId="5551F2D4" w14:textId="49EEC654" w:rsidR="00E932D9" w:rsidRDefault="00E932D9" w:rsidP="5FAD32C6">
          <w:pPr>
            <w:pStyle w:val="Header"/>
            <w:ind w:left="-115"/>
          </w:pPr>
        </w:p>
      </w:tc>
      <w:tc>
        <w:tcPr>
          <w:tcW w:w="3009" w:type="dxa"/>
        </w:tcPr>
        <w:p w14:paraId="1F08EDAD" w14:textId="2D9578BC" w:rsidR="00E932D9" w:rsidRDefault="00E932D9" w:rsidP="5FAD32C6">
          <w:pPr>
            <w:pStyle w:val="Header"/>
            <w:jc w:val="center"/>
          </w:pPr>
        </w:p>
      </w:tc>
      <w:tc>
        <w:tcPr>
          <w:tcW w:w="3009" w:type="dxa"/>
        </w:tcPr>
        <w:p w14:paraId="644526EB" w14:textId="1C2A25B5" w:rsidR="00E932D9" w:rsidRDefault="00E932D9" w:rsidP="5FAD32C6">
          <w:pPr>
            <w:pStyle w:val="Header"/>
            <w:ind w:right="-115"/>
            <w:jc w:val="right"/>
          </w:pPr>
        </w:p>
      </w:tc>
    </w:tr>
  </w:tbl>
  <w:p w14:paraId="34262C9B" w14:textId="34DCEB2E" w:rsidR="00E932D9" w:rsidRDefault="00E932D9" w:rsidP="5FAD3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74E7D" w14:textId="77777777" w:rsidR="00D02CA0" w:rsidRDefault="00D02CA0" w:rsidP="0041691B">
      <w:r>
        <w:separator/>
      </w:r>
    </w:p>
  </w:footnote>
  <w:footnote w:type="continuationSeparator" w:id="0">
    <w:p w14:paraId="2795DEAF" w14:textId="77777777" w:rsidR="00D02CA0" w:rsidRDefault="00D02CA0" w:rsidP="0041691B">
      <w:r>
        <w:continuationSeparator/>
      </w:r>
    </w:p>
  </w:footnote>
  <w:footnote w:type="continuationNotice" w:id="1">
    <w:p w14:paraId="2016B02A" w14:textId="77777777" w:rsidR="00D02CA0" w:rsidRDefault="00D02C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009"/>
      <w:gridCol w:w="3009"/>
      <w:gridCol w:w="3009"/>
    </w:tblGrid>
    <w:tr w:rsidR="00E932D9" w14:paraId="0766C437" w14:textId="77777777" w:rsidTr="5FAD32C6">
      <w:tc>
        <w:tcPr>
          <w:tcW w:w="3009" w:type="dxa"/>
        </w:tcPr>
        <w:p w14:paraId="1FBC0772" w14:textId="0DD5AD1C" w:rsidR="00E932D9" w:rsidRDefault="00E932D9" w:rsidP="5FAD32C6">
          <w:pPr>
            <w:pStyle w:val="Header"/>
            <w:ind w:left="-115"/>
          </w:pPr>
        </w:p>
      </w:tc>
      <w:tc>
        <w:tcPr>
          <w:tcW w:w="3009" w:type="dxa"/>
        </w:tcPr>
        <w:p w14:paraId="6D00A7A2" w14:textId="4E5D6411" w:rsidR="00E932D9" w:rsidRDefault="00E932D9" w:rsidP="5FAD32C6">
          <w:pPr>
            <w:pStyle w:val="Header"/>
            <w:jc w:val="center"/>
          </w:pPr>
        </w:p>
      </w:tc>
      <w:tc>
        <w:tcPr>
          <w:tcW w:w="3009" w:type="dxa"/>
        </w:tcPr>
        <w:p w14:paraId="6851BF08" w14:textId="43BA3A75" w:rsidR="00E932D9" w:rsidRDefault="00E932D9" w:rsidP="5FAD32C6">
          <w:pPr>
            <w:pStyle w:val="Header"/>
            <w:ind w:right="-115"/>
            <w:jc w:val="right"/>
          </w:pPr>
        </w:p>
      </w:tc>
    </w:tr>
  </w:tbl>
  <w:p w14:paraId="1C9BB5ED" w14:textId="15A82188" w:rsidR="00E932D9" w:rsidRDefault="00E932D9" w:rsidP="5FAD3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93934"/>
    <w:multiLevelType w:val="hybridMultilevel"/>
    <w:tmpl w:val="4EBE4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8354A"/>
    <w:multiLevelType w:val="multilevel"/>
    <w:tmpl w:val="3B82795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upperLetter"/>
      <w:lvlRestart w:val="0"/>
      <w:pStyle w:val="Heading6"/>
      <w:lvlText w:val="%6"/>
      <w:lvlJc w:val="left"/>
      <w:pPr>
        <w:ind w:left="431" w:hanging="431"/>
      </w:pPr>
      <w:rPr>
        <w:rFonts w:hint="default"/>
      </w:rPr>
    </w:lvl>
    <w:lvl w:ilvl="6">
      <w:start w:val="1"/>
      <w:numFmt w:val="decimal"/>
      <w:pStyle w:val="Heading7"/>
      <w:lvlText w:val="%6.%7"/>
      <w:lvlJc w:val="left"/>
      <w:pPr>
        <w:ind w:left="578" w:hanging="578"/>
      </w:pPr>
      <w:rPr>
        <w:rFonts w:hint="default"/>
      </w:rPr>
    </w:lvl>
    <w:lvl w:ilvl="7">
      <w:start w:val="1"/>
      <w:numFmt w:val="decimal"/>
      <w:pStyle w:val="Heading8"/>
      <w:lvlText w:val="%6.%7.%8"/>
      <w:lvlJc w:val="left"/>
      <w:pPr>
        <w:ind w:left="720" w:hanging="720"/>
      </w:pPr>
      <w:rPr>
        <w:rFonts w:hint="default"/>
      </w:rPr>
    </w:lvl>
    <w:lvl w:ilvl="8">
      <w:start w:val="1"/>
      <w:numFmt w:val="decimal"/>
      <w:pStyle w:val="Heading9"/>
      <w:lvlText w:val="%6.%7.%8.%9"/>
      <w:lvlJc w:val="left"/>
      <w:pPr>
        <w:ind w:left="862" w:hanging="862"/>
      </w:pPr>
      <w:rPr>
        <w:rFonts w:hint="default"/>
      </w:rPr>
    </w:lvl>
  </w:abstractNum>
  <w:abstractNum w:abstractNumId="2" w15:restartNumberingAfterBreak="0">
    <w:nsid w:val="0C0416F7"/>
    <w:multiLevelType w:val="hybridMultilevel"/>
    <w:tmpl w:val="49BE6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80297E"/>
    <w:multiLevelType w:val="hybridMultilevel"/>
    <w:tmpl w:val="F624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F05DD"/>
    <w:multiLevelType w:val="hybridMultilevel"/>
    <w:tmpl w:val="36FE0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2C7C6B"/>
    <w:multiLevelType w:val="hybridMultilevel"/>
    <w:tmpl w:val="4DCC0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0F07F1"/>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5751E9"/>
    <w:multiLevelType w:val="hybridMultilevel"/>
    <w:tmpl w:val="4A0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86794"/>
    <w:multiLevelType w:val="hybridMultilevel"/>
    <w:tmpl w:val="B908F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8D319F"/>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E87974"/>
    <w:multiLevelType w:val="hybridMultilevel"/>
    <w:tmpl w:val="4DCC0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0A1AA6"/>
    <w:multiLevelType w:val="hybridMultilevel"/>
    <w:tmpl w:val="8E3AE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9A26FE"/>
    <w:multiLevelType w:val="hybridMultilevel"/>
    <w:tmpl w:val="530E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D80E29"/>
    <w:multiLevelType w:val="hybridMultilevel"/>
    <w:tmpl w:val="C574A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665CB8"/>
    <w:multiLevelType w:val="hybridMultilevel"/>
    <w:tmpl w:val="91F847D0"/>
    <w:lvl w:ilvl="0" w:tplc="0809000F">
      <w:start w:val="1"/>
      <w:numFmt w:val="decimal"/>
      <w:lvlText w:val="%1."/>
      <w:lvlJc w:val="lef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5" w15:restartNumberingAfterBreak="0">
    <w:nsid w:val="30C66BD1"/>
    <w:multiLevelType w:val="hybridMultilevel"/>
    <w:tmpl w:val="DA6C0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AE5E25"/>
    <w:multiLevelType w:val="hybridMultilevel"/>
    <w:tmpl w:val="4DCC00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EA57F0"/>
    <w:multiLevelType w:val="hybridMultilevel"/>
    <w:tmpl w:val="D97E6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4424AF"/>
    <w:multiLevelType w:val="multilevel"/>
    <w:tmpl w:val="356CBED2"/>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upperLetter"/>
      <w:lvlRestart w:val="0"/>
      <w:lvlText w:val="%6"/>
      <w:lvlJc w:val="left"/>
      <w:pPr>
        <w:ind w:left="431" w:hanging="431"/>
      </w:pPr>
      <w:rPr>
        <w:rFonts w:hint="default"/>
      </w:rPr>
    </w:lvl>
    <w:lvl w:ilvl="6">
      <w:start w:val="1"/>
      <w:numFmt w:val="decimal"/>
      <w:lvlText w:val="%6.%7"/>
      <w:lvlJc w:val="left"/>
      <w:pPr>
        <w:ind w:left="578" w:hanging="578"/>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862" w:hanging="862"/>
      </w:pPr>
      <w:rPr>
        <w:rFonts w:hint="default"/>
      </w:rPr>
    </w:lvl>
  </w:abstractNum>
  <w:abstractNum w:abstractNumId="19" w15:restartNumberingAfterBreak="0">
    <w:nsid w:val="3A494059"/>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1006E0"/>
    <w:multiLevelType w:val="hybridMultilevel"/>
    <w:tmpl w:val="F8126E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036903"/>
    <w:multiLevelType w:val="hybridMultilevel"/>
    <w:tmpl w:val="B1489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D0776B"/>
    <w:multiLevelType w:val="hybridMultilevel"/>
    <w:tmpl w:val="14E2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A601A"/>
    <w:multiLevelType w:val="hybridMultilevel"/>
    <w:tmpl w:val="0DE8D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B61692"/>
    <w:multiLevelType w:val="hybridMultilevel"/>
    <w:tmpl w:val="4786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37D99"/>
    <w:multiLevelType w:val="hybridMultilevel"/>
    <w:tmpl w:val="729C6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E7AB8"/>
    <w:multiLevelType w:val="hybridMultilevel"/>
    <w:tmpl w:val="93605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FC7134"/>
    <w:multiLevelType w:val="hybridMultilevel"/>
    <w:tmpl w:val="3424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750D8C"/>
    <w:multiLevelType w:val="hybridMultilevel"/>
    <w:tmpl w:val="EE001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B404A2"/>
    <w:multiLevelType w:val="hybridMultilevel"/>
    <w:tmpl w:val="C3982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590A5E"/>
    <w:multiLevelType w:val="hybridMultilevel"/>
    <w:tmpl w:val="182EE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934160"/>
    <w:multiLevelType w:val="hybridMultilevel"/>
    <w:tmpl w:val="D2F804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F6B1C81"/>
    <w:multiLevelType w:val="hybridMultilevel"/>
    <w:tmpl w:val="4BEAC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C74C08"/>
    <w:multiLevelType w:val="hybridMultilevel"/>
    <w:tmpl w:val="A4E8F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CD450C"/>
    <w:multiLevelType w:val="hybridMultilevel"/>
    <w:tmpl w:val="49001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E31F58"/>
    <w:multiLevelType w:val="hybridMultilevel"/>
    <w:tmpl w:val="4BF67A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0"/>
  </w:num>
  <w:num w:numId="5">
    <w:abstractNumId w:val="2"/>
  </w:num>
  <w:num w:numId="6">
    <w:abstractNumId w:val="29"/>
  </w:num>
  <w:num w:numId="7">
    <w:abstractNumId w:val="34"/>
  </w:num>
  <w:num w:numId="8">
    <w:abstractNumId w:val="7"/>
  </w:num>
  <w:num w:numId="9">
    <w:abstractNumId w:val="25"/>
  </w:num>
  <w:num w:numId="10">
    <w:abstractNumId w:val="3"/>
  </w:num>
  <w:num w:numId="11">
    <w:abstractNumId w:val="21"/>
  </w:num>
  <w:num w:numId="12">
    <w:abstractNumId w:val="4"/>
  </w:num>
  <w:num w:numId="13">
    <w:abstractNumId w:val="12"/>
  </w:num>
  <w:num w:numId="14">
    <w:abstractNumId w:val="28"/>
  </w:num>
  <w:num w:numId="15">
    <w:abstractNumId w:val="27"/>
  </w:num>
  <w:num w:numId="16">
    <w:abstractNumId w:val="22"/>
  </w:num>
  <w:num w:numId="17">
    <w:abstractNumId w:val="15"/>
  </w:num>
  <w:num w:numId="18">
    <w:abstractNumId w:val="23"/>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1"/>
  </w:num>
  <w:num w:numId="23">
    <w:abstractNumId w:val="9"/>
  </w:num>
  <w:num w:numId="24">
    <w:abstractNumId w:val="6"/>
  </w:num>
  <w:num w:numId="25">
    <w:abstractNumId w:val="10"/>
  </w:num>
  <w:num w:numId="26">
    <w:abstractNumId w:val="16"/>
  </w:num>
  <w:num w:numId="27">
    <w:abstractNumId w:val="5"/>
  </w:num>
  <w:num w:numId="28">
    <w:abstractNumId w:val="30"/>
  </w:num>
  <w:num w:numId="29">
    <w:abstractNumId w:val="35"/>
  </w:num>
  <w:num w:numId="30">
    <w:abstractNumId w:val="26"/>
  </w:num>
  <w:num w:numId="31">
    <w:abstractNumId w:val="11"/>
  </w:num>
  <w:num w:numId="32">
    <w:abstractNumId w:val="24"/>
  </w:num>
  <w:num w:numId="33">
    <w:abstractNumId w:val="33"/>
  </w:num>
  <w:num w:numId="34">
    <w:abstractNumId w:val="0"/>
  </w:num>
  <w:num w:numId="35">
    <w:abstractNumId w:val="14"/>
  </w:num>
  <w:num w:numId="36">
    <w:abstractNumId w:val="13"/>
  </w:num>
  <w:num w:numId="37">
    <w:abstractNumId w:val="8"/>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ED"/>
    <w:rsid w:val="0000107B"/>
    <w:rsid w:val="00001C2D"/>
    <w:rsid w:val="00002DAE"/>
    <w:rsid w:val="000048C2"/>
    <w:rsid w:val="00004E8F"/>
    <w:rsid w:val="000059C7"/>
    <w:rsid w:val="00010B0A"/>
    <w:rsid w:val="00012FD2"/>
    <w:rsid w:val="000143A8"/>
    <w:rsid w:val="0001544F"/>
    <w:rsid w:val="000157AF"/>
    <w:rsid w:val="000158D3"/>
    <w:rsid w:val="000170B7"/>
    <w:rsid w:val="000275D2"/>
    <w:rsid w:val="000304A1"/>
    <w:rsid w:val="00030B93"/>
    <w:rsid w:val="00032880"/>
    <w:rsid w:val="00032FD7"/>
    <w:rsid w:val="00037A4E"/>
    <w:rsid w:val="00037B2F"/>
    <w:rsid w:val="0004011E"/>
    <w:rsid w:val="00040D8E"/>
    <w:rsid w:val="0004591B"/>
    <w:rsid w:val="000563F4"/>
    <w:rsid w:val="000573DA"/>
    <w:rsid w:val="00061D8F"/>
    <w:rsid w:val="0006283D"/>
    <w:rsid w:val="000679E4"/>
    <w:rsid w:val="00070782"/>
    <w:rsid w:val="00070E37"/>
    <w:rsid w:val="00072B87"/>
    <w:rsid w:val="00075BAF"/>
    <w:rsid w:val="00075E26"/>
    <w:rsid w:val="00080E22"/>
    <w:rsid w:val="000829EB"/>
    <w:rsid w:val="000860D1"/>
    <w:rsid w:val="000874C9"/>
    <w:rsid w:val="00092224"/>
    <w:rsid w:val="00095102"/>
    <w:rsid w:val="00095880"/>
    <w:rsid w:val="00096CA4"/>
    <w:rsid w:val="00096DF3"/>
    <w:rsid w:val="0009752A"/>
    <w:rsid w:val="00097FA4"/>
    <w:rsid w:val="000A6908"/>
    <w:rsid w:val="000B0EB9"/>
    <w:rsid w:val="000B2245"/>
    <w:rsid w:val="000B7ED3"/>
    <w:rsid w:val="000C0F32"/>
    <w:rsid w:val="000C17F5"/>
    <w:rsid w:val="000C47AB"/>
    <w:rsid w:val="000C75BE"/>
    <w:rsid w:val="000D3E8A"/>
    <w:rsid w:val="000D3F1E"/>
    <w:rsid w:val="000D48DA"/>
    <w:rsid w:val="000D59A5"/>
    <w:rsid w:val="000E07B6"/>
    <w:rsid w:val="000E7E34"/>
    <w:rsid w:val="000F0416"/>
    <w:rsid w:val="000F0D3A"/>
    <w:rsid w:val="000F0DF3"/>
    <w:rsid w:val="000F1C68"/>
    <w:rsid w:val="000F5084"/>
    <w:rsid w:val="00100394"/>
    <w:rsid w:val="001022B7"/>
    <w:rsid w:val="00102EF0"/>
    <w:rsid w:val="001041C5"/>
    <w:rsid w:val="00105B3B"/>
    <w:rsid w:val="00106768"/>
    <w:rsid w:val="00107910"/>
    <w:rsid w:val="00110339"/>
    <w:rsid w:val="00111C68"/>
    <w:rsid w:val="00112E70"/>
    <w:rsid w:val="0011325F"/>
    <w:rsid w:val="00113881"/>
    <w:rsid w:val="00113BFC"/>
    <w:rsid w:val="001158AB"/>
    <w:rsid w:val="00122DE9"/>
    <w:rsid w:val="00123FE6"/>
    <w:rsid w:val="0012602C"/>
    <w:rsid w:val="0012684E"/>
    <w:rsid w:val="00130C74"/>
    <w:rsid w:val="0013177D"/>
    <w:rsid w:val="00131D87"/>
    <w:rsid w:val="001323A7"/>
    <w:rsid w:val="00134A8E"/>
    <w:rsid w:val="001359B3"/>
    <w:rsid w:val="00140CBA"/>
    <w:rsid w:val="00140CC5"/>
    <w:rsid w:val="001415DE"/>
    <w:rsid w:val="00143463"/>
    <w:rsid w:val="00144403"/>
    <w:rsid w:val="00145D75"/>
    <w:rsid w:val="0015062B"/>
    <w:rsid w:val="001524A9"/>
    <w:rsid w:val="00154320"/>
    <w:rsid w:val="00155563"/>
    <w:rsid w:val="00155A07"/>
    <w:rsid w:val="001631C6"/>
    <w:rsid w:val="0016370B"/>
    <w:rsid w:val="0016398B"/>
    <w:rsid w:val="00163BC5"/>
    <w:rsid w:val="00164C84"/>
    <w:rsid w:val="00165FE8"/>
    <w:rsid w:val="0017076E"/>
    <w:rsid w:val="001733C4"/>
    <w:rsid w:val="00173E40"/>
    <w:rsid w:val="001754E1"/>
    <w:rsid w:val="00176E02"/>
    <w:rsid w:val="00180B0E"/>
    <w:rsid w:val="00182C7D"/>
    <w:rsid w:val="00184240"/>
    <w:rsid w:val="001852A7"/>
    <w:rsid w:val="0018561B"/>
    <w:rsid w:val="00186B87"/>
    <w:rsid w:val="0019046D"/>
    <w:rsid w:val="0019447C"/>
    <w:rsid w:val="00194FD1"/>
    <w:rsid w:val="001957B6"/>
    <w:rsid w:val="00196196"/>
    <w:rsid w:val="00197839"/>
    <w:rsid w:val="00197B8F"/>
    <w:rsid w:val="001A01B0"/>
    <w:rsid w:val="001A288D"/>
    <w:rsid w:val="001B0401"/>
    <w:rsid w:val="001B0BC0"/>
    <w:rsid w:val="001B355B"/>
    <w:rsid w:val="001B4639"/>
    <w:rsid w:val="001B4DD2"/>
    <w:rsid w:val="001B7E46"/>
    <w:rsid w:val="001B7F49"/>
    <w:rsid w:val="001C3E14"/>
    <w:rsid w:val="001C585D"/>
    <w:rsid w:val="001C5B6B"/>
    <w:rsid w:val="001C7280"/>
    <w:rsid w:val="001D05CD"/>
    <w:rsid w:val="001D412C"/>
    <w:rsid w:val="001D44D5"/>
    <w:rsid w:val="001D6094"/>
    <w:rsid w:val="001D60F4"/>
    <w:rsid w:val="001D79B4"/>
    <w:rsid w:val="001E1BB0"/>
    <w:rsid w:val="001E3233"/>
    <w:rsid w:val="001E43CF"/>
    <w:rsid w:val="001E489B"/>
    <w:rsid w:val="001F0BE4"/>
    <w:rsid w:val="001F1C49"/>
    <w:rsid w:val="001F2B83"/>
    <w:rsid w:val="001F2D54"/>
    <w:rsid w:val="001F4280"/>
    <w:rsid w:val="001F570E"/>
    <w:rsid w:val="001F6D89"/>
    <w:rsid w:val="001F7028"/>
    <w:rsid w:val="002051C5"/>
    <w:rsid w:val="00211F98"/>
    <w:rsid w:val="00213799"/>
    <w:rsid w:val="002151B2"/>
    <w:rsid w:val="00215C46"/>
    <w:rsid w:val="002169D9"/>
    <w:rsid w:val="00217748"/>
    <w:rsid w:val="002203F7"/>
    <w:rsid w:val="00223553"/>
    <w:rsid w:val="002236AB"/>
    <w:rsid w:val="002255EE"/>
    <w:rsid w:val="00226911"/>
    <w:rsid w:val="0022744F"/>
    <w:rsid w:val="00227C2A"/>
    <w:rsid w:val="002321E7"/>
    <w:rsid w:val="0023340C"/>
    <w:rsid w:val="00233B37"/>
    <w:rsid w:val="00233BF5"/>
    <w:rsid w:val="00241436"/>
    <w:rsid w:val="00242368"/>
    <w:rsid w:val="00245642"/>
    <w:rsid w:val="002466BE"/>
    <w:rsid w:val="00247A4F"/>
    <w:rsid w:val="00250BAF"/>
    <w:rsid w:val="002519DD"/>
    <w:rsid w:val="00253B65"/>
    <w:rsid w:val="00257EC8"/>
    <w:rsid w:val="002657FF"/>
    <w:rsid w:val="00266160"/>
    <w:rsid w:val="00266449"/>
    <w:rsid w:val="00270570"/>
    <w:rsid w:val="00270AB1"/>
    <w:rsid w:val="0028022E"/>
    <w:rsid w:val="00281007"/>
    <w:rsid w:val="00285262"/>
    <w:rsid w:val="00285ED7"/>
    <w:rsid w:val="00287EBE"/>
    <w:rsid w:val="00290165"/>
    <w:rsid w:val="00290892"/>
    <w:rsid w:val="00290CB7"/>
    <w:rsid w:val="00295D96"/>
    <w:rsid w:val="002A193D"/>
    <w:rsid w:val="002A2F35"/>
    <w:rsid w:val="002A3C12"/>
    <w:rsid w:val="002A473A"/>
    <w:rsid w:val="002A48DD"/>
    <w:rsid w:val="002A519C"/>
    <w:rsid w:val="002B1C0E"/>
    <w:rsid w:val="002B21C7"/>
    <w:rsid w:val="002B2205"/>
    <w:rsid w:val="002B2ECA"/>
    <w:rsid w:val="002B366E"/>
    <w:rsid w:val="002B3F19"/>
    <w:rsid w:val="002B4215"/>
    <w:rsid w:val="002B5449"/>
    <w:rsid w:val="002B64B0"/>
    <w:rsid w:val="002B6D1D"/>
    <w:rsid w:val="002B74E8"/>
    <w:rsid w:val="002C112C"/>
    <w:rsid w:val="002C4E7D"/>
    <w:rsid w:val="002C64A9"/>
    <w:rsid w:val="002C6D0A"/>
    <w:rsid w:val="002D3831"/>
    <w:rsid w:val="002D4AAD"/>
    <w:rsid w:val="002E42C3"/>
    <w:rsid w:val="002E454D"/>
    <w:rsid w:val="002E4E2F"/>
    <w:rsid w:val="002E7F46"/>
    <w:rsid w:val="002F0388"/>
    <w:rsid w:val="002F087A"/>
    <w:rsid w:val="002F28C2"/>
    <w:rsid w:val="002F30F5"/>
    <w:rsid w:val="002F7504"/>
    <w:rsid w:val="002F7846"/>
    <w:rsid w:val="002F7C28"/>
    <w:rsid w:val="0030137D"/>
    <w:rsid w:val="00302294"/>
    <w:rsid w:val="0030449D"/>
    <w:rsid w:val="00310462"/>
    <w:rsid w:val="0031449C"/>
    <w:rsid w:val="003150BB"/>
    <w:rsid w:val="0031584F"/>
    <w:rsid w:val="00317A13"/>
    <w:rsid w:val="00323776"/>
    <w:rsid w:val="00324898"/>
    <w:rsid w:val="003305D2"/>
    <w:rsid w:val="003335EE"/>
    <w:rsid w:val="0033540B"/>
    <w:rsid w:val="00343EDD"/>
    <w:rsid w:val="0034542B"/>
    <w:rsid w:val="00346314"/>
    <w:rsid w:val="003465AE"/>
    <w:rsid w:val="003467FD"/>
    <w:rsid w:val="00351AE4"/>
    <w:rsid w:val="00353CFB"/>
    <w:rsid w:val="0035683C"/>
    <w:rsid w:val="0036214B"/>
    <w:rsid w:val="00365C37"/>
    <w:rsid w:val="00367892"/>
    <w:rsid w:val="00370CE2"/>
    <w:rsid w:val="00371BF2"/>
    <w:rsid w:val="00372A58"/>
    <w:rsid w:val="00372A84"/>
    <w:rsid w:val="00372D94"/>
    <w:rsid w:val="003731ED"/>
    <w:rsid w:val="00375166"/>
    <w:rsid w:val="0037720E"/>
    <w:rsid w:val="00380A63"/>
    <w:rsid w:val="00385B4B"/>
    <w:rsid w:val="00385D6C"/>
    <w:rsid w:val="00385D75"/>
    <w:rsid w:val="00387B92"/>
    <w:rsid w:val="00393BEE"/>
    <w:rsid w:val="00395D51"/>
    <w:rsid w:val="00396933"/>
    <w:rsid w:val="0039784D"/>
    <w:rsid w:val="003A0BF7"/>
    <w:rsid w:val="003A1B11"/>
    <w:rsid w:val="003A23E1"/>
    <w:rsid w:val="003A325D"/>
    <w:rsid w:val="003A4BC5"/>
    <w:rsid w:val="003B316B"/>
    <w:rsid w:val="003B4982"/>
    <w:rsid w:val="003B529C"/>
    <w:rsid w:val="003C006E"/>
    <w:rsid w:val="003C1FCB"/>
    <w:rsid w:val="003C3C06"/>
    <w:rsid w:val="003C564B"/>
    <w:rsid w:val="003C573F"/>
    <w:rsid w:val="003D4E11"/>
    <w:rsid w:val="003E0076"/>
    <w:rsid w:val="003E0329"/>
    <w:rsid w:val="003E3CD9"/>
    <w:rsid w:val="003E5005"/>
    <w:rsid w:val="003F4A1D"/>
    <w:rsid w:val="003F625F"/>
    <w:rsid w:val="003F69FE"/>
    <w:rsid w:val="003F7008"/>
    <w:rsid w:val="003F7D3B"/>
    <w:rsid w:val="00400FB3"/>
    <w:rsid w:val="004012C7"/>
    <w:rsid w:val="004014C8"/>
    <w:rsid w:val="0040296E"/>
    <w:rsid w:val="00402C5E"/>
    <w:rsid w:val="004068B8"/>
    <w:rsid w:val="00406B63"/>
    <w:rsid w:val="00407F2A"/>
    <w:rsid w:val="00410B3A"/>
    <w:rsid w:val="004115D1"/>
    <w:rsid w:val="00412A5C"/>
    <w:rsid w:val="00413AE7"/>
    <w:rsid w:val="004145EE"/>
    <w:rsid w:val="004158E0"/>
    <w:rsid w:val="0041691B"/>
    <w:rsid w:val="00416DD5"/>
    <w:rsid w:val="00417733"/>
    <w:rsid w:val="00421B0A"/>
    <w:rsid w:val="00422CD8"/>
    <w:rsid w:val="004254D0"/>
    <w:rsid w:val="00425642"/>
    <w:rsid w:val="00426C3F"/>
    <w:rsid w:val="004303E4"/>
    <w:rsid w:val="00431719"/>
    <w:rsid w:val="00433324"/>
    <w:rsid w:val="004347C5"/>
    <w:rsid w:val="0043580F"/>
    <w:rsid w:val="00436A5C"/>
    <w:rsid w:val="00445137"/>
    <w:rsid w:val="00445333"/>
    <w:rsid w:val="00446F55"/>
    <w:rsid w:val="00447970"/>
    <w:rsid w:val="00447B6F"/>
    <w:rsid w:val="00447C2F"/>
    <w:rsid w:val="0045329C"/>
    <w:rsid w:val="00456D15"/>
    <w:rsid w:val="004575E9"/>
    <w:rsid w:val="004603E9"/>
    <w:rsid w:val="004615BD"/>
    <w:rsid w:val="004628C7"/>
    <w:rsid w:val="004653FF"/>
    <w:rsid w:val="0046592B"/>
    <w:rsid w:val="00465AFF"/>
    <w:rsid w:val="00465DF7"/>
    <w:rsid w:val="0047781B"/>
    <w:rsid w:val="004842C0"/>
    <w:rsid w:val="00484C5F"/>
    <w:rsid w:val="0048766A"/>
    <w:rsid w:val="004945A0"/>
    <w:rsid w:val="00494F7B"/>
    <w:rsid w:val="004A138E"/>
    <w:rsid w:val="004B03CF"/>
    <w:rsid w:val="004B3069"/>
    <w:rsid w:val="004B3B7F"/>
    <w:rsid w:val="004B6EE8"/>
    <w:rsid w:val="004B73AB"/>
    <w:rsid w:val="004C14C4"/>
    <w:rsid w:val="004C1AD5"/>
    <w:rsid w:val="004C2381"/>
    <w:rsid w:val="004C3AE3"/>
    <w:rsid w:val="004C6D6D"/>
    <w:rsid w:val="004D1198"/>
    <w:rsid w:val="004D3812"/>
    <w:rsid w:val="004D7C0F"/>
    <w:rsid w:val="004E34B8"/>
    <w:rsid w:val="004E3C9C"/>
    <w:rsid w:val="004E7DAE"/>
    <w:rsid w:val="004F1EAB"/>
    <w:rsid w:val="004F4BBF"/>
    <w:rsid w:val="0050120C"/>
    <w:rsid w:val="00502541"/>
    <w:rsid w:val="0050348C"/>
    <w:rsid w:val="005045D2"/>
    <w:rsid w:val="00507258"/>
    <w:rsid w:val="005078C6"/>
    <w:rsid w:val="005116A1"/>
    <w:rsid w:val="00511C1E"/>
    <w:rsid w:val="005155D0"/>
    <w:rsid w:val="00520788"/>
    <w:rsid w:val="0052274B"/>
    <w:rsid w:val="00522956"/>
    <w:rsid w:val="005331A7"/>
    <w:rsid w:val="00535FAE"/>
    <w:rsid w:val="005379ED"/>
    <w:rsid w:val="00542603"/>
    <w:rsid w:val="005426C7"/>
    <w:rsid w:val="00544500"/>
    <w:rsid w:val="00551832"/>
    <w:rsid w:val="00551DBE"/>
    <w:rsid w:val="00554877"/>
    <w:rsid w:val="00556DD5"/>
    <w:rsid w:val="005572EC"/>
    <w:rsid w:val="00560CF0"/>
    <w:rsid w:val="00561470"/>
    <w:rsid w:val="00565F6E"/>
    <w:rsid w:val="005672EE"/>
    <w:rsid w:val="00570C9A"/>
    <w:rsid w:val="00571FF9"/>
    <w:rsid w:val="005741F9"/>
    <w:rsid w:val="00575E87"/>
    <w:rsid w:val="005810BB"/>
    <w:rsid w:val="00582290"/>
    <w:rsid w:val="00586F8F"/>
    <w:rsid w:val="005878FE"/>
    <w:rsid w:val="00587EB2"/>
    <w:rsid w:val="00593ADA"/>
    <w:rsid w:val="00593BA3"/>
    <w:rsid w:val="0059409D"/>
    <w:rsid w:val="005A0332"/>
    <w:rsid w:val="005B0075"/>
    <w:rsid w:val="005B01E1"/>
    <w:rsid w:val="005B1416"/>
    <w:rsid w:val="005B1BD4"/>
    <w:rsid w:val="005B5185"/>
    <w:rsid w:val="005B784C"/>
    <w:rsid w:val="005B7F0A"/>
    <w:rsid w:val="005C02A0"/>
    <w:rsid w:val="005C1D34"/>
    <w:rsid w:val="005C2842"/>
    <w:rsid w:val="005C2D10"/>
    <w:rsid w:val="005C5376"/>
    <w:rsid w:val="005C6E1A"/>
    <w:rsid w:val="005C73FA"/>
    <w:rsid w:val="005D26EF"/>
    <w:rsid w:val="005D447B"/>
    <w:rsid w:val="005D50B4"/>
    <w:rsid w:val="005D6363"/>
    <w:rsid w:val="005D7D5E"/>
    <w:rsid w:val="005E07CB"/>
    <w:rsid w:val="005E10FB"/>
    <w:rsid w:val="005E32FC"/>
    <w:rsid w:val="005E3A94"/>
    <w:rsid w:val="005F1306"/>
    <w:rsid w:val="005F1406"/>
    <w:rsid w:val="005F1CB3"/>
    <w:rsid w:val="005F2F9B"/>
    <w:rsid w:val="005F3CBF"/>
    <w:rsid w:val="005F4CD5"/>
    <w:rsid w:val="005F75CA"/>
    <w:rsid w:val="006003A7"/>
    <w:rsid w:val="0060064B"/>
    <w:rsid w:val="00602806"/>
    <w:rsid w:val="0060580A"/>
    <w:rsid w:val="006120F0"/>
    <w:rsid w:val="0061389F"/>
    <w:rsid w:val="0061437A"/>
    <w:rsid w:val="006206ED"/>
    <w:rsid w:val="00621798"/>
    <w:rsid w:val="00623270"/>
    <w:rsid w:val="00626039"/>
    <w:rsid w:val="006417B0"/>
    <w:rsid w:val="00642BC4"/>
    <w:rsid w:val="0064682C"/>
    <w:rsid w:val="00652636"/>
    <w:rsid w:val="00652AF3"/>
    <w:rsid w:val="00653710"/>
    <w:rsid w:val="006572C4"/>
    <w:rsid w:val="00664D2B"/>
    <w:rsid w:val="00666933"/>
    <w:rsid w:val="00667B97"/>
    <w:rsid w:val="0067105D"/>
    <w:rsid w:val="00671B1F"/>
    <w:rsid w:val="0067464D"/>
    <w:rsid w:val="00674C53"/>
    <w:rsid w:val="006758BA"/>
    <w:rsid w:val="00675E46"/>
    <w:rsid w:val="0067695F"/>
    <w:rsid w:val="00676CF5"/>
    <w:rsid w:val="0068112E"/>
    <w:rsid w:val="00685D0A"/>
    <w:rsid w:val="00686D66"/>
    <w:rsid w:val="00690208"/>
    <w:rsid w:val="00691714"/>
    <w:rsid w:val="00691A12"/>
    <w:rsid w:val="00691B08"/>
    <w:rsid w:val="006923BF"/>
    <w:rsid w:val="00694A1B"/>
    <w:rsid w:val="00694E05"/>
    <w:rsid w:val="00697C91"/>
    <w:rsid w:val="006A31B6"/>
    <w:rsid w:val="006A3E7D"/>
    <w:rsid w:val="006B4D22"/>
    <w:rsid w:val="006B60A5"/>
    <w:rsid w:val="006B69F9"/>
    <w:rsid w:val="006C1C45"/>
    <w:rsid w:val="006C2926"/>
    <w:rsid w:val="006C3919"/>
    <w:rsid w:val="006C5383"/>
    <w:rsid w:val="006C6BDC"/>
    <w:rsid w:val="006C7D2D"/>
    <w:rsid w:val="006D3258"/>
    <w:rsid w:val="006D3B44"/>
    <w:rsid w:val="006D6A29"/>
    <w:rsid w:val="006D7513"/>
    <w:rsid w:val="006E2211"/>
    <w:rsid w:val="006E557C"/>
    <w:rsid w:val="006E56C9"/>
    <w:rsid w:val="006E7669"/>
    <w:rsid w:val="006F0079"/>
    <w:rsid w:val="006F0232"/>
    <w:rsid w:val="006F0969"/>
    <w:rsid w:val="006F3352"/>
    <w:rsid w:val="006F4E5F"/>
    <w:rsid w:val="006F5C2B"/>
    <w:rsid w:val="006F5C83"/>
    <w:rsid w:val="006F5D5C"/>
    <w:rsid w:val="00700153"/>
    <w:rsid w:val="007001D1"/>
    <w:rsid w:val="00701E0D"/>
    <w:rsid w:val="00701F88"/>
    <w:rsid w:val="007045F8"/>
    <w:rsid w:val="00705E9D"/>
    <w:rsid w:val="007117D1"/>
    <w:rsid w:val="007146C0"/>
    <w:rsid w:val="00714D51"/>
    <w:rsid w:val="00717EB0"/>
    <w:rsid w:val="00717EF2"/>
    <w:rsid w:val="00720C71"/>
    <w:rsid w:val="00722B1C"/>
    <w:rsid w:val="007243FC"/>
    <w:rsid w:val="00727852"/>
    <w:rsid w:val="00727BAF"/>
    <w:rsid w:val="00727E5C"/>
    <w:rsid w:val="00730362"/>
    <w:rsid w:val="007328F1"/>
    <w:rsid w:val="0073654F"/>
    <w:rsid w:val="007403E8"/>
    <w:rsid w:val="007422DA"/>
    <w:rsid w:val="00742308"/>
    <w:rsid w:val="007439C5"/>
    <w:rsid w:val="00746D34"/>
    <w:rsid w:val="00751933"/>
    <w:rsid w:val="0075248F"/>
    <w:rsid w:val="00755F2D"/>
    <w:rsid w:val="00756E97"/>
    <w:rsid w:val="00757F16"/>
    <w:rsid w:val="0076491C"/>
    <w:rsid w:val="00765360"/>
    <w:rsid w:val="00765511"/>
    <w:rsid w:val="00766C9F"/>
    <w:rsid w:val="00767032"/>
    <w:rsid w:val="00771B6E"/>
    <w:rsid w:val="00772380"/>
    <w:rsid w:val="00773ACF"/>
    <w:rsid w:val="0077479B"/>
    <w:rsid w:val="0077594B"/>
    <w:rsid w:val="00777F33"/>
    <w:rsid w:val="00782EEF"/>
    <w:rsid w:val="00783458"/>
    <w:rsid w:val="007841EC"/>
    <w:rsid w:val="0078639E"/>
    <w:rsid w:val="007872CC"/>
    <w:rsid w:val="00791638"/>
    <w:rsid w:val="00793C1D"/>
    <w:rsid w:val="00795CDA"/>
    <w:rsid w:val="00795FF5"/>
    <w:rsid w:val="007A7295"/>
    <w:rsid w:val="007B0706"/>
    <w:rsid w:val="007B29A3"/>
    <w:rsid w:val="007B38B1"/>
    <w:rsid w:val="007B3E94"/>
    <w:rsid w:val="007B5136"/>
    <w:rsid w:val="007B65CD"/>
    <w:rsid w:val="007B69E5"/>
    <w:rsid w:val="007C5BFF"/>
    <w:rsid w:val="007C6E4B"/>
    <w:rsid w:val="007E1A1B"/>
    <w:rsid w:val="007E4FBD"/>
    <w:rsid w:val="007E535C"/>
    <w:rsid w:val="007E6228"/>
    <w:rsid w:val="007F11C6"/>
    <w:rsid w:val="007F406A"/>
    <w:rsid w:val="007F4634"/>
    <w:rsid w:val="007F46CD"/>
    <w:rsid w:val="007F53B0"/>
    <w:rsid w:val="007F6593"/>
    <w:rsid w:val="007F6908"/>
    <w:rsid w:val="007F7DB1"/>
    <w:rsid w:val="008023BD"/>
    <w:rsid w:val="0080241D"/>
    <w:rsid w:val="00815D98"/>
    <w:rsid w:val="00816E07"/>
    <w:rsid w:val="008246D9"/>
    <w:rsid w:val="00824719"/>
    <w:rsid w:val="0082611C"/>
    <w:rsid w:val="0082634B"/>
    <w:rsid w:val="00826D05"/>
    <w:rsid w:val="00826F01"/>
    <w:rsid w:val="0083073C"/>
    <w:rsid w:val="00840792"/>
    <w:rsid w:val="00840C8C"/>
    <w:rsid w:val="00842172"/>
    <w:rsid w:val="0084474D"/>
    <w:rsid w:val="0084768E"/>
    <w:rsid w:val="0084799A"/>
    <w:rsid w:val="00847F16"/>
    <w:rsid w:val="00851CB4"/>
    <w:rsid w:val="00851D1A"/>
    <w:rsid w:val="00852C5C"/>
    <w:rsid w:val="00855032"/>
    <w:rsid w:val="0085603C"/>
    <w:rsid w:val="008563DA"/>
    <w:rsid w:val="00856D20"/>
    <w:rsid w:val="00866BA0"/>
    <w:rsid w:val="00866EF4"/>
    <w:rsid w:val="00867E8D"/>
    <w:rsid w:val="00875725"/>
    <w:rsid w:val="00875784"/>
    <w:rsid w:val="00876DE5"/>
    <w:rsid w:val="00877DAF"/>
    <w:rsid w:val="00882F31"/>
    <w:rsid w:val="008831E5"/>
    <w:rsid w:val="00885D5E"/>
    <w:rsid w:val="0088672D"/>
    <w:rsid w:val="00891514"/>
    <w:rsid w:val="008918C7"/>
    <w:rsid w:val="00893BE1"/>
    <w:rsid w:val="00894B53"/>
    <w:rsid w:val="00894D99"/>
    <w:rsid w:val="00897722"/>
    <w:rsid w:val="008A1056"/>
    <w:rsid w:val="008A282C"/>
    <w:rsid w:val="008A2C1D"/>
    <w:rsid w:val="008A3D25"/>
    <w:rsid w:val="008A4B3D"/>
    <w:rsid w:val="008B0747"/>
    <w:rsid w:val="008B084B"/>
    <w:rsid w:val="008B3F6B"/>
    <w:rsid w:val="008B49D0"/>
    <w:rsid w:val="008B5F88"/>
    <w:rsid w:val="008B6059"/>
    <w:rsid w:val="008B7167"/>
    <w:rsid w:val="008B7DF5"/>
    <w:rsid w:val="008C0564"/>
    <w:rsid w:val="008C1B27"/>
    <w:rsid w:val="008C279A"/>
    <w:rsid w:val="008C28C9"/>
    <w:rsid w:val="008C3666"/>
    <w:rsid w:val="008C46E3"/>
    <w:rsid w:val="008C55CD"/>
    <w:rsid w:val="008C58F7"/>
    <w:rsid w:val="008C5CBE"/>
    <w:rsid w:val="008C5F32"/>
    <w:rsid w:val="008C6C61"/>
    <w:rsid w:val="008C721F"/>
    <w:rsid w:val="008C76FB"/>
    <w:rsid w:val="008D0994"/>
    <w:rsid w:val="008D31E0"/>
    <w:rsid w:val="008D5E21"/>
    <w:rsid w:val="008D6648"/>
    <w:rsid w:val="008D6CB8"/>
    <w:rsid w:val="008E0998"/>
    <w:rsid w:val="008E141E"/>
    <w:rsid w:val="008E3691"/>
    <w:rsid w:val="008E4B9A"/>
    <w:rsid w:val="008F003B"/>
    <w:rsid w:val="008F0F20"/>
    <w:rsid w:val="008F0FCA"/>
    <w:rsid w:val="008F27E0"/>
    <w:rsid w:val="008F6070"/>
    <w:rsid w:val="00900BE9"/>
    <w:rsid w:val="0090105F"/>
    <w:rsid w:val="009024FA"/>
    <w:rsid w:val="00903FF7"/>
    <w:rsid w:val="00907347"/>
    <w:rsid w:val="00907D06"/>
    <w:rsid w:val="00911A96"/>
    <w:rsid w:val="00916459"/>
    <w:rsid w:val="00916DF0"/>
    <w:rsid w:val="00917175"/>
    <w:rsid w:val="009226AE"/>
    <w:rsid w:val="00923858"/>
    <w:rsid w:val="009247D9"/>
    <w:rsid w:val="0092709F"/>
    <w:rsid w:val="00930749"/>
    <w:rsid w:val="00933FC0"/>
    <w:rsid w:val="0093481A"/>
    <w:rsid w:val="00934C57"/>
    <w:rsid w:val="00935F14"/>
    <w:rsid w:val="009409FC"/>
    <w:rsid w:val="00943491"/>
    <w:rsid w:val="00943DF7"/>
    <w:rsid w:val="009514C5"/>
    <w:rsid w:val="00953C06"/>
    <w:rsid w:val="0095467D"/>
    <w:rsid w:val="00954974"/>
    <w:rsid w:val="009556C3"/>
    <w:rsid w:val="00957D51"/>
    <w:rsid w:val="0096016B"/>
    <w:rsid w:val="009653B4"/>
    <w:rsid w:val="009657CF"/>
    <w:rsid w:val="00966371"/>
    <w:rsid w:val="00967994"/>
    <w:rsid w:val="0097243D"/>
    <w:rsid w:val="00972B11"/>
    <w:rsid w:val="00977F6A"/>
    <w:rsid w:val="009836A3"/>
    <w:rsid w:val="009849ED"/>
    <w:rsid w:val="00985DD4"/>
    <w:rsid w:val="00990656"/>
    <w:rsid w:val="00994BFF"/>
    <w:rsid w:val="00997B9F"/>
    <w:rsid w:val="009A41C7"/>
    <w:rsid w:val="009A5AF0"/>
    <w:rsid w:val="009A691D"/>
    <w:rsid w:val="009B5DB6"/>
    <w:rsid w:val="009C2774"/>
    <w:rsid w:val="009C40D9"/>
    <w:rsid w:val="009C46B0"/>
    <w:rsid w:val="009C4DED"/>
    <w:rsid w:val="009C5B02"/>
    <w:rsid w:val="009C7DD1"/>
    <w:rsid w:val="009D1670"/>
    <w:rsid w:val="009D2E69"/>
    <w:rsid w:val="009D47CD"/>
    <w:rsid w:val="009D5C55"/>
    <w:rsid w:val="009D7D82"/>
    <w:rsid w:val="009E41F2"/>
    <w:rsid w:val="009E56F7"/>
    <w:rsid w:val="009E5930"/>
    <w:rsid w:val="009F1DDB"/>
    <w:rsid w:val="009F34F0"/>
    <w:rsid w:val="009F7504"/>
    <w:rsid w:val="00A00C08"/>
    <w:rsid w:val="00A01E62"/>
    <w:rsid w:val="00A025B9"/>
    <w:rsid w:val="00A049EA"/>
    <w:rsid w:val="00A061D2"/>
    <w:rsid w:val="00A10F14"/>
    <w:rsid w:val="00A11795"/>
    <w:rsid w:val="00A202DC"/>
    <w:rsid w:val="00A20396"/>
    <w:rsid w:val="00A211D9"/>
    <w:rsid w:val="00A2155E"/>
    <w:rsid w:val="00A22252"/>
    <w:rsid w:val="00A225E1"/>
    <w:rsid w:val="00A22A84"/>
    <w:rsid w:val="00A23D0F"/>
    <w:rsid w:val="00A243BE"/>
    <w:rsid w:val="00A25163"/>
    <w:rsid w:val="00A32B53"/>
    <w:rsid w:val="00A343B8"/>
    <w:rsid w:val="00A3518B"/>
    <w:rsid w:val="00A35B29"/>
    <w:rsid w:val="00A35B97"/>
    <w:rsid w:val="00A36291"/>
    <w:rsid w:val="00A37785"/>
    <w:rsid w:val="00A37EB6"/>
    <w:rsid w:val="00A40C12"/>
    <w:rsid w:val="00A43223"/>
    <w:rsid w:val="00A433C5"/>
    <w:rsid w:val="00A43AC4"/>
    <w:rsid w:val="00A43FF1"/>
    <w:rsid w:val="00A4776B"/>
    <w:rsid w:val="00A5115A"/>
    <w:rsid w:val="00A512CA"/>
    <w:rsid w:val="00A519D5"/>
    <w:rsid w:val="00A5659E"/>
    <w:rsid w:val="00A565F8"/>
    <w:rsid w:val="00A60E11"/>
    <w:rsid w:val="00A623EA"/>
    <w:rsid w:val="00A641F7"/>
    <w:rsid w:val="00A650E7"/>
    <w:rsid w:val="00A66D39"/>
    <w:rsid w:val="00A708DD"/>
    <w:rsid w:val="00A71448"/>
    <w:rsid w:val="00A72BB6"/>
    <w:rsid w:val="00A8449A"/>
    <w:rsid w:val="00A8510C"/>
    <w:rsid w:val="00A86FFE"/>
    <w:rsid w:val="00A91FCE"/>
    <w:rsid w:val="00A93DA4"/>
    <w:rsid w:val="00A95730"/>
    <w:rsid w:val="00A95F59"/>
    <w:rsid w:val="00A96534"/>
    <w:rsid w:val="00A9657E"/>
    <w:rsid w:val="00A97324"/>
    <w:rsid w:val="00AA6EB0"/>
    <w:rsid w:val="00AA7D8A"/>
    <w:rsid w:val="00AB1DFF"/>
    <w:rsid w:val="00AB3F3C"/>
    <w:rsid w:val="00AB4971"/>
    <w:rsid w:val="00AB713F"/>
    <w:rsid w:val="00AC040B"/>
    <w:rsid w:val="00AC0895"/>
    <w:rsid w:val="00AC0DF3"/>
    <w:rsid w:val="00AC36E5"/>
    <w:rsid w:val="00AC38EC"/>
    <w:rsid w:val="00AC7CB6"/>
    <w:rsid w:val="00AD4E53"/>
    <w:rsid w:val="00AD7EBA"/>
    <w:rsid w:val="00AE0C77"/>
    <w:rsid w:val="00AE1871"/>
    <w:rsid w:val="00AE5ECD"/>
    <w:rsid w:val="00AE75B4"/>
    <w:rsid w:val="00AE7E14"/>
    <w:rsid w:val="00AF3EBA"/>
    <w:rsid w:val="00AF43B1"/>
    <w:rsid w:val="00AF6CF7"/>
    <w:rsid w:val="00B01BD6"/>
    <w:rsid w:val="00B11867"/>
    <w:rsid w:val="00B1581A"/>
    <w:rsid w:val="00B16403"/>
    <w:rsid w:val="00B201F1"/>
    <w:rsid w:val="00B20B87"/>
    <w:rsid w:val="00B21DF0"/>
    <w:rsid w:val="00B241A0"/>
    <w:rsid w:val="00B25A2F"/>
    <w:rsid w:val="00B26232"/>
    <w:rsid w:val="00B27B19"/>
    <w:rsid w:val="00B30091"/>
    <w:rsid w:val="00B30B7C"/>
    <w:rsid w:val="00B30FDE"/>
    <w:rsid w:val="00B3256A"/>
    <w:rsid w:val="00B36AF8"/>
    <w:rsid w:val="00B41B41"/>
    <w:rsid w:val="00B47E84"/>
    <w:rsid w:val="00B521D1"/>
    <w:rsid w:val="00B531B6"/>
    <w:rsid w:val="00B55012"/>
    <w:rsid w:val="00B56FCC"/>
    <w:rsid w:val="00B616B4"/>
    <w:rsid w:val="00B621FD"/>
    <w:rsid w:val="00B644A7"/>
    <w:rsid w:val="00B64CEF"/>
    <w:rsid w:val="00B710A8"/>
    <w:rsid w:val="00B75D35"/>
    <w:rsid w:val="00B8258E"/>
    <w:rsid w:val="00B85C36"/>
    <w:rsid w:val="00B85DA6"/>
    <w:rsid w:val="00B920AD"/>
    <w:rsid w:val="00B94128"/>
    <w:rsid w:val="00B96042"/>
    <w:rsid w:val="00B962B5"/>
    <w:rsid w:val="00BA41F5"/>
    <w:rsid w:val="00BA64C0"/>
    <w:rsid w:val="00BB0EB3"/>
    <w:rsid w:val="00BB1032"/>
    <w:rsid w:val="00BB1D69"/>
    <w:rsid w:val="00BB27EE"/>
    <w:rsid w:val="00BB2E02"/>
    <w:rsid w:val="00BC3BF2"/>
    <w:rsid w:val="00BC4220"/>
    <w:rsid w:val="00BC4893"/>
    <w:rsid w:val="00BD5772"/>
    <w:rsid w:val="00BD6089"/>
    <w:rsid w:val="00BD626B"/>
    <w:rsid w:val="00BE0C56"/>
    <w:rsid w:val="00BE48D1"/>
    <w:rsid w:val="00BE494F"/>
    <w:rsid w:val="00BE5D61"/>
    <w:rsid w:val="00BE5F51"/>
    <w:rsid w:val="00BF283B"/>
    <w:rsid w:val="00BF6630"/>
    <w:rsid w:val="00BF7FC6"/>
    <w:rsid w:val="00C0054A"/>
    <w:rsid w:val="00C01CB3"/>
    <w:rsid w:val="00C05A7C"/>
    <w:rsid w:val="00C07F79"/>
    <w:rsid w:val="00C11D06"/>
    <w:rsid w:val="00C11FB9"/>
    <w:rsid w:val="00C15059"/>
    <w:rsid w:val="00C21940"/>
    <w:rsid w:val="00C219E9"/>
    <w:rsid w:val="00C2325F"/>
    <w:rsid w:val="00C239AE"/>
    <w:rsid w:val="00C23C5F"/>
    <w:rsid w:val="00C248D7"/>
    <w:rsid w:val="00C30E08"/>
    <w:rsid w:val="00C31B63"/>
    <w:rsid w:val="00C40527"/>
    <w:rsid w:val="00C43A22"/>
    <w:rsid w:val="00C440EB"/>
    <w:rsid w:val="00C50D6E"/>
    <w:rsid w:val="00C53410"/>
    <w:rsid w:val="00C618EE"/>
    <w:rsid w:val="00C63B13"/>
    <w:rsid w:val="00C67FD6"/>
    <w:rsid w:val="00C7219D"/>
    <w:rsid w:val="00C72577"/>
    <w:rsid w:val="00C72B12"/>
    <w:rsid w:val="00C74606"/>
    <w:rsid w:val="00C7527E"/>
    <w:rsid w:val="00C764DC"/>
    <w:rsid w:val="00C80353"/>
    <w:rsid w:val="00C81E0C"/>
    <w:rsid w:val="00C821EA"/>
    <w:rsid w:val="00C83B4E"/>
    <w:rsid w:val="00C92118"/>
    <w:rsid w:val="00C92616"/>
    <w:rsid w:val="00C92CC5"/>
    <w:rsid w:val="00C93166"/>
    <w:rsid w:val="00C9357A"/>
    <w:rsid w:val="00CA27AC"/>
    <w:rsid w:val="00CA3AB1"/>
    <w:rsid w:val="00CB1179"/>
    <w:rsid w:val="00CB3812"/>
    <w:rsid w:val="00CB3A90"/>
    <w:rsid w:val="00CB5F19"/>
    <w:rsid w:val="00CB7176"/>
    <w:rsid w:val="00CB76D2"/>
    <w:rsid w:val="00CC0B6F"/>
    <w:rsid w:val="00CC3EB0"/>
    <w:rsid w:val="00CD0289"/>
    <w:rsid w:val="00CD1BF8"/>
    <w:rsid w:val="00CD253C"/>
    <w:rsid w:val="00CD27BA"/>
    <w:rsid w:val="00CD2950"/>
    <w:rsid w:val="00CD71DE"/>
    <w:rsid w:val="00CE44D7"/>
    <w:rsid w:val="00CE56FF"/>
    <w:rsid w:val="00CE674A"/>
    <w:rsid w:val="00CF02D5"/>
    <w:rsid w:val="00CF1EAF"/>
    <w:rsid w:val="00CF4D2F"/>
    <w:rsid w:val="00CF5570"/>
    <w:rsid w:val="00CF68E7"/>
    <w:rsid w:val="00D02CA0"/>
    <w:rsid w:val="00D03768"/>
    <w:rsid w:val="00D05878"/>
    <w:rsid w:val="00D2102C"/>
    <w:rsid w:val="00D23868"/>
    <w:rsid w:val="00D25DE8"/>
    <w:rsid w:val="00D27227"/>
    <w:rsid w:val="00D32C93"/>
    <w:rsid w:val="00D347B8"/>
    <w:rsid w:val="00D349B5"/>
    <w:rsid w:val="00D361E9"/>
    <w:rsid w:val="00D363B0"/>
    <w:rsid w:val="00D404F0"/>
    <w:rsid w:val="00D4096D"/>
    <w:rsid w:val="00D43B1B"/>
    <w:rsid w:val="00D501D3"/>
    <w:rsid w:val="00D524A9"/>
    <w:rsid w:val="00D5277C"/>
    <w:rsid w:val="00D531F0"/>
    <w:rsid w:val="00D56129"/>
    <w:rsid w:val="00D60EA6"/>
    <w:rsid w:val="00D60F20"/>
    <w:rsid w:val="00D626EF"/>
    <w:rsid w:val="00D62D2C"/>
    <w:rsid w:val="00D62E28"/>
    <w:rsid w:val="00D64EC8"/>
    <w:rsid w:val="00D671C6"/>
    <w:rsid w:val="00D67F6F"/>
    <w:rsid w:val="00D702BA"/>
    <w:rsid w:val="00D711AC"/>
    <w:rsid w:val="00D73E82"/>
    <w:rsid w:val="00D77809"/>
    <w:rsid w:val="00D77FBF"/>
    <w:rsid w:val="00D80EBE"/>
    <w:rsid w:val="00D827B3"/>
    <w:rsid w:val="00D84CC5"/>
    <w:rsid w:val="00D85F42"/>
    <w:rsid w:val="00D87F73"/>
    <w:rsid w:val="00D91618"/>
    <w:rsid w:val="00D95126"/>
    <w:rsid w:val="00D9557A"/>
    <w:rsid w:val="00D96966"/>
    <w:rsid w:val="00D97626"/>
    <w:rsid w:val="00DA0A1D"/>
    <w:rsid w:val="00DA1760"/>
    <w:rsid w:val="00DA3E4A"/>
    <w:rsid w:val="00DA4A7A"/>
    <w:rsid w:val="00DA55CC"/>
    <w:rsid w:val="00DB32D6"/>
    <w:rsid w:val="00DB5FC4"/>
    <w:rsid w:val="00DB7ACD"/>
    <w:rsid w:val="00DC1234"/>
    <w:rsid w:val="00DC1D36"/>
    <w:rsid w:val="00DC1EB8"/>
    <w:rsid w:val="00DC2175"/>
    <w:rsid w:val="00DC286A"/>
    <w:rsid w:val="00DC78FD"/>
    <w:rsid w:val="00DD1BC2"/>
    <w:rsid w:val="00DD2459"/>
    <w:rsid w:val="00DD2F72"/>
    <w:rsid w:val="00DD3918"/>
    <w:rsid w:val="00DD3AC9"/>
    <w:rsid w:val="00DD4BB7"/>
    <w:rsid w:val="00DD51B8"/>
    <w:rsid w:val="00DD567A"/>
    <w:rsid w:val="00DE2CCD"/>
    <w:rsid w:val="00DE42D0"/>
    <w:rsid w:val="00DE6411"/>
    <w:rsid w:val="00DF0A27"/>
    <w:rsid w:val="00DF1BB7"/>
    <w:rsid w:val="00DF2311"/>
    <w:rsid w:val="00DF3141"/>
    <w:rsid w:val="00DF572E"/>
    <w:rsid w:val="00E00014"/>
    <w:rsid w:val="00E014BC"/>
    <w:rsid w:val="00E03776"/>
    <w:rsid w:val="00E04708"/>
    <w:rsid w:val="00E05F37"/>
    <w:rsid w:val="00E071A0"/>
    <w:rsid w:val="00E07995"/>
    <w:rsid w:val="00E079E6"/>
    <w:rsid w:val="00E104F7"/>
    <w:rsid w:val="00E10FCC"/>
    <w:rsid w:val="00E13164"/>
    <w:rsid w:val="00E13B78"/>
    <w:rsid w:val="00E1482A"/>
    <w:rsid w:val="00E156F9"/>
    <w:rsid w:val="00E15C10"/>
    <w:rsid w:val="00E21497"/>
    <w:rsid w:val="00E22D75"/>
    <w:rsid w:val="00E26AA6"/>
    <w:rsid w:val="00E27960"/>
    <w:rsid w:val="00E30BB8"/>
    <w:rsid w:val="00E32BD5"/>
    <w:rsid w:val="00E34AE4"/>
    <w:rsid w:val="00E361D9"/>
    <w:rsid w:val="00E431EA"/>
    <w:rsid w:val="00E478A9"/>
    <w:rsid w:val="00E516A9"/>
    <w:rsid w:val="00E519B3"/>
    <w:rsid w:val="00E52E7B"/>
    <w:rsid w:val="00E5311D"/>
    <w:rsid w:val="00E5420C"/>
    <w:rsid w:val="00E54BD9"/>
    <w:rsid w:val="00E54EBA"/>
    <w:rsid w:val="00E56100"/>
    <w:rsid w:val="00E57528"/>
    <w:rsid w:val="00E575B2"/>
    <w:rsid w:val="00E60625"/>
    <w:rsid w:val="00E608E7"/>
    <w:rsid w:val="00E621D4"/>
    <w:rsid w:val="00E634DD"/>
    <w:rsid w:val="00E65793"/>
    <w:rsid w:val="00E66865"/>
    <w:rsid w:val="00E72D3E"/>
    <w:rsid w:val="00E73FBA"/>
    <w:rsid w:val="00E75EFA"/>
    <w:rsid w:val="00E81674"/>
    <w:rsid w:val="00E82EB3"/>
    <w:rsid w:val="00E83630"/>
    <w:rsid w:val="00E84F1B"/>
    <w:rsid w:val="00E852C5"/>
    <w:rsid w:val="00E8611D"/>
    <w:rsid w:val="00E87BF3"/>
    <w:rsid w:val="00E90D01"/>
    <w:rsid w:val="00E9287A"/>
    <w:rsid w:val="00E932D9"/>
    <w:rsid w:val="00E94652"/>
    <w:rsid w:val="00E94CD0"/>
    <w:rsid w:val="00EA24F9"/>
    <w:rsid w:val="00EA29BC"/>
    <w:rsid w:val="00EA74B8"/>
    <w:rsid w:val="00EB0C62"/>
    <w:rsid w:val="00EB45FB"/>
    <w:rsid w:val="00EB5211"/>
    <w:rsid w:val="00EB6788"/>
    <w:rsid w:val="00EB6D60"/>
    <w:rsid w:val="00EB79F2"/>
    <w:rsid w:val="00EC07D9"/>
    <w:rsid w:val="00EC1683"/>
    <w:rsid w:val="00EC2BC2"/>
    <w:rsid w:val="00EC58AE"/>
    <w:rsid w:val="00EC7DD2"/>
    <w:rsid w:val="00ED064F"/>
    <w:rsid w:val="00ED338F"/>
    <w:rsid w:val="00ED3DEB"/>
    <w:rsid w:val="00ED44EC"/>
    <w:rsid w:val="00ED4E17"/>
    <w:rsid w:val="00ED4EA7"/>
    <w:rsid w:val="00ED7183"/>
    <w:rsid w:val="00EE1FC5"/>
    <w:rsid w:val="00EE2B5B"/>
    <w:rsid w:val="00EF1B39"/>
    <w:rsid w:val="00EF35DA"/>
    <w:rsid w:val="00EF39AE"/>
    <w:rsid w:val="00EF4429"/>
    <w:rsid w:val="00F00E97"/>
    <w:rsid w:val="00F03189"/>
    <w:rsid w:val="00F06018"/>
    <w:rsid w:val="00F06185"/>
    <w:rsid w:val="00F061F7"/>
    <w:rsid w:val="00F1550F"/>
    <w:rsid w:val="00F15637"/>
    <w:rsid w:val="00F162C7"/>
    <w:rsid w:val="00F208A4"/>
    <w:rsid w:val="00F21B90"/>
    <w:rsid w:val="00F23128"/>
    <w:rsid w:val="00F231E0"/>
    <w:rsid w:val="00F24608"/>
    <w:rsid w:val="00F252B9"/>
    <w:rsid w:val="00F263C2"/>
    <w:rsid w:val="00F269D5"/>
    <w:rsid w:val="00F34324"/>
    <w:rsid w:val="00F34FF1"/>
    <w:rsid w:val="00F36E38"/>
    <w:rsid w:val="00F37156"/>
    <w:rsid w:val="00F37EE3"/>
    <w:rsid w:val="00F458F0"/>
    <w:rsid w:val="00F47B8E"/>
    <w:rsid w:val="00F5092B"/>
    <w:rsid w:val="00F52FC1"/>
    <w:rsid w:val="00F5594F"/>
    <w:rsid w:val="00F55FFF"/>
    <w:rsid w:val="00F5641B"/>
    <w:rsid w:val="00F57FC2"/>
    <w:rsid w:val="00F6174E"/>
    <w:rsid w:val="00F61BA8"/>
    <w:rsid w:val="00F64936"/>
    <w:rsid w:val="00F64D10"/>
    <w:rsid w:val="00F64DB6"/>
    <w:rsid w:val="00F66FDF"/>
    <w:rsid w:val="00F67113"/>
    <w:rsid w:val="00F7050C"/>
    <w:rsid w:val="00F70C29"/>
    <w:rsid w:val="00F72564"/>
    <w:rsid w:val="00F73958"/>
    <w:rsid w:val="00F73B3C"/>
    <w:rsid w:val="00F764F8"/>
    <w:rsid w:val="00F768C9"/>
    <w:rsid w:val="00F779F8"/>
    <w:rsid w:val="00F82CFC"/>
    <w:rsid w:val="00F85611"/>
    <w:rsid w:val="00F85D8A"/>
    <w:rsid w:val="00F87FF6"/>
    <w:rsid w:val="00FA0129"/>
    <w:rsid w:val="00FA19D9"/>
    <w:rsid w:val="00FA5979"/>
    <w:rsid w:val="00FA6CB3"/>
    <w:rsid w:val="00FA700F"/>
    <w:rsid w:val="00FA77AD"/>
    <w:rsid w:val="00FB18A5"/>
    <w:rsid w:val="00FB2633"/>
    <w:rsid w:val="00FB36B7"/>
    <w:rsid w:val="00FB3CC3"/>
    <w:rsid w:val="00FB6A58"/>
    <w:rsid w:val="00FB7493"/>
    <w:rsid w:val="00FC028E"/>
    <w:rsid w:val="00FC0E34"/>
    <w:rsid w:val="00FC39E6"/>
    <w:rsid w:val="00FC7567"/>
    <w:rsid w:val="00FD0CB9"/>
    <w:rsid w:val="00FD2986"/>
    <w:rsid w:val="00FD60F2"/>
    <w:rsid w:val="00FD62F6"/>
    <w:rsid w:val="00FE0896"/>
    <w:rsid w:val="00FE0FC4"/>
    <w:rsid w:val="00FE1AAB"/>
    <w:rsid w:val="00FE4CFE"/>
    <w:rsid w:val="00FE5103"/>
    <w:rsid w:val="00FF44B1"/>
    <w:rsid w:val="00FF49AC"/>
    <w:rsid w:val="00FF4D3F"/>
    <w:rsid w:val="00FF5368"/>
    <w:rsid w:val="00FF6384"/>
    <w:rsid w:val="00FF6D23"/>
    <w:rsid w:val="04772265"/>
    <w:rsid w:val="0A45E27C"/>
    <w:rsid w:val="11F35245"/>
    <w:rsid w:val="17575753"/>
    <w:rsid w:val="2604A81E"/>
    <w:rsid w:val="410AE336"/>
    <w:rsid w:val="5465A504"/>
    <w:rsid w:val="58CB4FE3"/>
    <w:rsid w:val="5FAD32C6"/>
    <w:rsid w:val="60C81FB1"/>
    <w:rsid w:val="790C5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AABB7"/>
  <w15:chartTrackingRefBased/>
  <w15:docId w15:val="{47948DA1-3135-4730-B7CE-C31ED1C6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91B"/>
  </w:style>
  <w:style w:type="paragraph" w:styleId="Heading1">
    <w:name w:val="heading 1"/>
    <w:basedOn w:val="Normal"/>
    <w:next w:val="Normal"/>
    <w:link w:val="Heading1Char"/>
    <w:uiPriority w:val="9"/>
    <w:qFormat/>
    <w:rsid w:val="00691B08"/>
    <w:pPr>
      <w:keepNext/>
      <w:keepLines/>
      <w:numPr>
        <w:numId w:val="19"/>
      </w:numPr>
      <w:spacing w:before="240" w:after="0"/>
      <w:outlineLvl w:val="0"/>
    </w:pPr>
    <w:rPr>
      <w:rFonts w:asciiTheme="majorHAnsi" w:eastAsiaTheme="majorEastAsia" w:hAnsiTheme="majorHAnsi" w:cstheme="majorBidi"/>
      <w:color w:val="005596" w:themeColor="text2"/>
      <w:sz w:val="32"/>
      <w:szCs w:val="32"/>
    </w:rPr>
  </w:style>
  <w:style w:type="paragraph" w:styleId="Heading2">
    <w:name w:val="heading 2"/>
    <w:basedOn w:val="Normal"/>
    <w:next w:val="Normal"/>
    <w:link w:val="Heading2Char"/>
    <w:uiPriority w:val="9"/>
    <w:unhideWhenUsed/>
    <w:qFormat/>
    <w:rsid w:val="00691B08"/>
    <w:pPr>
      <w:keepNext/>
      <w:keepLines/>
      <w:numPr>
        <w:ilvl w:val="1"/>
        <w:numId w:val="19"/>
      </w:numPr>
      <w:spacing w:before="40" w:after="0"/>
      <w:outlineLvl w:val="1"/>
    </w:pPr>
    <w:rPr>
      <w:rFonts w:asciiTheme="majorHAnsi" w:eastAsiaTheme="majorEastAsia" w:hAnsiTheme="majorHAnsi" w:cstheme="majorBidi"/>
      <w:color w:val="005596" w:themeColor="text2"/>
      <w:sz w:val="26"/>
      <w:szCs w:val="26"/>
    </w:rPr>
  </w:style>
  <w:style w:type="paragraph" w:styleId="Heading3">
    <w:name w:val="heading 3"/>
    <w:basedOn w:val="Normal"/>
    <w:next w:val="Normal"/>
    <w:link w:val="Heading3Char"/>
    <w:uiPriority w:val="9"/>
    <w:unhideWhenUsed/>
    <w:qFormat/>
    <w:rsid w:val="00691B08"/>
    <w:pPr>
      <w:keepNext/>
      <w:keepLines/>
      <w:numPr>
        <w:ilvl w:val="2"/>
        <w:numId w:val="19"/>
      </w:numPr>
      <w:spacing w:before="40" w:after="0"/>
      <w:outlineLvl w:val="2"/>
    </w:pPr>
    <w:rPr>
      <w:rFonts w:asciiTheme="majorHAnsi" w:eastAsiaTheme="majorEastAsia" w:hAnsiTheme="majorHAnsi" w:cstheme="majorBidi"/>
      <w:color w:val="0066B6" w:themeColor="accent1" w:themeShade="7F"/>
      <w:sz w:val="24"/>
      <w:szCs w:val="24"/>
    </w:rPr>
  </w:style>
  <w:style w:type="paragraph" w:styleId="Heading4">
    <w:name w:val="heading 4"/>
    <w:basedOn w:val="Normal"/>
    <w:next w:val="Normal"/>
    <w:link w:val="Heading4Char"/>
    <w:uiPriority w:val="9"/>
    <w:unhideWhenUsed/>
    <w:qFormat/>
    <w:rsid w:val="00691B08"/>
    <w:pPr>
      <w:keepNext/>
      <w:keepLines/>
      <w:numPr>
        <w:ilvl w:val="3"/>
        <w:numId w:val="19"/>
      </w:numPr>
      <w:spacing w:before="40" w:after="0"/>
      <w:outlineLvl w:val="3"/>
    </w:pPr>
    <w:rPr>
      <w:rFonts w:asciiTheme="majorHAnsi" w:eastAsiaTheme="majorEastAsia" w:hAnsiTheme="majorHAnsi" w:cstheme="majorBidi"/>
      <w:iCs/>
      <w:color w:val="1397FF" w:themeColor="accent1" w:themeShade="BF"/>
    </w:rPr>
  </w:style>
  <w:style w:type="paragraph" w:styleId="Heading5">
    <w:name w:val="heading 5"/>
    <w:basedOn w:val="Normal"/>
    <w:next w:val="Normal"/>
    <w:link w:val="Heading5Char"/>
    <w:uiPriority w:val="9"/>
    <w:unhideWhenUsed/>
    <w:qFormat/>
    <w:rsid w:val="00691B08"/>
    <w:pPr>
      <w:keepNext/>
      <w:keepLines/>
      <w:numPr>
        <w:ilvl w:val="4"/>
        <w:numId w:val="19"/>
      </w:numPr>
      <w:spacing w:before="40" w:after="0"/>
      <w:outlineLvl w:val="4"/>
    </w:pPr>
    <w:rPr>
      <w:rFonts w:asciiTheme="majorHAnsi" w:eastAsiaTheme="majorEastAsia" w:hAnsiTheme="majorHAnsi" w:cstheme="majorBidi"/>
      <w:color w:val="005596" w:themeColor="text2"/>
      <w:sz w:val="32"/>
      <w:szCs w:val="32"/>
    </w:rPr>
  </w:style>
  <w:style w:type="paragraph" w:styleId="Heading6">
    <w:name w:val="heading 6"/>
    <w:basedOn w:val="Normal"/>
    <w:next w:val="Normal"/>
    <w:link w:val="Heading6Char"/>
    <w:uiPriority w:val="9"/>
    <w:unhideWhenUsed/>
    <w:qFormat/>
    <w:rsid w:val="00691B08"/>
    <w:pPr>
      <w:keepNext/>
      <w:keepLines/>
      <w:numPr>
        <w:ilvl w:val="5"/>
        <w:numId w:val="19"/>
      </w:numPr>
      <w:spacing w:before="40" w:after="0"/>
      <w:outlineLvl w:val="5"/>
    </w:pPr>
    <w:rPr>
      <w:rFonts w:asciiTheme="majorHAnsi" w:eastAsiaTheme="majorEastAsia" w:hAnsiTheme="majorHAnsi" w:cstheme="majorBidi"/>
      <w:color w:val="005596" w:themeColor="text2"/>
      <w:sz w:val="32"/>
      <w:szCs w:val="32"/>
    </w:rPr>
  </w:style>
  <w:style w:type="paragraph" w:styleId="Heading7">
    <w:name w:val="heading 7"/>
    <w:basedOn w:val="Normal"/>
    <w:next w:val="Normal"/>
    <w:link w:val="Heading7Char"/>
    <w:uiPriority w:val="9"/>
    <w:unhideWhenUsed/>
    <w:qFormat/>
    <w:rsid w:val="00691B08"/>
    <w:pPr>
      <w:keepNext/>
      <w:keepLines/>
      <w:numPr>
        <w:ilvl w:val="6"/>
        <w:numId w:val="19"/>
      </w:numPr>
      <w:spacing w:before="40" w:after="0"/>
      <w:outlineLvl w:val="6"/>
    </w:pPr>
    <w:rPr>
      <w:rFonts w:asciiTheme="majorHAnsi" w:eastAsiaTheme="majorEastAsia" w:hAnsiTheme="majorHAnsi" w:cstheme="majorBidi"/>
      <w:iCs/>
      <w:color w:val="005596" w:themeColor="text2"/>
      <w:sz w:val="26"/>
      <w:szCs w:val="26"/>
    </w:rPr>
  </w:style>
  <w:style w:type="paragraph" w:styleId="Heading8">
    <w:name w:val="heading 8"/>
    <w:basedOn w:val="Normal"/>
    <w:next w:val="Normal"/>
    <w:link w:val="Heading8Char"/>
    <w:uiPriority w:val="9"/>
    <w:unhideWhenUsed/>
    <w:qFormat/>
    <w:rsid w:val="00691B08"/>
    <w:pPr>
      <w:keepNext/>
      <w:keepLines/>
      <w:numPr>
        <w:ilvl w:val="7"/>
        <w:numId w:val="19"/>
      </w:numPr>
      <w:spacing w:before="40" w:after="0"/>
      <w:outlineLvl w:val="7"/>
    </w:pPr>
    <w:rPr>
      <w:rFonts w:asciiTheme="majorHAnsi" w:eastAsiaTheme="majorEastAsia" w:hAnsiTheme="majorHAnsi" w:cstheme="majorBidi"/>
      <w:color w:val="005596" w:themeColor="text2"/>
      <w:sz w:val="24"/>
      <w:szCs w:val="24"/>
    </w:rPr>
  </w:style>
  <w:style w:type="paragraph" w:styleId="Heading9">
    <w:name w:val="heading 9"/>
    <w:basedOn w:val="Normal"/>
    <w:next w:val="Normal"/>
    <w:link w:val="Heading9Char"/>
    <w:uiPriority w:val="9"/>
    <w:unhideWhenUsed/>
    <w:qFormat/>
    <w:rsid w:val="00691B08"/>
    <w:pPr>
      <w:keepNext/>
      <w:keepLines/>
      <w:numPr>
        <w:ilvl w:val="8"/>
        <w:numId w:val="19"/>
      </w:numPr>
      <w:spacing w:before="40" w:after="0"/>
      <w:outlineLvl w:val="8"/>
    </w:pPr>
    <w:rPr>
      <w:rFonts w:asciiTheme="majorHAnsi" w:eastAsiaTheme="majorEastAsia" w:hAnsiTheme="majorHAnsi" w:cstheme="majorBidi"/>
      <w:iCs/>
      <w:color w:val="1397F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B08"/>
    <w:rPr>
      <w:rFonts w:asciiTheme="majorHAnsi" w:eastAsiaTheme="majorEastAsia" w:hAnsiTheme="majorHAnsi" w:cstheme="majorBidi"/>
      <w:color w:val="005596" w:themeColor="text2"/>
      <w:sz w:val="32"/>
      <w:szCs w:val="32"/>
    </w:rPr>
  </w:style>
  <w:style w:type="character" w:customStyle="1" w:styleId="Heading2Char">
    <w:name w:val="Heading 2 Char"/>
    <w:basedOn w:val="DefaultParagraphFont"/>
    <w:link w:val="Heading2"/>
    <w:uiPriority w:val="9"/>
    <w:rsid w:val="00691B08"/>
    <w:rPr>
      <w:rFonts w:asciiTheme="majorHAnsi" w:eastAsiaTheme="majorEastAsia" w:hAnsiTheme="majorHAnsi" w:cstheme="majorBidi"/>
      <w:color w:val="005596" w:themeColor="text2"/>
      <w:sz w:val="26"/>
      <w:szCs w:val="26"/>
    </w:rPr>
  </w:style>
  <w:style w:type="character" w:customStyle="1" w:styleId="Heading3Char">
    <w:name w:val="Heading 3 Char"/>
    <w:basedOn w:val="DefaultParagraphFont"/>
    <w:link w:val="Heading3"/>
    <w:uiPriority w:val="9"/>
    <w:rsid w:val="00691B08"/>
    <w:rPr>
      <w:rFonts w:asciiTheme="majorHAnsi" w:eastAsiaTheme="majorEastAsia" w:hAnsiTheme="majorHAnsi" w:cstheme="majorBidi"/>
      <w:color w:val="0066B6" w:themeColor="accent1" w:themeShade="7F"/>
      <w:sz w:val="24"/>
      <w:szCs w:val="24"/>
    </w:rPr>
  </w:style>
  <w:style w:type="character" w:customStyle="1" w:styleId="Heading4Char">
    <w:name w:val="Heading 4 Char"/>
    <w:basedOn w:val="DefaultParagraphFont"/>
    <w:link w:val="Heading4"/>
    <w:uiPriority w:val="9"/>
    <w:rsid w:val="00691B08"/>
    <w:rPr>
      <w:rFonts w:asciiTheme="majorHAnsi" w:eastAsiaTheme="majorEastAsia" w:hAnsiTheme="majorHAnsi" w:cstheme="majorBidi"/>
      <w:iCs/>
      <w:color w:val="1397FF" w:themeColor="accent1" w:themeShade="BF"/>
    </w:rPr>
  </w:style>
  <w:style w:type="character" w:customStyle="1" w:styleId="Heading5Char">
    <w:name w:val="Heading 5 Char"/>
    <w:basedOn w:val="DefaultParagraphFont"/>
    <w:link w:val="Heading5"/>
    <w:uiPriority w:val="9"/>
    <w:rsid w:val="00691B08"/>
    <w:rPr>
      <w:rFonts w:asciiTheme="majorHAnsi" w:eastAsiaTheme="majorEastAsia" w:hAnsiTheme="majorHAnsi" w:cstheme="majorBidi"/>
      <w:color w:val="005596" w:themeColor="text2"/>
      <w:sz w:val="32"/>
      <w:szCs w:val="32"/>
    </w:rPr>
  </w:style>
  <w:style w:type="character" w:customStyle="1" w:styleId="Heading6Char">
    <w:name w:val="Heading 6 Char"/>
    <w:basedOn w:val="DefaultParagraphFont"/>
    <w:link w:val="Heading6"/>
    <w:uiPriority w:val="9"/>
    <w:rsid w:val="00691B08"/>
    <w:rPr>
      <w:rFonts w:asciiTheme="majorHAnsi" w:eastAsiaTheme="majorEastAsia" w:hAnsiTheme="majorHAnsi" w:cstheme="majorBidi"/>
      <w:color w:val="005596" w:themeColor="text2"/>
      <w:sz w:val="32"/>
      <w:szCs w:val="32"/>
    </w:rPr>
  </w:style>
  <w:style w:type="character" w:customStyle="1" w:styleId="Heading7Char">
    <w:name w:val="Heading 7 Char"/>
    <w:basedOn w:val="DefaultParagraphFont"/>
    <w:link w:val="Heading7"/>
    <w:uiPriority w:val="9"/>
    <w:rsid w:val="00691B08"/>
    <w:rPr>
      <w:rFonts w:asciiTheme="majorHAnsi" w:eastAsiaTheme="majorEastAsia" w:hAnsiTheme="majorHAnsi" w:cstheme="majorBidi"/>
      <w:iCs/>
      <w:color w:val="005596" w:themeColor="text2"/>
      <w:sz w:val="26"/>
      <w:szCs w:val="26"/>
    </w:rPr>
  </w:style>
  <w:style w:type="character" w:customStyle="1" w:styleId="Heading8Char">
    <w:name w:val="Heading 8 Char"/>
    <w:basedOn w:val="DefaultParagraphFont"/>
    <w:link w:val="Heading8"/>
    <w:uiPriority w:val="9"/>
    <w:rsid w:val="00691B08"/>
    <w:rPr>
      <w:rFonts w:asciiTheme="majorHAnsi" w:eastAsiaTheme="majorEastAsia" w:hAnsiTheme="majorHAnsi" w:cstheme="majorBidi"/>
      <w:color w:val="005596" w:themeColor="text2"/>
      <w:sz w:val="24"/>
      <w:szCs w:val="24"/>
    </w:rPr>
  </w:style>
  <w:style w:type="character" w:customStyle="1" w:styleId="Heading9Char">
    <w:name w:val="Heading 9 Char"/>
    <w:basedOn w:val="DefaultParagraphFont"/>
    <w:link w:val="Heading9"/>
    <w:uiPriority w:val="9"/>
    <w:rsid w:val="00691B08"/>
    <w:rPr>
      <w:rFonts w:asciiTheme="majorHAnsi" w:eastAsiaTheme="majorEastAsia" w:hAnsiTheme="majorHAnsi" w:cstheme="majorBidi"/>
      <w:iCs/>
      <w:color w:val="1397FF" w:themeColor="accent1" w:themeShade="BF"/>
    </w:rPr>
  </w:style>
  <w:style w:type="paragraph" w:styleId="Header">
    <w:name w:val="header"/>
    <w:basedOn w:val="Normal"/>
    <w:link w:val="HeaderChar"/>
    <w:uiPriority w:val="99"/>
    <w:unhideWhenUsed/>
    <w:rsid w:val="00FA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B3"/>
  </w:style>
  <w:style w:type="paragraph" w:styleId="Footer">
    <w:name w:val="footer"/>
    <w:basedOn w:val="Normal"/>
    <w:link w:val="FooterChar"/>
    <w:uiPriority w:val="99"/>
    <w:unhideWhenUsed/>
    <w:rsid w:val="00FA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B3"/>
  </w:style>
  <w:style w:type="paragraph" w:styleId="TOC1">
    <w:name w:val="toc 1"/>
    <w:basedOn w:val="Normal"/>
    <w:next w:val="Normal"/>
    <w:autoRedefine/>
    <w:uiPriority w:val="39"/>
    <w:unhideWhenUsed/>
    <w:rsid w:val="00691B08"/>
    <w:pPr>
      <w:spacing w:before="120" w:after="120"/>
    </w:pPr>
    <w:rPr>
      <w:b/>
      <w:bCs/>
      <w:caps/>
      <w:sz w:val="20"/>
      <w:szCs w:val="20"/>
    </w:rPr>
  </w:style>
  <w:style w:type="paragraph" w:styleId="TOC2">
    <w:name w:val="toc 2"/>
    <w:basedOn w:val="Normal"/>
    <w:next w:val="Normal"/>
    <w:autoRedefine/>
    <w:uiPriority w:val="39"/>
    <w:unhideWhenUsed/>
    <w:rsid w:val="00691B08"/>
    <w:pPr>
      <w:spacing w:after="0"/>
      <w:ind w:left="220"/>
    </w:pPr>
    <w:rPr>
      <w:smallCaps/>
      <w:sz w:val="20"/>
      <w:szCs w:val="20"/>
    </w:rPr>
  </w:style>
  <w:style w:type="paragraph" w:styleId="TOC3">
    <w:name w:val="toc 3"/>
    <w:basedOn w:val="Normal"/>
    <w:next w:val="Normal"/>
    <w:autoRedefine/>
    <w:uiPriority w:val="39"/>
    <w:unhideWhenUsed/>
    <w:rsid w:val="00691B08"/>
    <w:pPr>
      <w:spacing w:after="0"/>
      <w:ind w:left="440"/>
    </w:pPr>
    <w:rPr>
      <w:i/>
      <w:iCs/>
      <w:sz w:val="20"/>
      <w:szCs w:val="20"/>
    </w:rPr>
  </w:style>
  <w:style w:type="paragraph" w:styleId="TOC4">
    <w:name w:val="toc 4"/>
    <w:basedOn w:val="Normal"/>
    <w:next w:val="Normal"/>
    <w:autoRedefine/>
    <w:uiPriority w:val="39"/>
    <w:unhideWhenUsed/>
    <w:rsid w:val="00691B08"/>
    <w:pPr>
      <w:spacing w:after="0"/>
      <w:ind w:left="660"/>
    </w:pPr>
    <w:rPr>
      <w:sz w:val="18"/>
      <w:szCs w:val="18"/>
    </w:rPr>
  </w:style>
  <w:style w:type="paragraph" w:styleId="TOC5">
    <w:name w:val="toc 5"/>
    <w:basedOn w:val="Normal"/>
    <w:next w:val="Normal"/>
    <w:autoRedefine/>
    <w:uiPriority w:val="39"/>
    <w:unhideWhenUsed/>
    <w:rsid w:val="00691B08"/>
    <w:pPr>
      <w:spacing w:after="0"/>
      <w:ind w:left="880"/>
    </w:pPr>
    <w:rPr>
      <w:sz w:val="18"/>
      <w:szCs w:val="18"/>
    </w:rPr>
  </w:style>
  <w:style w:type="paragraph" w:styleId="TOC6">
    <w:name w:val="toc 6"/>
    <w:basedOn w:val="Normal"/>
    <w:next w:val="Normal"/>
    <w:autoRedefine/>
    <w:uiPriority w:val="39"/>
    <w:unhideWhenUsed/>
    <w:rsid w:val="00691B08"/>
    <w:pPr>
      <w:spacing w:after="0"/>
      <w:ind w:left="1100"/>
    </w:pPr>
    <w:rPr>
      <w:sz w:val="18"/>
      <w:szCs w:val="18"/>
    </w:rPr>
  </w:style>
  <w:style w:type="paragraph" w:styleId="TOC7">
    <w:name w:val="toc 7"/>
    <w:basedOn w:val="Normal"/>
    <w:next w:val="Normal"/>
    <w:autoRedefine/>
    <w:uiPriority w:val="39"/>
    <w:unhideWhenUsed/>
    <w:rsid w:val="00691B08"/>
    <w:pPr>
      <w:spacing w:after="0"/>
      <w:ind w:left="1320"/>
    </w:pPr>
    <w:rPr>
      <w:sz w:val="18"/>
      <w:szCs w:val="18"/>
    </w:rPr>
  </w:style>
  <w:style w:type="paragraph" w:styleId="TOC8">
    <w:name w:val="toc 8"/>
    <w:basedOn w:val="Normal"/>
    <w:next w:val="Normal"/>
    <w:autoRedefine/>
    <w:uiPriority w:val="39"/>
    <w:unhideWhenUsed/>
    <w:rsid w:val="00691B08"/>
    <w:pPr>
      <w:spacing w:after="0"/>
      <w:ind w:left="1540"/>
    </w:pPr>
    <w:rPr>
      <w:sz w:val="18"/>
      <w:szCs w:val="18"/>
    </w:rPr>
  </w:style>
  <w:style w:type="paragraph" w:styleId="TOC9">
    <w:name w:val="toc 9"/>
    <w:basedOn w:val="Normal"/>
    <w:next w:val="Normal"/>
    <w:autoRedefine/>
    <w:uiPriority w:val="39"/>
    <w:unhideWhenUsed/>
    <w:rsid w:val="00691B08"/>
    <w:pPr>
      <w:spacing w:after="0"/>
      <w:ind w:left="1760"/>
    </w:pPr>
    <w:rPr>
      <w:sz w:val="18"/>
      <w:szCs w:val="18"/>
    </w:rPr>
  </w:style>
  <w:style w:type="character" w:styleId="Hyperlink">
    <w:name w:val="Hyperlink"/>
    <w:basedOn w:val="DefaultParagraphFont"/>
    <w:uiPriority w:val="99"/>
    <w:unhideWhenUsed/>
    <w:rsid w:val="00691B08"/>
    <w:rPr>
      <w:color w:val="0000FF" w:themeColor="hyperlink"/>
      <w:u w:val="single"/>
    </w:rPr>
  </w:style>
  <w:style w:type="paragraph" w:styleId="NoSpacing">
    <w:name w:val="No Spacing"/>
    <w:link w:val="NoSpacingChar"/>
    <w:uiPriority w:val="1"/>
    <w:qFormat/>
    <w:rsid w:val="00B621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621FD"/>
    <w:rPr>
      <w:rFonts w:eastAsiaTheme="minorEastAsia"/>
      <w:lang w:val="en-US"/>
    </w:rPr>
  </w:style>
  <w:style w:type="character" w:styleId="PlaceholderText">
    <w:name w:val="Placeholder Text"/>
    <w:basedOn w:val="DefaultParagraphFont"/>
    <w:uiPriority w:val="99"/>
    <w:semiHidden/>
    <w:rsid w:val="00B621FD"/>
    <w:rPr>
      <w:color w:val="808080"/>
    </w:rPr>
  </w:style>
  <w:style w:type="table" w:styleId="TableGrid">
    <w:name w:val="Table Grid"/>
    <w:basedOn w:val="TableNormal"/>
    <w:uiPriority w:val="39"/>
    <w:rsid w:val="0059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41691B"/>
    <w:pPr>
      <w:spacing w:after="0" w:line="240" w:lineRule="auto"/>
    </w:pPr>
    <w:rPr>
      <w:color w:val="1397FF" w:themeColor="accent1" w:themeShade="BF"/>
    </w:rPr>
    <w:tblPr>
      <w:tblStyleRowBandSize w:val="1"/>
      <w:tblStyleColBandSize w:val="1"/>
      <w:tblBorders>
        <w:top w:val="single" w:sz="4" w:space="0" w:color="6FC0FF" w:themeColor="accent1"/>
        <w:bottom w:val="single" w:sz="4" w:space="0" w:color="6FC0FF" w:themeColor="accent1"/>
      </w:tblBorders>
    </w:tblPr>
    <w:tblStylePr w:type="firstRow">
      <w:rPr>
        <w:b/>
        <w:bCs/>
      </w:rPr>
      <w:tblPr/>
      <w:tcPr>
        <w:tcBorders>
          <w:bottom w:val="single" w:sz="4" w:space="0" w:color="6FC0FF" w:themeColor="accent1"/>
        </w:tcBorders>
      </w:tcPr>
    </w:tblStylePr>
    <w:tblStylePr w:type="lastRow">
      <w:rPr>
        <w:b/>
        <w:bCs/>
      </w:rPr>
      <w:tblPr/>
      <w:tcPr>
        <w:tcBorders>
          <w:top w:val="double" w:sz="4" w:space="0" w:color="6FC0FF" w:themeColor="accent1"/>
        </w:tcBorders>
      </w:tcPr>
    </w:tblStylePr>
    <w:tblStylePr w:type="firstCol">
      <w:rPr>
        <w:b/>
        <w:bCs/>
      </w:rPr>
    </w:tblStylePr>
    <w:tblStylePr w:type="lastCol">
      <w:rPr>
        <w:b/>
        <w:bCs/>
      </w:rPr>
    </w:tblStylePr>
    <w:tblStylePr w:type="band1Vert">
      <w:tblPr/>
      <w:tcPr>
        <w:shd w:val="clear" w:color="auto" w:fill="E2F2FF" w:themeFill="accent1" w:themeFillTint="33"/>
      </w:tcPr>
    </w:tblStylePr>
    <w:tblStylePr w:type="band1Horz">
      <w:tblPr/>
      <w:tcPr>
        <w:shd w:val="clear" w:color="auto" w:fill="E2F2FF" w:themeFill="accent1" w:themeFillTint="33"/>
      </w:tcPr>
    </w:tblStylePr>
  </w:style>
  <w:style w:type="table" w:styleId="TableGridLight">
    <w:name w:val="Grid Table Light"/>
    <w:basedOn w:val="TableNormal"/>
    <w:uiPriority w:val="40"/>
    <w:rsid w:val="004169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C2D10"/>
    <w:pPr>
      <w:ind w:left="720"/>
      <w:contextualSpacing/>
    </w:pPr>
  </w:style>
  <w:style w:type="paragraph" w:styleId="Caption">
    <w:name w:val="caption"/>
    <w:aliases w:val="Légende italique,RefDoc,ASSET_caption,topic,Legend,3559Caption, Char,Char,Didascalia Carattere1,Didascalia Carattere2 Carattere, Char Carattere Carattere1,Didascalia Carattere1 Carattere1 Carattere, Carattere Carattere1 Carattere,c"/>
    <w:basedOn w:val="Normal"/>
    <w:next w:val="Normal"/>
    <w:link w:val="CaptionChar"/>
    <w:unhideWhenUsed/>
    <w:qFormat/>
    <w:rsid w:val="00A43223"/>
    <w:pPr>
      <w:spacing w:after="200" w:line="240" w:lineRule="auto"/>
    </w:pPr>
    <w:rPr>
      <w:i/>
      <w:iCs/>
      <w:color w:val="005596" w:themeColor="text2"/>
      <w:sz w:val="18"/>
      <w:szCs w:val="18"/>
    </w:rPr>
  </w:style>
  <w:style w:type="paragraph" w:styleId="BalloonText">
    <w:name w:val="Balloon Text"/>
    <w:basedOn w:val="Normal"/>
    <w:link w:val="BalloonTextChar"/>
    <w:uiPriority w:val="99"/>
    <w:semiHidden/>
    <w:unhideWhenUsed/>
    <w:rsid w:val="001B7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46"/>
    <w:rPr>
      <w:rFonts w:ascii="Segoe UI" w:hAnsi="Segoe UI" w:cs="Segoe UI"/>
      <w:sz w:val="18"/>
      <w:szCs w:val="18"/>
    </w:rPr>
  </w:style>
  <w:style w:type="character" w:styleId="CommentReference">
    <w:name w:val="annotation reference"/>
    <w:basedOn w:val="DefaultParagraphFont"/>
    <w:uiPriority w:val="99"/>
    <w:semiHidden/>
    <w:unhideWhenUsed/>
    <w:rsid w:val="00D9557A"/>
    <w:rPr>
      <w:sz w:val="16"/>
      <w:szCs w:val="16"/>
    </w:rPr>
  </w:style>
  <w:style w:type="paragraph" w:styleId="CommentText">
    <w:name w:val="annotation text"/>
    <w:basedOn w:val="Normal"/>
    <w:link w:val="CommentTextChar"/>
    <w:uiPriority w:val="99"/>
    <w:semiHidden/>
    <w:unhideWhenUsed/>
    <w:rsid w:val="00D9557A"/>
    <w:pPr>
      <w:spacing w:line="240" w:lineRule="auto"/>
    </w:pPr>
    <w:rPr>
      <w:sz w:val="20"/>
      <w:szCs w:val="20"/>
    </w:rPr>
  </w:style>
  <w:style w:type="character" w:customStyle="1" w:styleId="CommentTextChar">
    <w:name w:val="Comment Text Char"/>
    <w:basedOn w:val="DefaultParagraphFont"/>
    <w:link w:val="CommentText"/>
    <w:uiPriority w:val="99"/>
    <w:semiHidden/>
    <w:rsid w:val="00D9557A"/>
    <w:rPr>
      <w:sz w:val="20"/>
      <w:szCs w:val="20"/>
    </w:rPr>
  </w:style>
  <w:style w:type="paragraph" w:styleId="CommentSubject">
    <w:name w:val="annotation subject"/>
    <w:basedOn w:val="CommentText"/>
    <w:next w:val="CommentText"/>
    <w:link w:val="CommentSubjectChar"/>
    <w:uiPriority w:val="99"/>
    <w:semiHidden/>
    <w:unhideWhenUsed/>
    <w:rsid w:val="00D9557A"/>
    <w:rPr>
      <w:b/>
      <w:bCs/>
    </w:rPr>
  </w:style>
  <w:style w:type="character" w:customStyle="1" w:styleId="CommentSubjectChar">
    <w:name w:val="Comment Subject Char"/>
    <w:basedOn w:val="CommentTextChar"/>
    <w:link w:val="CommentSubject"/>
    <w:uiPriority w:val="99"/>
    <w:semiHidden/>
    <w:rsid w:val="00D9557A"/>
    <w:rPr>
      <w:b/>
      <w:bCs/>
      <w:sz w:val="20"/>
      <w:szCs w:val="20"/>
    </w:rPr>
  </w:style>
  <w:style w:type="character" w:customStyle="1" w:styleId="CaptionChar">
    <w:name w:val="Caption Char"/>
    <w:aliases w:val="Légende italique Char,RefDoc Char,ASSET_caption Char,topic Char,Legend Char,3559Caption Char, Char Char,Char Char,Didascalia Carattere1 Char,Didascalia Carattere2 Carattere Char, Char Carattere Carattere1 Char,c Char"/>
    <w:link w:val="Caption"/>
    <w:rsid w:val="008C5F32"/>
    <w:rPr>
      <w:i/>
      <w:iCs/>
      <w:color w:val="005596" w:themeColor="text2"/>
      <w:sz w:val="18"/>
      <w:szCs w:val="18"/>
    </w:rPr>
  </w:style>
  <w:style w:type="character" w:customStyle="1" w:styleId="UnresolvedMention1">
    <w:name w:val="Unresolved Mention1"/>
    <w:basedOn w:val="DefaultParagraphFont"/>
    <w:uiPriority w:val="99"/>
    <w:semiHidden/>
    <w:unhideWhenUsed/>
    <w:rsid w:val="008C5F32"/>
    <w:rPr>
      <w:color w:val="808080"/>
      <w:shd w:val="clear" w:color="auto" w:fill="E6E6E6"/>
    </w:rPr>
  </w:style>
  <w:style w:type="paragraph" w:customStyle="1" w:styleId="normalACRI">
    <w:name w:val="normal_ACRI"/>
    <w:basedOn w:val="Normal"/>
    <w:link w:val="normalACRICar"/>
    <w:qFormat/>
    <w:rsid w:val="002466BE"/>
    <w:pPr>
      <w:spacing w:before="240" w:after="120" w:line="240" w:lineRule="auto"/>
      <w:jc w:val="both"/>
    </w:pPr>
    <w:rPr>
      <w:rFonts w:ascii="Calibri" w:eastAsia="Times New Roman" w:hAnsi="Calibri" w:cs="Times New Roman"/>
      <w:sz w:val="24"/>
      <w:szCs w:val="20"/>
      <w:lang w:eastAsia="fr-BE"/>
    </w:rPr>
  </w:style>
  <w:style w:type="character" w:customStyle="1" w:styleId="normalACRICar">
    <w:name w:val="normal_ACRI Car"/>
    <w:link w:val="normalACRI"/>
    <w:rsid w:val="002466BE"/>
    <w:rPr>
      <w:rFonts w:ascii="Calibri" w:eastAsia="Times New Roman" w:hAnsi="Calibri" w:cs="Times New Roman"/>
      <w:sz w:val="24"/>
      <w:szCs w:val="20"/>
      <w:lang w:eastAsia="fr-BE"/>
    </w:rPr>
  </w:style>
  <w:style w:type="character" w:customStyle="1" w:styleId="st">
    <w:name w:val="st"/>
    <w:basedOn w:val="DefaultParagraphFont"/>
    <w:rsid w:val="00893BE1"/>
  </w:style>
  <w:style w:type="paragraph" w:styleId="Revision">
    <w:name w:val="Revision"/>
    <w:hidden/>
    <w:uiPriority w:val="99"/>
    <w:semiHidden/>
    <w:rsid w:val="001415DE"/>
    <w:pPr>
      <w:spacing w:after="0" w:line="240" w:lineRule="auto"/>
    </w:pPr>
  </w:style>
  <w:style w:type="character" w:customStyle="1" w:styleId="ilfuvd">
    <w:name w:val="ilfuvd"/>
    <w:basedOn w:val="DefaultParagraphFont"/>
    <w:rsid w:val="00FF49AC"/>
  </w:style>
  <w:style w:type="paragraph" w:styleId="TableofFigures">
    <w:name w:val="table of figures"/>
    <w:basedOn w:val="Normal"/>
    <w:next w:val="Normal"/>
    <w:uiPriority w:val="99"/>
    <w:unhideWhenUsed/>
    <w:rsid w:val="00816E07"/>
    <w:pPr>
      <w:spacing w:after="0"/>
    </w:pPr>
  </w:style>
  <w:style w:type="paragraph" w:styleId="FootnoteText">
    <w:name w:val="footnote text"/>
    <w:basedOn w:val="Normal"/>
    <w:link w:val="FootnoteTextChar"/>
    <w:uiPriority w:val="99"/>
    <w:semiHidden/>
    <w:unhideWhenUsed/>
    <w:rsid w:val="00EE1F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FC5"/>
    <w:rPr>
      <w:sz w:val="20"/>
      <w:szCs w:val="20"/>
    </w:rPr>
  </w:style>
  <w:style w:type="character" w:styleId="FootnoteReference">
    <w:name w:val="footnote reference"/>
    <w:basedOn w:val="DefaultParagraphFont"/>
    <w:uiPriority w:val="99"/>
    <w:semiHidden/>
    <w:unhideWhenUsed/>
    <w:rsid w:val="00EE1F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218713">
      <w:bodyDiv w:val="1"/>
      <w:marLeft w:val="0"/>
      <w:marRight w:val="0"/>
      <w:marTop w:val="0"/>
      <w:marBottom w:val="0"/>
      <w:divBdr>
        <w:top w:val="none" w:sz="0" w:space="0" w:color="auto"/>
        <w:left w:val="none" w:sz="0" w:space="0" w:color="auto"/>
        <w:bottom w:val="none" w:sz="0" w:space="0" w:color="auto"/>
        <w:right w:val="none" w:sz="0" w:space="0" w:color="auto"/>
      </w:divBdr>
    </w:div>
    <w:div w:id="1312638730">
      <w:bodyDiv w:val="1"/>
      <w:marLeft w:val="0"/>
      <w:marRight w:val="0"/>
      <w:marTop w:val="0"/>
      <w:marBottom w:val="0"/>
      <w:divBdr>
        <w:top w:val="none" w:sz="0" w:space="0" w:color="auto"/>
        <w:left w:val="none" w:sz="0" w:space="0" w:color="auto"/>
        <w:bottom w:val="none" w:sz="0" w:space="0" w:color="auto"/>
        <w:right w:val="none" w:sz="0" w:space="0" w:color="auto"/>
      </w:divBdr>
    </w:div>
    <w:div w:id="1777629249">
      <w:bodyDiv w:val="1"/>
      <w:marLeft w:val="0"/>
      <w:marRight w:val="0"/>
      <w:marTop w:val="0"/>
      <w:marBottom w:val="0"/>
      <w:divBdr>
        <w:top w:val="none" w:sz="0" w:space="0" w:color="auto"/>
        <w:left w:val="none" w:sz="0" w:space="0" w:color="auto"/>
        <w:bottom w:val="none" w:sz="0" w:space="0" w:color="auto"/>
        <w:right w:val="none" w:sz="0" w:space="0" w:color="auto"/>
      </w:divBdr>
    </w:div>
    <w:div w:id="178553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ogle.co.uk/url?sa=i&amp;rct=j&amp;q=&amp;esrc=s&amp;source=images&amp;cd=&amp;cad=rja&amp;uact=8&amp;ved=0ahUKEwjRx6alu5PYAhXL1xQKHcWbBx4QjRwIBw&amp;url=https://www.bodet.co.uk/news/269-the-national-physical-laboratory-selects-bodet-to-provide-a-wireless-time-solution.html&amp;psig=AOvVaw3HTJAk3pVRL7SYyC5vdX23&amp;ust=151368314621426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NPL Matches MS">
      <a:dk1>
        <a:sysClr val="windowText" lastClr="000000"/>
      </a:dk1>
      <a:lt1>
        <a:sysClr val="window" lastClr="FFFFFF"/>
      </a:lt1>
      <a:dk2>
        <a:srgbClr val="005596"/>
      </a:dk2>
      <a:lt2>
        <a:srgbClr val="EEECE1"/>
      </a:lt2>
      <a:accent1>
        <a:srgbClr val="6FC0FF"/>
      </a:accent1>
      <a:accent2>
        <a:srgbClr val="EE3224"/>
      </a:accent2>
      <a:accent3>
        <a:srgbClr val="FFC425"/>
      </a:accent3>
      <a:accent4>
        <a:srgbClr val="6DB33F"/>
      </a:accent4>
      <a:accent5>
        <a:srgbClr val="791D7E"/>
      </a:accent5>
      <a:accent6>
        <a:srgbClr val="4BACC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6B1E63AC331F4789398C17A525E3FC" ma:contentTypeVersion="13" ma:contentTypeDescription="Create a new document." ma:contentTypeScope="" ma:versionID="34f492e29f57e06da6965b9719954314">
  <xsd:schema xmlns:xsd="http://www.w3.org/2001/XMLSchema" xmlns:xs="http://www.w3.org/2001/XMLSchema" xmlns:p="http://schemas.microsoft.com/office/2006/metadata/properties" xmlns:ns3="00b0f0f4-0e66-43d3-b3b9-1eaf7399bde9" xmlns:ns4="69ae1aad-509c-486c-81d1-f343ecaefcb3" targetNamespace="http://schemas.microsoft.com/office/2006/metadata/properties" ma:root="true" ma:fieldsID="c50b067886ceb5be0f448781d9ba3c35" ns3:_="" ns4:_="">
    <xsd:import namespace="00b0f0f4-0e66-43d3-b3b9-1eaf7399bde9"/>
    <xsd:import namespace="69ae1aad-509c-486c-81d1-f343ecaefc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0f0f4-0e66-43d3-b3b9-1eaf7399b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e1aad-509c-486c-81d1-f343ecaef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45EED-5CC8-4683-86C7-F07D1E437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F158D6-4F91-4214-BE8F-67964B67031E}">
  <ds:schemaRefs>
    <ds:schemaRef ds:uri="http://schemas.microsoft.com/sharepoint/v3/contenttype/forms"/>
  </ds:schemaRefs>
</ds:datastoreItem>
</file>

<file path=customXml/itemProps3.xml><?xml version="1.0" encoding="utf-8"?>
<ds:datastoreItem xmlns:ds="http://schemas.openxmlformats.org/officeDocument/2006/customXml" ds:itemID="{8C8D773E-02B8-485F-BD0D-0C07A6F8A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0f0f4-0e66-43d3-b3b9-1eaf7399bde9"/>
    <ds:schemaRef ds:uri="69ae1aad-509c-486c-81d1-f343ecaef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8B423-36D8-4404-8F88-496C35FF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4321</Words>
  <Characters>24635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Technical Handbooks of FRM4VEG Instrumentation (TR-1): Konica-Minolta SPAD-502 Chlorophyll Meter</vt:lpstr>
    </vt:vector>
  </TitlesOfParts>
  <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Handbooks of FRM4VEG Instrumentation (TR-1): Konica-Minolta SPAD-502 Chlorophyll Meter</dc:title>
  <dc:subject/>
  <dc:creator>Luke Brown</dc:creator>
  <cp:keywords/>
  <dc:description/>
  <cp:lastModifiedBy>Luke</cp:lastModifiedBy>
  <cp:revision>4</cp:revision>
  <cp:lastPrinted>2018-05-11T11:21:00Z</cp:lastPrinted>
  <dcterms:created xsi:type="dcterms:W3CDTF">2020-05-28T14:40:00Z</dcterms:created>
  <dcterms:modified xsi:type="dcterms:W3CDTF">2020-05-28T18:31:00Z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db684165-52e0-3d2a-a901-0935203b316d</vt:lpwstr>
  </property>
  <property fmtid="{D5CDD505-2E9C-101B-9397-08002B2CF9AE}" pid="26" name="Mendeley Citation Style_1">
    <vt:lpwstr>http://www.zotero.org/styles/ieee</vt:lpwstr>
  </property>
  <property fmtid="{D5CDD505-2E9C-101B-9397-08002B2CF9AE}" pid="27" name="ContentTypeId">
    <vt:lpwstr>0x010100746B1E63AC331F4789398C17A525E3FC</vt:lpwstr>
  </property>
</Properties>
</file>