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2470" w14:textId="7B7C694E" w:rsidR="00A26743" w:rsidRPr="00F557ED" w:rsidRDefault="00A26743" w:rsidP="00F557ED">
      <w:pPr>
        <w:jc w:val="both"/>
        <w:rPr>
          <w:b/>
        </w:rPr>
      </w:pPr>
      <w:r>
        <w:rPr>
          <w:b/>
        </w:rPr>
        <w:t>Supporting Synthesis and Self-Assembly</w:t>
      </w:r>
      <w:r w:rsidR="002261F5" w:rsidRPr="00F557ED">
        <w:rPr>
          <w:b/>
        </w:rPr>
        <w:t xml:space="preserve">: </w:t>
      </w:r>
      <w:r w:rsidRPr="00F557ED">
        <w:rPr>
          <w:b/>
        </w:rPr>
        <w:t>Dial-a-Molecule/Directed Assembly Joint Early Career Researcher Meeting</w:t>
      </w:r>
    </w:p>
    <w:p w14:paraId="579992A2" w14:textId="77777777" w:rsidR="00A26743" w:rsidRDefault="00A26743" w:rsidP="00F557ED">
      <w:pPr>
        <w:jc w:val="both"/>
      </w:pPr>
      <w:r>
        <w:t>The Foresight Centre, Liverpool, Mon 19</w:t>
      </w:r>
      <w:r w:rsidRPr="00A26743">
        <w:rPr>
          <w:vertAlign w:val="superscript"/>
        </w:rPr>
        <w:t>th</w:t>
      </w:r>
      <w:r>
        <w:t xml:space="preserve"> and Tues 20</w:t>
      </w:r>
      <w:r w:rsidRPr="00A26743">
        <w:rPr>
          <w:vertAlign w:val="superscript"/>
        </w:rPr>
        <w:t>th</w:t>
      </w:r>
      <w:r>
        <w:t xml:space="preserve"> June 2017</w:t>
      </w:r>
    </w:p>
    <w:p w14:paraId="399B48AA" w14:textId="28131A16" w:rsidR="00984C00" w:rsidRDefault="006811D4" w:rsidP="002261F5">
      <w:pPr>
        <w:jc w:val="both"/>
      </w:pPr>
      <w:r>
        <w:t>A</w:t>
      </w:r>
      <w:r w:rsidR="00A26743">
        <w:t>pproximately 50 early career researchers</w:t>
      </w:r>
      <w:r w:rsidR="002440C9">
        <w:t xml:space="preserve"> (ECRs)</w:t>
      </w:r>
      <w:r w:rsidR="00A26743">
        <w:t xml:space="preserve"> attended an excellent research and networking event at the Foresight Centre in Liverpool</w:t>
      </w:r>
      <w:r w:rsidR="00984C00">
        <w:t xml:space="preserve">, hosted and organised by </w:t>
      </w:r>
      <w:r w:rsidR="002261F5">
        <w:t xml:space="preserve">Dr </w:t>
      </w:r>
      <w:r w:rsidR="00984C00">
        <w:t xml:space="preserve">Anna Slater </w:t>
      </w:r>
      <w:r w:rsidR="00276993">
        <w:t>(</w:t>
      </w:r>
      <w:r w:rsidR="00984C00">
        <w:t>University of Liverpool</w:t>
      </w:r>
      <w:r w:rsidR="00276993">
        <w:t>), Dr Gill Smith (Dial-a-Molecule coordinator) and Dr Julian Rose (Directed Assembly coordinator)</w:t>
      </w:r>
      <w:r w:rsidR="00984C00">
        <w:t>.</w:t>
      </w:r>
      <w:r>
        <w:t xml:space="preserve"> </w:t>
      </w:r>
      <w:r w:rsidR="00736962">
        <w:t>Attendees were from a number of institutions</w:t>
      </w:r>
      <w:r w:rsidR="00EE3A60">
        <w:t xml:space="preserve"> across the </w:t>
      </w:r>
      <w:r w:rsidR="007037A4">
        <w:t>U.K</w:t>
      </w:r>
      <w:r w:rsidR="00EE3A60">
        <w:t>.</w:t>
      </w:r>
      <w:r w:rsidR="00736962">
        <w:t xml:space="preserve"> </w:t>
      </w:r>
      <w:r>
        <w:t>Onc</w:t>
      </w:r>
      <w:r w:rsidR="00736962">
        <w:t>e the discussions of who had suffered the</w:t>
      </w:r>
      <w:r>
        <w:t xml:space="preserve"> earliest train were over – with Cardiff appearing to emerge as the ‘winners’ – a packed two-day programme </w:t>
      </w:r>
      <w:r w:rsidR="00B709A8">
        <w:t>began</w:t>
      </w:r>
      <w:r>
        <w:t>.</w:t>
      </w:r>
    </w:p>
    <w:p w14:paraId="153F663F" w14:textId="0CE1B01A" w:rsidR="00984C00" w:rsidRDefault="00984C00" w:rsidP="007037A4">
      <w:pPr>
        <w:jc w:val="both"/>
      </w:pPr>
      <w:r>
        <w:t xml:space="preserve">The event comprised a range of sessions </w:t>
      </w:r>
      <w:r w:rsidR="007037A4">
        <w:t>focussed on</w:t>
      </w:r>
      <w:r>
        <w:t xml:space="preserve"> supporting early career researchers within the scientific areas addressed by the </w:t>
      </w:r>
      <w:r w:rsidRPr="00F557ED">
        <w:rPr>
          <w:i/>
        </w:rPr>
        <w:t xml:space="preserve">Dial-a-Molecule </w:t>
      </w:r>
      <w:r>
        <w:t xml:space="preserve">and </w:t>
      </w:r>
      <w:r w:rsidRPr="00F557ED">
        <w:rPr>
          <w:i/>
        </w:rPr>
        <w:t>Directed Assembly</w:t>
      </w:r>
      <w:r>
        <w:t xml:space="preserve"> grand challenges. </w:t>
      </w:r>
      <w:r w:rsidR="00EE3A60">
        <w:t>During the first session, e</w:t>
      </w:r>
      <w:r>
        <w:t xml:space="preserve">ach attendee delivered a brief </w:t>
      </w:r>
      <w:r w:rsidR="006811D4">
        <w:t xml:space="preserve">flash presentation on their research interests; many took </w:t>
      </w:r>
      <w:r w:rsidR="00CE08E5">
        <w:t xml:space="preserve">this </w:t>
      </w:r>
      <w:r w:rsidR="003A12A6">
        <w:t xml:space="preserve">key </w:t>
      </w:r>
      <w:r w:rsidR="006811D4">
        <w:t>opportunity to seek collaborations with researchers who had complementary expertise</w:t>
      </w:r>
      <w:r w:rsidR="00CE08E5">
        <w:t xml:space="preserve"> to their own</w:t>
      </w:r>
      <w:r w:rsidR="006811D4">
        <w:t>.</w:t>
      </w:r>
      <w:r w:rsidR="00EE3A60">
        <w:t xml:space="preserve"> A later ‘speed networking’ session gave people the chance to meet with other attendees</w:t>
      </w:r>
      <w:r w:rsidR="00AF66EA">
        <w:t>, and understand the truly exciting breadth of research areas being represented</w:t>
      </w:r>
      <w:r w:rsidR="00EE3A60">
        <w:t>. Breakout sessions on collaboration building, leadership, and funding allowed for lively discussion and the sharing of important information.</w:t>
      </w:r>
    </w:p>
    <w:p w14:paraId="3C42331D" w14:textId="24760781" w:rsidR="00EE3A60" w:rsidRDefault="00EE3A60" w:rsidP="00CE08E5">
      <w:pPr>
        <w:jc w:val="both"/>
      </w:pPr>
      <w:r>
        <w:t xml:space="preserve">We </w:t>
      </w:r>
      <w:r w:rsidR="00CE08E5">
        <w:t>(as early career academ</w:t>
      </w:r>
      <w:r w:rsidR="00E33C36">
        <w:t>i</w:t>
      </w:r>
      <w:r w:rsidR="00CE08E5">
        <w:t xml:space="preserve">cs) </w:t>
      </w:r>
      <w:r>
        <w:t xml:space="preserve">are grateful to a number of established researchers for sharing their expertise and experience about both scientific and non-scientific aspects of </w:t>
      </w:r>
      <w:r w:rsidR="00194E5C">
        <w:t xml:space="preserve">a </w:t>
      </w:r>
      <w:r>
        <w:t xml:space="preserve">successful </w:t>
      </w:r>
      <w:r w:rsidR="00194E5C">
        <w:t xml:space="preserve">and enjoyable career in </w:t>
      </w:r>
      <w:r>
        <w:t xml:space="preserve">research. Andrew Cooper (Liverpool), Rebecca Goss (St Andrews), and Michael Ward (Sheffield) delivered insightful, engaging, and entertaining talks. </w:t>
      </w:r>
      <w:r w:rsidR="00194E5C">
        <w:t>Additionally, r</w:t>
      </w:r>
      <w:r>
        <w:t xml:space="preserve">epresentatives from industry, funding agencies, and publishing companies shared their insights; Elena Corbos (Johnson-Matthey) and Samuel Winthrop (Springer Nature) delivered presentations, with flash presentations from Ed </w:t>
      </w:r>
      <w:proofErr w:type="spellStart"/>
      <w:r>
        <w:t>Pyzer</w:t>
      </w:r>
      <w:proofErr w:type="spellEnd"/>
      <w:r>
        <w:t xml:space="preserve">-Knapp (IBM), </w:t>
      </w:r>
      <w:r w:rsidR="00BA1936">
        <w:t>Jon Conti-Ramsden (KCMC</w:t>
      </w:r>
      <w:r w:rsidRPr="00BA1936">
        <w:t>)</w:t>
      </w:r>
      <w:r w:rsidRPr="000C67E5">
        <w:t>,</w:t>
      </w:r>
      <w:r>
        <w:t xml:space="preserve"> Lucy Hawarden (Bristol-Myers Squibb), and Tim Jenkins (Waters). </w:t>
      </w:r>
      <w:r w:rsidR="00BA1936">
        <w:t>Lucy Williams</w:t>
      </w:r>
      <w:bookmarkStart w:id="0" w:name="_GoBack"/>
      <w:bookmarkEnd w:id="0"/>
      <w:r>
        <w:t xml:space="preserve"> </w:t>
      </w:r>
      <w:r w:rsidR="00F557ED">
        <w:t>discussed</w:t>
      </w:r>
      <w:r>
        <w:t xml:space="preserve"> the support that the EPSRC offers early career researchers. Panel discussions on each day of the event enabled lively and constructive discussions between the audience and our speakers. </w:t>
      </w:r>
    </w:p>
    <w:p w14:paraId="52AFAA2A" w14:textId="604D162A" w:rsidR="00EE3A60" w:rsidRDefault="00EE3A60" w:rsidP="00CE08E5">
      <w:pPr>
        <w:jc w:val="both"/>
      </w:pPr>
      <w:r>
        <w:t xml:space="preserve">We are </w:t>
      </w:r>
      <w:r w:rsidR="00CE08E5">
        <w:t xml:space="preserve">sincerely thankful </w:t>
      </w:r>
      <w:r>
        <w:t xml:space="preserve">to </w:t>
      </w:r>
      <w:r w:rsidR="00CE08E5">
        <w:t>the conference organisers</w:t>
      </w:r>
      <w:r>
        <w:t xml:space="preserve"> for </w:t>
      </w:r>
      <w:r w:rsidR="00CE08E5">
        <w:t>coordinating</w:t>
      </w:r>
      <w:r>
        <w:t xml:space="preserve"> an excellent event that was well-placed to address the needs of the audience. We hope that this event can continue to serve the </w:t>
      </w:r>
      <w:proofErr w:type="gramStart"/>
      <w:r>
        <w:t>needs</w:t>
      </w:r>
      <w:proofErr w:type="gramEnd"/>
      <w:r>
        <w:t xml:space="preserve"> of the ECR </w:t>
      </w:r>
      <w:r w:rsidR="002440C9">
        <w:t>community within the scope of these important Grand Challenges, and we look forward to hosting the next event at the University of Strathclyde on Monday 18</w:t>
      </w:r>
      <w:r w:rsidR="002440C9" w:rsidRPr="002440C9">
        <w:rPr>
          <w:vertAlign w:val="superscript"/>
        </w:rPr>
        <w:t>th</w:t>
      </w:r>
      <w:r w:rsidR="002440C9">
        <w:t xml:space="preserve"> and Tuesday 19</w:t>
      </w:r>
      <w:r w:rsidR="002440C9" w:rsidRPr="002440C9">
        <w:rPr>
          <w:vertAlign w:val="superscript"/>
        </w:rPr>
        <w:t>th</w:t>
      </w:r>
      <w:r w:rsidR="002440C9">
        <w:t xml:space="preserve"> June 2018.</w:t>
      </w:r>
    </w:p>
    <w:p w14:paraId="381FE3CD" w14:textId="6E948E10" w:rsidR="002440C9" w:rsidRDefault="002261F5">
      <w:pPr>
        <w:jc w:val="both"/>
      </w:pPr>
      <w:r>
        <w:t xml:space="preserve">Dr </w:t>
      </w:r>
      <w:r w:rsidR="002440C9">
        <w:t xml:space="preserve">David Nelson, </w:t>
      </w:r>
      <w:r w:rsidR="002440C9">
        <w:rPr>
          <w:i/>
        </w:rPr>
        <w:t>Chancellor’s Fellow and Lecturer, University of Strathclyde</w:t>
      </w:r>
    </w:p>
    <w:p w14:paraId="3A730172" w14:textId="3BB12070" w:rsidR="002440C9" w:rsidRPr="002440C9" w:rsidRDefault="002261F5">
      <w:pPr>
        <w:jc w:val="both"/>
        <w:rPr>
          <w:i/>
        </w:rPr>
      </w:pPr>
      <w:r>
        <w:t xml:space="preserve">Dr </w:t>
      </w:r>
      <w:r w:rsidR="002440C9">
        <w:t xml:space="preserve">Marc Reid, </w:t>
      </w:r>
      <w:r w:rsidR="002440C9">
        <w:rPr>
          <w:i/>
        </w:rPr>
        <w:t>Glaxo</w:t>
      </w:r>
      <w:r w:rsidR="00CE08E5">
        <w:rPr>
          <w:i/>
        </w:rPr>
        <w:t>S</w:t>
      </w:r>
      <w:r w:rsidR="002440C9">
        <w:rPr>
          <w:i/>
        </w:rPr>
        <w:t>mith</w:t>
      </w:r>
      <w:r w:rsidR="00CE08E5">
        <w:rPr>
          <w:i/>
        </w:rPr>
        <w:t>K</w:t>
      </w:r>
      <w:r w:rsidR="002440C9">
        <w:rPr>
          <w:i/>
        </w:rPr>
        <w:t>line/</w:t>
      </w:r>
      <w:proofErr w:type="spellStart"/>
      <w:r w:rsidR="002440C9">
        <w:rPr>
          <w:i/>
        </w:rPr>
        <w:t>Leverhulme</w:t>
      </w:r>
      <w:proofErr w:type="spellEnd"/>
      <w:r w:rsidR="002440C9">
        <w:rPr>
          <w:i/>
        </w:rPr>
        <w:t xml:space="preserve"> Trust Early Career Fellow, University of Strathclyde</w:t>
      </w:r>
    </w:p>
    <w:sectPr w:rsidR="002440C9" w:rsidRPr="00244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43"/>
    <w:rsid w:val="000C67E5"/>
    <w:rsid w:val="00194E5C"/>
    <w:rsid w:val="002261F5"/>
    <w:rsid w:val="002440C9"/>
    <w:rsid w:val="00276993"/>
    <w:rsid w:val="00337278"/>
    <w:rsid w:val="003A12A6"/>
    <w:rsid w:val="006811D4"/>
    <w:rsid w:val="007037A4"/>
    <w:rsid w:val="00736962"/>
    <w:rsid w:val="00982595"/>
    <w:rsid w:val="00984C00"/>
    <w:rsid w:val="00A26743"/>
    <w:rsid w:val="00A27FB8"/>
    <w:rsid w:val="00AF66EA"/>
    <w:rsid w:val="00B709A8"/>
    <w:rsid w:val="00B92B35"/>
    <w:rsid w:val="00BA1936"/>
    <w:rsid w:val="00CE08E5"/>
    <w:rsid w:val="00E33C36"/>
    <w:rsid w:val="00EE3A60"/>
    <w:rsid w:val="00F5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7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1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F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72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2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2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2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2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1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F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72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2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2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2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2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5BE608-9165-472E-8C35-8212CE32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Nelson</dc:creator>
  <cp:lastModifiedBy>Gill_1</cp:lastModifiedBy>
  <cp:revision>2</cp:revision>
  <dcterms:created xsi:type="dcterms:W3CDTF">2017-08-02T17:21:00Z</dcterms:created>
  <dcterms:modified xsi:type="dcterms:W3CDTF">2017-08-02T17:21:00Z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http://www.zotero.org/styles/angewandte-chemie</vt:lpwstr>
  </property>
  <property fmtid="{D5CDD505-2E9C-101B-9397-08002B2CF9AE}" pid="11" name="Mendeley Recent Style Name 4_1">
    <vt:lpwstr>Angewandte Chemie International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16th edition (author-date)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(author-date)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http://www.zotero.org/styles/journal-of-the-american-chemical-society</vt:lpwstr>
  </property>
  <property fmtid="{D5CDD505-2E9C-101B-9397-08002B2CF9AE}" pid="19" name="Mendeley Recent Style Name 8_1">
    <vt:lpwstr>Journal of the American Chemical Society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</Properties>
</file>